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91F8" w14:textId="24F5F4B6" w:rsidR="00811DC5" w:rsidRPr="00CE7B10" w:rsidRDefault="003E4235" w:rsidP="00811DC5">
      <w:pPr>
        <w:spacing w:line="276" w:lineRule="auto"/>
        <w:jc w:val="center"/>
        <w:rPr>
          <w:rFonts w:ascii="Arabic Typesetting" w:hAnsi="Arabic Typesetting" w:cs="Arabic Typesetting"/>
          <w:sz w:val="40"/>
          <w:szCs w:val="40"/>
        </w:rPr>
      </w:pPr>
      <w:r w:rsidRPr="00CE7B10">
        <w:rPr>
          <w:rFonts w:ascii="Times New Roman" w:hAnsi="Times New Roman"/>
          <w:b/>
          <w:bCs/>
          <w:noProof/>
          <w:sz w:val="22"/>
          <w:szCs w:val="22"/>
        </w:rPr>
        <w:drawing>
          <wp:anchor distT="0" distB="0" distL="114300" distR="114300" simplePos="0" relativeHeight="251813888" behindDoc="1" locked="0" layoutInCell="1" allowOverlap="1" wp14:anchorId="45013553" wp14:editId="2C2378C5">
            <wp:simplePos x="0" y="0"/>
            <wp:positionH relativeFrom="column">
              <wp:posOffset>-177800</wp:posOffset>
            </wp:positionH>
            <wp:positionV relativeFrom="paragraph">
              <wp:posOffset>459</wp:posOffset>
            </wp:positionV>
            <wp:extent cx="1024255" cy="1137285"/>
            <wp:effectExtent l="0" t="0" r="4445" b="5715"/>
            <wp:wrapTight wrapText="bothSides">
              <wp:wrapPolygon edited="0">
                <wp:start x="0" y="0"/>
                <wp:lineTo x="0" y="21347"/>
                <wp:lineTo x="21292" y="21347"/>
                <wp:lineTo x="21292" y="0"/>
                <wp:lineTo x="0" y="0"/>
              </wp:wrapPolygon>
            </wp:wrapTight>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7B10">
        <w:rPr>
          <w:rFonts w:ascii="Arabic Typesetting" w:hAnsi="Arabic Typesetting" w:cs="Arabic Typesetting"/>
          <w:noProof/>
          <w:sz w:val="44"/>
          <w:szCs w:val="44"/>
          <w:rtl/>
        </w:rPr>
        <w:drawing>
          <wp:anchor distT="0" distB="0" distL="114300" distR="114300" simplePos="0" relativeHeight="251812864" behindDoc="1" locked="0" layoutInCell="1" allowOverlap="1" wp14:anchorId="5A679568" wp14:editId="1A0B1300">
            <wp:simplePos x="0" y="0"/>
            <wp:positionH relativeFrom="column">
              <wp:posOffset>5050133</wp:posOffset>
            </wp:positionH>
            <wp:positionV relativeFrom="paragraph">
              <wp:posOffset>525</wp:posOffset>
            </wp:positionV>
            <wp:extent cx="1024255" cy="1137285"/>
            <wp:effectExtent l="0" t="0" r="4445" b="5715"/>
            <wp:wrapTight wrapText="bothSides">
              <wp:wrapPolygon edited="0">
                <wp:start x="0" y="0"/>
                <wp:lineTo x="0" y="21347"/>
                <wp:lineTo x="21292" y="21347"/>
                <wp:lineTo x="21292" y="0"/>
                <wp:lineTo x="0" y="0"/>
              </wp:wrapPolygon>
            </wp:wrapTigh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00811DC5" w:rsidRPr="00CE7B10">
        <w:rPr>
          <w:rFonts w:ascii="Arabic Typesetting" w:hAnsi="Arabic Typesetting" w:cs="Arabic Typesetting"/>
          <w:sz w:val="44"/>
          <w:szCs w:val="44"/>
          <w:rtl/>
        </w:rPr>
        <w:t>الجمهورية الجزائرية الديموقراطية الشعبية</w:t>
      </w:r>
    </w:p>
    <w:p w14:paraId="4C7BB31B" w14:textId="77777777" w:rsidR="00811DC5" w:rsidRPr="00CE7B10" w:rsidRDefault="00811DC5" w:rsidP="00811DC5">
      <w:pPr>
        <w:spacing w:line="276" w:lineRule="auto"/>
        <w:jc w:val="center"/>
        <w:rPr>
          <w:rFonts w:ascii="Arabic Typesetting" w:hAnsi="Arabic Typesetting" w:cs="Arabic Typesetting"/>
          <w:sz w:val="44"/>
          <w:szCs w:val="44"/>
        </w:rPr>
      </w:pPr>
      <w:r w:rsidRPr="00CE7B10">
        <w:rPr>
          <w:rFonts w:ascii="Arabic Typesetting" w:hAnsi="Arabic Typesetting" w:cs="Arabic Typesetting"/>
          <w:sz w:val="44"/>
          <w:szCs w:val="44"/>
          <w:rtl/>
        </w:rPr>
        <w:t>وزارة التعلـــيم العــالي والبحث العـلمي</w:t>
      </w:r>
    </w:p>
    <w:p w14:paraId="4092EEBF" w14:textId="0DCA9916" w:rsidR="00811DC5" w:rsidRPr="00CE7B10" w:rsidRDefault="00811DC5" w:rsidP="00811DC5">
      <w:pPr>
        <w:tabs>
          <w:tab w:val="left" w:pos="7905"/>
        </w:tabs>
        <w:jc w:val="center"/>
        <w:rPr>
          <w:rFonts w:ascii="Times New Roman" w:hAnsi="Times New Roman"/>
          <w:b/>
          <w:bCs/>
          <w:sz w:val="28"/>
          <w:szCs w:val="28"/>
        </w:rPr>
      </w:pPr>
      <w:r w:rsidRPr="00CE7B10">
        <w:rPr>
          <w:rFonts w:ascii="Times New Roman" w:hAnsi="Times New Roman"/>
          <w:b/>
          <w:bCs/>
          <w:sz w:val="28"/>
          <w:szCs w:val="28"/>
        </w:rPr>
        <w:t>HIGHER SCHOOL</w:t>
      </w:r>
    </w:p>
    <w:p w14:paraId="5FDDEA5B" w14:textId="77777777" w:rsidR="00811DC5" w:rsidRPr="00CE7B10" w:rsidRDefault="00811DC5" w:rsidP="00811DC5">
      <w:pPr>
        <w:tabs>
          <w:tab w:val="right" w:pos="9406"/>
        </w:tabs>
        <w:jc w:val="center"/>
        <w:rPr>
          <w:rFonts w:ascii="Times New Roman" w:hAnsi="Times New Roman"/>
          <w:b/>
          <w:bCs/>
          <w:sz w:val="28"/>
          <w:szCs w:val="28"/>
        </w:rPr>
      </w:pPr>
      <w:r w:rsidRPr="00CE7B10">
        <w:rPr>
          <w:rFonts w:ascii="Times New Roman" w:hAnsi="Times New Roman"/>
          <w:b/>
          <w:bCs/>
          <w:sz w:val="28"/>
          <w:szCs w:val="28"/>
        </w:rPr>
        <w:t>OF MANAGEMENT DE TLEMCEN</w:t>
      </w:r>
    </w:p>
    <w:p w14:paraId="5F747E26" w14:textId="77777777" w:rsidR="00811DC5" w:rsidRPr="0067740A" w:rsidRDefault="00811DC5" w:rsidP="00811DC5">
      <w:pPr>
        <w:jc w:val="center"/>
        <w:rPr>
          <w:b/>
          <w:bCs/>
          <w:sz w:val="28"/>
          <w:szCs w:val="28"/>
        </w:rPr>
      </w:pPr>
      <w:r w:rsidRPr="0067740A">
        <w:rPr>
          <w:rFonts w:ascii="Times New Roman" w:hAnsi="Times New Roman"/>
          <w:b/>
          <w:bCs/>
          <w:sz w:val="28"/>
          <w:szCs w:val="28"/>
        </w:rPr>
        <w:t>SECOND CYCLE DEPARTMENT</w:t>
      </w:r>
    </w:p>
    <w:p w14:paraId="0878C628" w14:textId="77777777" w:rsidR="009F3E8E" w:rsidRPr="009F3E8E" w:rsidRDefault="009F3E8E" w:rsidP="009F3E8E">
      <w:pPr>
        <w:pStyle w:val="IntenseQuote"/>
        <w:ind w:left="142" w:right="3"/>
        <w:jc w:val="center"/>
        <w:rPr>
          <w:rFonts w:asciiTheme="majorBidi" w:hAnsiTheme="majorBidi" w:cstheme="majorBidi"/>
          <w:bCs/>
          <w:iCs/>
          <w:sz w:val="28"/>
          <w:szCs w:val="28"/>
        </w:rPr>
      </w:pPr>
      <w:r w:rsidRPr="009F3E8E">
        <w:rPr>
          <w:rFonts w:asciiTheme="majorBidi" w:hAnsiTheme="majorBidi" w:cstheme="majorBidi"/>
          <w:bCs/>
          <w:iCs/>
          <w:sz w:val="28"/>
          <w:szCs w:val="28"/>
        </w:rPr>
        <w:t>Master's Thesis</w:t>
      </w:r>
    </w:p>
    <w:p w14:paraId="1C56AEEC" w14:textId="41A2395A" w:rsidR="009F3E8E" w:rsidRPr="009F3E8E" w:rsidRDefault="009B0499" w:rsidP="009F3E8E">
      <w:pPr>
        <w:pStyle w:val="IntenseQuote"/>
        <w:ind w:left="142" w:right="3"/>
        <w:jc w:val="center"/>
        <w:rPr>
          <w:rFonts w:asciiTheme="majorBidi" w:hAnsiTheme="majorBidi" w:cstheme="majorBidi"/>
          <w:bCs/>
          <w:iCs/>
          <w:sz w:val="28"/>
          <w:szCs w:val="28"/>
        </w:rPr>
      </w:pPr>
      <w:r>
        <w:t>Submitted to obtain the Academic Master’s Degree in</w:t>
      </w:r>
      <w:r w:rsidR="009F3E8E" w:rsidRPr="009F3E8E">
        <w:rPr>
          <w:rFonts w:asciiTheme="majorBidi" w:hAnsiTheme="majorBidi" w:cstheme="majorBidi"/>
          <w:bCs/>
          <w:iCs/>
          <w:sz w:val="28"/>
          <w:szCs w:val="28"/>
        </w:rPr>
        <w:t xml:space="preserve"> Management Sciences</w:t>
      </w:r>
    </w:p>
    <w:p w14:paraId="460B0DCA" w14:textId="77777777" w:rsidR="003E4235" w:rsidRDefault="003E4235" w:rsidP="008D509B">
      <w:pPr>
        <w:pStyle w:val="IntenseQuote"/>
        <w:spacing w:line="240" w:lineRule="auto"/>
        <w:ind w:left="142" w:right="6"/>
        <w:jc w:val="center"/>
        <w:rPr>
          <w:rFonts w:asciiTheme="majorBidi" w:hAnsiTheme="majorBidi" w:cstheme="majorBidi"/>
          <w:bCs/>
          <w:iCs/>
          <w:sz w:val="28"/>
          <w:szCs w:val="28"/>
        </w:rPr>
      </w:pPr>
      <w:r w:rsidRPr="00CE7B10">
        <w:rPr>
          <w:rFonts w:asciiTheme="majorBidi" w:hAnsiTheme="majorBidi" w:cstheme="majorBidi"/>
          <w:b w:val="0"/>
          <w:noProof/>
          <w:sz w:val="28"/>
          <w:szCs w:val="28"/>
          <w:lang w:val="fr-FR"/>
        </w:rPr>
        <mc:AlternateContent>
          <mc:Choice Requires="wps">
            <w:drawing>
              <wp:anchor distT="0" distB="0" distL="114300" distR="114300" simplePos="0" relativeHeight="251814912" behindDoc="1" locked="0" layoutInCell="1" allowOverlap="1" wp14:anchorId="3B6CA493" wp14:editId="087C9B8E">
                <wp:simplePos x="0" y="0"/>
                <wp:positionH relativeFrom="column">
                  <wp:posOffset>134620</wp:posOffset>
                </wp:positionH>
                <wp:positionV relativeFrom="paragraph">
                  <wp:posOffset>334141</wp:posOffset>
                </wp:positionV>
                <wp:extent cx="5710990" cy="1726531"/>
                <wp:effectExtent l="57150" t="38100" r="80645" b="102870"/>
                <wp:wrapNone/>
                <wp:docPr id="125" name="Scroll: Horizontal 125"/>
                <wp:cNvGraphicFramePr/>
                <a:graphic xmlns:a="http://schemas.openxmlformats.org/drawingml/2006/main">
                  <a:graphicData uri="http://schemas.microsoft.com/office/word/2010/wordprocessingShape">
                    <wps:wsp>
                      <wps:cNvSpPr/>
                      <wps:spPr>
                        <a:xfrm>
                          <a:off x="0" y="0"/>
                          <a:ext cx="5710990" cy="1726531"/>
                        </a:xfrm>
                        <a:prstGeom prst="horizontalScroll">
                          <a:avLst/>
                        </a:prstGeom>
                      </wps:spPr>
                      <wps:style>
                        <a:lnRef idx="1">
                          <a:schemeClr val="dk1"/>
                        </a:lnRef>
                        <a:fillRef idx="2">
                          <a:schemeClr val="dk1"/>
                        </a:fillRef>
                        <a:effectRef idx="1">
                          <a:schemeClr val="dk1"/>
                        </a:effectRef>
                        <a:fontRef idx="minor">
                          <a:schemeClr val="dk1"/>
                        </a:fontRef>
                      </wps:style>
                      <wps:txbx>
                        <w:txbxContent>
                          <w:p w14:paraId="481BAA53" w14:textId="77777777" w:rsidR="000A5BE7" w:rsidRDefault="000A5BE7" w:rsidP="000A5BE7">
                            <w:pPr>
                              <w:jc w:val="center"/>
                              <w:rPr>
                                <w:rFonts w:asciiTheme="majorBidi" w:hAnsiTheme="majorBidi" w:cstheme="majorBidi"/>
                                <w:b/>
                                <w:sz w:val="28"/>
                                <w:szCs w:val="28"/>
                                <w:rtl/>
                              </w:rPr>
                            </w:pPr>
                            <w:r w:rsidRPr="001A1738">
                              <w:rPr>
                                <w:rFonts w:asciiTheme="majorBidi" w:hAnsiTheme="majorBidi" w:cstheme="majorBidi"/>
                                <w:b/>
                                <w:sz w:val="28"/>
                                <w:szCs w:val="28"/>
                              </w:rPr>
                              <w:t> Quality Control Systems in the Generic Pharmaceutical Industry and Their Role in Enhancing Consumer Trust</w:t>
                            </w:r>
                          </w:p>
                          <w:p w14:paraId="68620552" w14:textId="77777777" w:rsidR="000A5BE7" w:rsidRPr="001A1738" w:rsidRDefault="000A5BE7" w:rsidP="000A5BE7">
                            <w:pPr>
                              <w:jc w:val="center"/>
                              <w:rPr>
                                <w:rFonts w:asciiTheme="majorBidi" w:hAnsiTheme="majorBidi" w:cstheme="majorBidi"/>
                                <w:b/>
                                <w:sz w:val="28"/>
                                <w:szCs w:val="28"/>
                              </w:rPr>
                            </w:pPr>
                            <w:r w:rsidRPr="001A1738">
                              <w:rPr>
                                <w:rFonts w:asciiTheme="majorBidi" w:hAnsiTheme="majorBidi" w:cstheme="majorBidi"/>
                                <w:b/>
                                <w:bCs/>
                                <w:sz w:val="28"/>
                                <w:szCs w:val="28"/>
                              </w:rPr>
                              <w:t>Case study of the SAIDAL Group (Dar El-Beida Unit)</w:t>
                            </w:r>
                          </w:p>
                          <w:p w14:paraId="78C785F8" w14:textId="77777777" w:rsidR="000A5BE7" w:rsidRDefault="000A5BE7" w:rsidP="000A5BE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B6CA49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25" o:spid="_x0000_s1026" type="#_x0000_t98" style="position:absolute;left:0;text-align:left;margin-left:10.6pt;margin-top:26.3pt;width:449.7pt;height:135.95pt;z-index:-25150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" fillcolor="gray [1616]" strokecolor="black [3040]">
                <v:fill color2="#d9d9d9 [496]" rotate="t" angle="180" colors="0 #bcbcbc;22938f #d0d0d0;1 #ededed" focus="100%" type="gradient"/>
                <v:shadow on="t" color="black" opacity="24903f" origin=",.5" offset="0,.55556mm"/>
                <v:textbox>
                  <w:txbxContent>
                    <w:p w14:paraId="481BAA53" w14:textId="77777777" w:rsidR="000A5BE7" w:rsidRDefault="000A5BE7" w:rsidP="000A5BE7">
                      <w:pPr>
                        <w:jc w:val="center"/>
                        <w:rPr>
                          <w:rFonts w:asciiTheme="majorBidi" w:hAnsiTheme="majorBidi" w:cstheme="majorBidi"/>
                          <w:b/>
                          <w:sz w:val="28"/>
                          <w:szCs w:val="28"/>
                          <w:rtl/>
                        </w:rPr>
                      </w:pPr>
                      <w:r w:rsidRPr="001A1738">
                        <w:rPr>
                          <w:rFonts w:asciiTheme="majorBidi" w:hAnsiTheme="majorBidi" w:cstheme="majorBidi"/>
                          <w:b/>
                          <w:sz w:val="28"/>
                          <w:szCs w:val="28"/>
                        </w:rPr>
                        <w:t> Quality Control Systems in the Generic Pharmaceutical Industry and Their Role in Enhancing Consumer Trust</w:t>
                      </w:r>
                    </w:p>
                    <w:p w14:paraId="68620552" w14:textId="77777777" w:rsidR="000A5BE7" w:rsidRPr="001A1738" w:rsidRDefault="000A5BE7" w:rsidP="000A5BE7">
                      <w:pPr>
                        <w:jc w:val="center"/>
                        <w:rPr>
                          <w:rFonts w:asciiTheme="majorBidi" w:hAnsiTheme="majorBidi" w:cstheme="majorBidi"/>
                          <w:b/>
                          <w:sz w:val="28"/>
                          <w:szCs w:val="28"/>
                        </w:rPr>
                      </w:pPr>
                      <w:r w:rsidRPr="001A1738">
                        <w:rPr>
                          <w:rFonts w:asciiTheme="majorBidi" w:hAnsiTheme="majorBidi" w:cstheme="majorBidi"/>
                          <w:b/>
                          <w:bCs/>
                          <w:sz w:val="28"/>
                          <w:szCs w:val="28"/>
                        </w:rPr>
                        <w:t>Case study of the SAIDAL Group (Dar El-Beida Unit)</w:t>
                      </w:r>
                    </w:p>
                    <w:p w14:paraId="78C785F8" w14:textId="77777777" w:rsidR="000A5BE7" w:rsidRDefault="000A5BE7" w:rsidP="000A5BE7">
                      <w:pPr>
                        <w:ind w:left="0"/>
                        <w:jc w:val="center"/>
                      </w:pPr>
                    </w:p>
                  </w:txbxContent>
                </v:textbox>
              </v:shape>
            </w:pict>
          </mc:Fallback>
        </mc:AlternateContent>
      </w:r>
      <w:r w:rsidR="009F3E8E" w:rsidRPr="009F3E8E">
        <w:rPr>
          <w:rFonts w:asciiTheme="majorBidi" w:hAnsiTheme="majorBidi" w:cstheme="majorBidi"/>
          <w:bCs/>
          <w:iCs/>
          <w:sz w:val="28"/>
          <w:szCs w:val="28"/>
        </w:rPr>
        <w:t>Specialty: Health Services Management</w:t>
      </w:r>
    </w:p>
    <w:p w14:paraId="2E33F8B0" w14:textId="38F4C213" w:rsidR="009F3E8E" w:rsidRPr="009F3E8E" w:rsidRDefault="00F84A73" w:rsidP="008D509B">
      <w:pPr>
        <w:pStyle w:val="IntenseQuote"/>
        <w:spacing w:line="240" w:lineRule="auto"/>
        <w:ind w:left="142" w:right="6"/>
        <w:jc w:val="center"/>
        <w:rPr>
          <w:rFonts w:asciiTheme="majorBidi" w:hAnsiTheme="majorBidi" w:cstheme="majorBidi"/>
          <w:bCs/>
          <w:iCs/>
          <w:sz w:val="28"/>
          <w:szCs w:val="28"/>
        </w:rPr>
      </w:pPr>
      <w:r>
        <w:t>THEME</w:t>
      </w:r>
      <w:r w:rsidR="009F3E8E" w:rsidRPr="009F3E8E">
        <w:rPr>
          <w:rFonts w:asciiTheme="majorBidi" w:hAnsiTheme="majorBidi" w:cstheme="majorBidi"/>
          <w:bCs/>
          <w:iCs/>
          <w:sz w:val="28"/>
          <w:szCs w:val="28"/>
        </w:rPr>
        <w:t>:</w:t>
      </w:r>
    </w:p>
    <w:p w14:paraId="0B287739" w14:textId="7480A4EB" w:rsidR="009F3E8E" w:rsidRPr="00CE7B10" w:rsidRDefault="009F3E8E" w:rsidP="00FA510B">
      <w:pPr>
        <w:jc w:val="center"/>
        <w:rPr>
          <w:rFonts w:asciiTheme="majorBidi" w:hAnsiTheme="majorBidi" w:cstheme="majorBidi"/>
          <w:b/>
          <w:sz w:val="28"/>
          <w:szCs w:val="28"/>
        </w:rPr>
      </w:pPr>
    </w:p>
    <w:p w14:paraId="4270E382" w14:textId="77777777" w:rsidR="001A1738" w:rsidRPr="001A1738" w:rsidRDefault="001A1738" w:rsidP="001A1738">
      <w:pPr>
        <w:jc w:val="center"/>
        <w:rPr>
          <w:rFonts w:asciiTheme="majorBidi" w:hAnsiTheme="majorBidi" w:cstheme="majorBidi"/>
          <w:b/>
          <w:sz w:val="28"/>
          <w:szCs w:val="28"/>
        </w:rPr>
      </w:pPr>
    </w:p>
    <w:p w14:paraId="044BD752" w14:textId="77777777" w:rsidR="001A1738" w:rsidRPr="001A1738" w:rsidRDefault="001A1738" w:rsidP="00FA510B">
      <w:pPr>
        <w:jc w:val="center"/>
        <w:rPr>
          <w:rFonts w:asciiTheme="majorBidi" w:hAnsiTheme="majorBidi" w:cstheme="majorBidi"/>
          <w:b/>
          <w:sz w:val="28"/>
          <w:szCs w:val="28"/>
        </w:rPr>
      </w:pPr>
    </w:p>
    <w:p w14:paraId="42A420E0" w14:textId="77777777" w:rsidR="00EF783C" w:rsidRDefault="00EF783C" w:rsidP="00EF783C">
      <w:pPr>
        <w:ind w:left="0" w:firstLine="0"/>
        <w:rPr>
          <w:rFonts w:asciiTheme="majorBidi" w:hAnsiTheme="majorBidi" w:cstheme="majorBidi"/>
          <w:b/>
          <w:sz w:val="28"/>
          <w:szCs w:val="28"/>
        </w:rPr>
      </w:pPr>
    </w:p>
    <w:p w14:paraId="1A864F9F" w14:textId="1F2B4CFA" w:rsidR="00BA7FE5" w:rsidRPr="00F84A73" w:rsidRDefault="00EF783C" w:rsidP="00F84A73">
      <w:pPr>
        <w:ind w:left="0" w:firstLine="0"/>
        <w:rPr>
          <w:rFonts w:asciiTheme="majorBidi" w:hAnsiTheme="majorBidi" w:cstheme="majorBidi"/>
          <w:b/>
          <w:sz w:val="28"/>
          <w:szCs w:val="28"/>
        </w:rPr>
      </w:pPr>
      <w:r w:rsidRPr="0094509B">
        <w:rPr>
          <w:rFonts w:asciiTheme="majorBidi" w:hAnsiTheme="majorBidi" w:cstheme="majorBidi"/>
          <w:b/>
          <w:sz w:val="28"/>
          <w:szCs w:val="28"/>
        </w:rPr>
        <w:t>Presented by:</w:t>
      </w:r>
      <w:r w:rsidR="000D15AE">
        <w:rPr>
          <w:rFonts w:asciiTheme="majorBidi" w:hAnsiTheme="majorBidi" w:cstheme="majorBidi"/>
          <w:b/>
          <w:sz w:val="28"/>
          <w:szCs w:val="28"/>
        </w:rPr>
        <w:t xml:space="preserve"> </w:t>
      </w:r>
      <w:r w:rsidRPr="0094509B">
        <w:rPr>
          <w:rFonts w:asciiTheme="majorBidi" w:hAnsiTheme="majorBidi" w:cstheme="majorBidi"/>
          <w:b/>
          <w:sz w:val="28"/>
          <w:szCs w:val="28"/>
        </w:rPr>
        <w:t>BEN KABOUCHE MALEK NOUR</w:t>
      </w:r>
    </w:p>
    <w:p w14:paraId="160F1C19" w14:textId="77777777" w:rsidR="00F84A73" w:rsidRDefault="00F84A73" w:rsidP="00F84A73">
      <w:pPr>
        <w:jc w:val="center"/>
        <w:rPr>
          <w:b/>
          <w:bCs/>
          <w:sz w:val="28"/>
          <w:szCs w:val="28"/>
        </w:rPr>
      </w:pPr>
      <w:r w:rsidRPr="00F84A73">
        <w:rPr>
          <w:b/>
          <w:bCs/>
          <w:sz w:val="28"/>
          <w:szCs w:val="28"/>
        </w:rPr>
        <w:t>Graduated on</w:t>
      </w:r>
      <w:r w:rsidR="000D15AE">
        <w:rPr>
          <w:b/>
          <w:bCs/>
          <w:sz w:val="28"/>
          <w:szCs w:val="28"/>
        </w:rPr>
        <w:t>: 23</w:t>
      </w:r>
      <w:r w:rsidR="0094509B">
        <w:rPr>
          <w:b/>
          <w:bCs/>
          <w:sz w:val="28"/>
          <w:szCs w:val="28"/>
        </w:rPr>
        <w:t xml:space="preserve"> /06/</w:t>
      </w:r>
      <w:r w:rsidR="004711CE">
        <w:rPr>
          <w:b/>
          <w:bCs/>
          <w:sz w:val="28"/>
          <w:szCs w:val="28"/>
        </w:rPr>
        <w:t>2026</w:t>
      </w:r>
    </w:p>
    <w:p w14:paraId="1B982149" w14:textId="1E8932F3" w:rsidR="0094509B" w:rsidRPr="00811155" w:rsidRDefault="004711CE" w:rsidP="00F84A73">
      <w:pPr>
        <w:jc w:val="left"/>
        <w:rPr>
          <w:b/>
          <w:bCs/>
          <w:sz w:val="28"/>
          <w:szCs w:val="28"/>
        </w:rPr>
      </w:pPr>
      <w:r>
        <w:rPr>
          <w:b/>
          <w:bCs/>
          <w:sz w:val="28"/>
          <w:szCs w:val="28"/>
        </w:rPr>
        <w:t xml:space="preserve"> </w:t>
      </w:r>
      <w:r w:rsidR="00F84A73" w:rsidRPr="00F84A73">
        <w:rPr>
          <w:b/>
          <w:bCs/>
          <w:sz w:val="28"/>
          <w:szCs w:val="28"/>
        </w:rPr>
        <w:t xml:space="preserve">Comity of debate: </w:t>
      </w:r>
      <w:r>
        <w:rPr>
          <w:b/>
          <w:bCs/>
          <w:sz w:val="28"/>
          <w:szCs w:val="28"/>
        </w:rPr>
        <w:t xml:space="preserve">  </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394"/>
      </w:tblGrid>
      <w:tr w:rsidR="008D509B" w:rsidRPr="00E01B84" w14:paraId="1EFA3C4F" w14:textId="77777777" w:rsidTr="000D15AE">
        <w:tc>
          <w:tcPr>
            <w:tcW w:w="4111" w:type="dxa"/>
            <w:shd w:val="clear" w:color="auto" w:fill="auto"/>
            <w:vAlign w:val="bottom"/>
          </w:tcPr>
          <w:p w14:paraId="3641BA06" w14:textId="77777777" w:rsidR="008D509B" w:rsidRPr="00E01B84" w:rsidRDefault="008D509B" w:rsidP="00DC4629">
            <w:pPr>
              <w:jc w:val="center"/>
              <w:rPr>
                <w:rFonts w:ascii="Bradley Hand ITC" w:hAnsi="Bradley Hand ITC"/>
                <w:b/>
                <w:bCs/>
                <w:sz w:val="32"/>
                <w:szCs w:val="32"/>
              </w:rPr>
            </w:pPr>
            <w:r w:rsidRPr="00E01B84">
              <w:rPr>
                <w:rFonts w:ascii="Bradley Hand ITC" w:hAnsi="Bradley Hand ITC"/>
                <w:b/>
                <w:bCs/>
                <w:sz w:val="32"/>
                <w:szCs w:val="32"/>
              </w:rPr>
              <w:t>NAME</w:t>
            </w:r>
          </w:p>
        </w:tc>
        <w:tc>
          <w:tcPr>
            <w:tcW w:w="4394" w:type="dxa"/>
            <w:shd w:val="clear" w:color="auto" w:fill="auto"/>
            <w:vAlign w:val="bottom"/>
          </w:tcPr>
          <w:p w14:paraId="5C575F92" w14:textId="2FFB07E4" w:rsidR="008D509B" w:rsidRPr="00E01B84" w:rsidRDefault="000A7A0C" w:rsidP="000A7A0C">
            <w:pPr>
              <w:jc w:val="center"/>
              <w:rPr>
                <w:rFonts w:ascii="Bradley Hand ITC" w:hAnsi="Bradley Hand ITC"/>
                <w:b/>
                <w:bCs/>
                <w:sz w:val="32"/>
                <w:szCs w:val="32"/>
              </w:rPr>
            </w:pPr>
            <w:r w:rsidRPr="000A7A0C">
              <w:rPr>
                <w:rFonts w:ascii="Bradley Hand ITC" w:hAnsi="Bradley Hand ITC"/>
                <w:b/>
                <w:bCs/>
                <w:sz w:val="32"/>
                <w:szCs w:val="32"/>
              </w:rPr>
              <w:t>ROLE</w:t>
            </w:r>
          </w:p>
        </w:tc>
      </w:tr>
      <w:tr w:rsidR="008D509B" w:rsidRPr="00E01B84" w14:paraId="52F4BB41" w14:textId="77777777" w:rsidTr="000D15AE">
        <w:tc>
          <w:tcPr>
            <w:tcW w:w="4111" w:type="dxa"/>
            <w:shd w:val="clear" w:color="auto" w:fill="auto"/>
          </w:tcPr>
          <w:p w14:paraId="00E85521" w14:textId="124F8BE3" w:rsidR="008D509B" w:rsidRPr="00681BF5" w:rsidRDefault="00317C82" w:rsidP="00681BF5">
            <w:pPr>
              <w:pStyle w:val="ListParagraph"/>
              <w:numPr>
                <w:ilvl w:val="0"/>
                <w:numId w:val="105"/>
              </w:numPr>
              <w:rPr>
                <w:rFonts w:ascii="Times New Roman" w:hAnsi="Times New Roman"/>
                <w:color w:val="000000" w:themeColor="text1"/>
              </w:rPr>
            </w:pPr>
            <w:r w:rsidRPr="00681BF5">
              <w:rPr>
                <w:rFonts w:ascii="Californian FB" w:hAnsi="Californian FB" w:cstheme="majorBidi"/>
                <w:color w:val="000000" w:themeColor="text1"/>
                <w:lang w:eastAsia="x-none"/>
              </w:rPr>
              <w:t>Dr.</w:t>
            </w:r>
            <w:r w:rsidR="00681BF5" w:rsidRPr="00681BF5">
              <w:t xml:space="preserve"> </w:t>
            </w:r>
            <w:r w:rsidR="00681BF5" w:rsidRPr="00681BF5">
              <w:t>Mustapha KHALDI</w:t>
            </w:r>
          </w:p>
        </w:tc>
        <w:tc>
          <w:tcPr>
            <w:tcW w:w="4394" w:type="dxa"/>
            <w:shd w:val="clear" w:color="auto" w:fill="auto"/>
          </w:tcPr>
          <w:p w14:paraId="3898A4BD" w14:textId="77777777" w:rsidR="008D509B" w:rsidRPr="004711CE" w:rsidRDefault="008D509B" w:rsidP="003C127A">
            <w:pPr>
              <w:jc w:val="center"/>
              <w:rPr>
                <w:rFonts w:ascii="Times New Roman" w:hAnsi="Times New Roman"/>
              </w:rPr>
            </w:pPr>
            <w:r w:rsidRPr="004711CE">
              <w:rPr>
                <w:rFonts w:ascii="Times New Roman" w:hAnsi="Times New Roman"/>
              </w:rPr>
              <w:t>PRESIDENT</w:t>
            </w:r>
          </w:p>
        </w:tc>
      </w:tr>
      <w:tr w:rsidR="008D509B" w:rsidRPr="00E01B84" w14:paraId="539E135E" w14:textId="77777777" w:rsidTr="000D15AE">
        <w:tc>
          <w:tcPr>
            <w:tcW w:w="4111" w:type="dxa"/>
            <w:shd w:val="clear" w:color="auto" w:fill="auto"/>
          </w:tcPr>
          <w:p w14:paraId="11C0893A" w14:textId="70A03342" w:rsidR="008D509B" w:rsidRPr="00193718" w:rsidRDefault="008D509B" w:rsidP="00BE6DD9">
            <w:pPr>
              <w:pStyle w:val="ListParagraph"/>
              <w:numPr>
                <w:ilvl w:val="0"/>
                <w:numId w:val="105"/>
              </w:numPr>
            </w:pPr>
            <w:r w:rsidRPr="009E78E2">
              <w:t>Dr</w:t>
            </w:r>
            <w:r w:rsidR="005E49EA">
              <w:t>.</w:t>
            </w:r>
            <w:r w:rsidRPr="009E78E2">
              <w:t>Berrached Amina</w:t>
            </w:r>
          </w:p>
        </w:tc>
        <w:tc>
          <w:tcPr>
            <w:tcW w:w="4394" w:type="dxa"/>
            <w:shd w:val="clear" w:color="auto" w:fill="auto"/>
          </w:tcPr>
          <w:p w14:paraId="6DFB0FE7" w14:textId="47491958" w:rsidR="008D509B" w:rsidRPr="004711CE" w:rsidRDefault="008D509B" w:rsidP="003C127A">
            <w:pPr>
              <w:jc w:val="center"/>
              <w:rPr>
                <w:rFonts w:ascii="Times New Roman" w:hAnsi="Times New Roman"/>
              </w:rPr>
            </w:pPr>
            <w:r w:rsidRPr="00E01B84">
              <w:rPr>
                <w:rFonts w:ascii="Times New Roman" w:hAnsi="Times New Roman"/>
                <w:sz w:val="28"/>
                <w:szCs w:val="28"/>
              </w:rPr>
              <w:t>SUPERVISOR</w:t>
            </w:r>
          </w:p>
        </w:tc>
      </w:tr>
      <w:tr w:rsidR="008D509B" w:rsidRPr="00E01B84" w14:paraId="62C94F5A" w14:textId="77777777" w:rsidTr="000D15AE">
        <w:tc>
          <w:tcPr>
            <w:tcW w:w="4111" w:type="dxa"/>
            <w:shd w:val="clear" w:color="auto" w:fill="auto"/>
          </w:tcPr>
          <w:p w14:paraId="7259E020" w14:textId="32BBFC6E" w:rsidR="008D509B" w:rsidRPr="003E2A0A" w:rsidRDefault="005E49EA" w:rsidP="00BE6DD9">
            <w:pPr>
              <w:pStyle w:val="ListParagraph"/>
              <w:numPr>
                <w:ilvl w:val="0"/>
                <w:numId w:val="105"/>
              </w:numPr>
              <w:jc w:val="left"/>
              <w:rPr>
                <w:rFonts w:ascii="Times New Roman" w:hAnsi="Times New Roman"/>
                <w:color w:val="000000" w:themeColor="text1"/>
              </w:rPr>
            </w:pPr>
            <w:r w:rsidRPr="003E2A0A">
              <w:rPr>
                <w:rFonts w:ascii="Californian FB" w:hAnsi="Californian FB" w:cstheme="majorBidi"/>
                <w:color w:val="000000" w:themeColor="text1"/>
                <w:lang w:eastAsia="x-none"/>
              </w:rPr>
              <w:t>Dr.</w:t>
            </w:r>
            <w:r w:rsidR="003E2A0A" w:rsidRPr="003E2A0A">
              <w:rPr>
                <w:color w:val="000000" w:themeColor="text1"/>
              </w:rPr>
              <w:t xml:space="preserve"> </w:t>
            </w:r>
            <w:hyperlink r:id="rId9" w:history="1">
              <w:r w:rsidR="003E2A0A" w:rsidRPr="003E2A0A">
                <w:rPr>
                  <w:rStyle w:val="Hyperlink"/>
                  <w:rFonts w:ascii="Californian FB" w:hAnsi="Californian FB" w:cstheme="majorBidi"/>
                  <w:color w:val="000000" w:themeColor="text1"/>
                  <w:u w:val="none"/>
                  <w:lang w:eastAsia="x-none"/>
                </w:rPr>
                <w:t>Sonia KORSO</w:t>
              </w:r>
            </w:hyperlink>
          </w:p>
        </w:tc>
        <w:tc>
          <w:tcPr>
            <w:tcW w:w="4394" w:type="dxa"/>
            <w:shd w:val="clear" w:color="auto" w:fill="auto"/>
          </w:tcPr>
          <w:p w14:paraId="5768992E" w14:textId="77777777" w:rsidR="008D509B" w:rsidRPr="004711CE" w:rsidRDefault="008D509B" w:rsidP="003C127A">
            <w:pPr>
              <w:jc w:val="center"/>
              <w:rPr>
                <w:rFonts w:ascii="Times New Roman" w:hAnsi="Times New Roman"/>
              </w:rPr>
            </w:pPr>
            <w:r w:rsidRPr="004711CE">
              <w:rPr>
                <w:rFonts w:ascii="Times New Roman" w:hAnsi="Times New Roman"/>
              </w:rPr>
              <w:t>Examinator</w:t>
            </w:r>
          </w:p>
        </w:tc>
      </w:tr>
    </w:tbl>
    <w:p w14:paraId="6B66E1AC" w14:textId="255F06AF" w:rsidR="000F299C" w:rsidRPr="003C127A" w:rsidRDefault="00275BB5" w:rsidP="00275BB5">
      <w:pPr>
        <w:ind w:left="0" w:firstLine="0"/>
        <w:jc w:val="center"/>
        <w:rPr>
          <w:rFonts w:asciiTheme="majorBidi" w:hAnsiTheme="majorBidi" w:cstheme="majorBidi"/>
          <w:b/>
          <w:sz w:val="28"/>
          <w:szCs w:val="28"/>
          <w:lang w:val="fr-FR"/>
        </w:rPr>
      </w:pPr>
      <w:r w:rsidRPr="00275BB5">
        <w:rPr>
          <w:rFonts w:asciiTheme="majorBidi" w:hAnsiTheme="majorBidi" w:cstheme="majorBidi"/>
          <w:b/>
          <w:bCs/>
          <w:sz w:val="28"/>
          <w:szCs w:val="28"/>
        </w:rPr>
        <w:t>Academic year</w:t>
      </w:r>
      <w:r w:rsidR="00C76758" w:rsidRPr="00C76758">
        <w:rPr>
          <w:rFonts w:asciiTheme="majorBidi" w:hAnsiTheme="majorBidi" w:cstheme="majorBidi"/>
          <w:b/>
          <w:bCs/>
          <w:sz w:val="28"/>
          <w:szCs w:val="28"/>
        </w:rPr>
        <w:t>:</w:t>
      </w:r>
      <w:r w:rsidR="00C76758" w:rsidRPr="00C76758">
        <w:rPr>
          <w:rFonts w:asciiTheme="majorBidi" w:hAnsiTheme="majorBidi" w:cstheme="majorBidi"/>
          <w:b/>
          <w:sz w:val="28"/>
          <w:szCs w:val="28"/>
        </w:rPr>
        <w:t> 2025/2026</w:t>
      </w:r>
      <w:r w:rsidR="009F3E8E" w:rsidRPr="00EF783C">
        <w:rPr>
          <w:rFonts w:asciiTheme="majorBidi" w:hAnsiTheme="majorBidi" w:cstheme="majorBidi"/>
          <w:b/>
          <w:sz w:val="28"/>
          <w:szCs w:val="28"/>
          <w:lang w:val="fr-FR"/>
        </w:rPr>
        <w:br w:type="page"/>
      </w:r>
    </w:p>
    <w:p w14:paraId="1524B5CD" w14:textId="214128EA" w:rsidR="009163EA" w:rsidRPr="009163EA" w:rsidRDefault="009163EA" w:rsidP="009163EA">
      <w:pPr>
        <w:tabs>
          <w:tab w:val="left" w:pos="3240"/>
        </w:tabs>
        <w:ind w:left="0"/>
        <w:jc w:val="center"/>
        <w:rPr>
          <w:rFonts w:asciiTheme="majorBidi" w:hAnsiTheme="majorBidi" w:cstheme="majorBidi"/>
          <w:b/>
          <w:bCs/>
          <w:i/>
          <w:iCs/>
          <w:sz w:val="32"/>
          <w:szCs w:val="32"/>
          <w:rtl/>
          <w:lang w:val="fr-FR" w:eastAsia="x-none"/>
        </w:rPr>
      </w:pPr>
      <w:r w:rsidRPr="009163EA">
        <w:rPr>
          <w:rFonts w:asciiTheme="majorBidi" w:hAnsiTheme="majorBidi" w:cstheme="majorBidi"/>
          <w:b/>
          <w:bCs/>
          <w:i/>
          <w:iCs/>
          <w:sz w:val="32"/>
          <w:szCs w:val="32"/>
          <w:lang w:eastAsia="x-none"/>
        </w:rPr>
        <w:lastRenderedPageBreak/>
        <w:t>Acknowledgments</w:t>
      </w:r>
      <w:r w:rsidR="00132D5D">
        <w:rPr>
          <w:rFonts w:asciiTheme="majorBidi" w:hAnsiTheme="majorBidi" w:cstheme="majorBidi"/>
          <w:b/>
          <w:bCs/>
          <w:i/>
          <w:iCs/>
          <w:sz w:val="32"/>
          <w:szCs w:val="32"/>
          <w:lang w:eastAsia="x-none"/>
        </w:rPr>
        <w:t>:</w:t>
      </w:r>
    </w:p>
    <w:p w14:paraId="3C5F47C6" w14:textId="77777777" w:rsidR="009163EA" w:rsidRPr="009C2FF4" w:rsidRDefault="009163EA" w:rsidP="009163EA">
      <w:pPr>
        <w:tabs>
          <w:tab w:val="left" w:pos="3240"/>
        </w:tabs>
        <w:rPr>
          <w:rFonts w:asciiTheme="majorBidi" w:hAnsiTheme="majorBidi" w:cstheme="majorBidi"/>
          <w:b/>
          <w:bCs/>
          <w:i/>
          <w:iCs/>
          <w:sz w:val="28"/>
          <w:szCs w:val="28"/>
          <w:lang w:eastAsia="x-none"/>
        </w:rPr>
      </w:pPr>
      <w:r w:rsidRPr="009C2FF4">
        <w:rPr>
          <w:rFonts w:asciiTheme="majorBidi" w:hAnsiTheme="majorBidi" w:cstheme="majorBidi"/>
          <w:b/>
          <w:bCs/>
          <w:i/>
          <w:iCs/>
          <w:sz w:val="28"/>
          <w:szCs w:val="28"/>
          <w:lang w:eastAsia="x-none"/>
        </w:rPr>
        <w:t>I would first like to express my deep gratitude to all the people who, directly or indirectly, contributed to the completion of this work. Their support, advice, and encouragement have been of great value throughout this journey.</w:t>
      </w:r>
    </w:p>
    <w:p w14:paraId="2E5149A7" w14:textId="1E71CB19" w:rsidR="009163EA" w:rsidRPr="009C2FF4" w:rsidRDefault="009163EA" w:rsidP="009163EA">
      <w:pPr>
        <w:tabs>
          <w:tab w:val="left" w:pos="3240"/>
        </w:tabs>
        <w:rPr>
          <w:rFonts w:asciiTheme="majorBidi" w:hAnsiTheme="majorBidi" w:cstheme="majorBidi"/>
          <w:b/>
          <w:bCs/>
          <w:i/>
          <w:iCs/>
          <w:sz w:val="28"/>
          <w:szCs w:val="28"/>
          <w:lang w:eastAsia="x-none"/>
        </w:rPr>
      </w:pPr>
      <w:r w:rsidRPr="009C2FF4">
        <w:rPr>
          <w:rFonts w:asciiTheme="majorBidi" w:hAnsiTheme="majorBidi" w:cstheme="majorBidi"/>
          <w:b/>
          <w:bCs/>
          <w:i/>
          <w:iCs/>
          <w:sz w:val="28"/>
          <w:szCs w:val="28"/>
          <w:lang w:eastAsia="x-none"/>
        </w:rPr>
        <w:t xml:space="preserve">My sincerest thanks go to my thesis </w:t>
      </w:r>
      <w:r w:rsidR="005746C5" w:rsidRPr="005746C5">
        <w:rPr>
          <w:rFonts w:asciiTheme="majorBidi" w:hAnsiTheme="majorBidi" w:cstheme="majorBidi"/>
          <w:b/>
          <w:bCs/>
          <w:i/>
          <w:iCs/>
          <w:sz w:val="28"/>
          <w:szCs w:val="28"/>
          <w:lang w:eastAsia="x-none"/>
        </w:rPr>
        <w:t>supervisor, Dr</w:t>
      </w:r>
      <w:r w:rsidR="00E41763" w:rsidRPr="005746C5">
        <w:rPr>
          <w:b/>
          <w:bCs/>
          <w:i/>
          <w:iCs/>
          <w:sz w:val="28"/>
          <w:szCs w:val="28"/>
        </w:rPr>
        <w:t>.Berrached Amina</w:t>
      </w:r>
      <w:r w:rsidRPr="009C2FF4">
        <w:rPr>
          <w:rFonts w:asciiTheme="majorBidi" w:hAnsiTheme="majorBidi" w:cstheme="majorBidi"/>
          <w:b/>
          <w:bCs/>
          <w:i/>
          <w:iCs/>
          <w:sz w:val="28"/>
          <w:szCs w:val="28"/>
          <w:lang w:eastAsia="x-none"/>
        </w:rPr>
        <w:t>, for her exceptional guidance, valuable advice, availability, and patience. Her scientific and human qualities have been a true source of inspiration for me.</w:t>
      </w:r>
    </w:p>
    <w:p w14:paraId="7F835385" w14:textId="18C37161" w:rsidR="009163EA" w:rsidRPr="009C2FF4" w:rsidRDefault="009163EA" w:rsidP="00EC5EAE">
      <w:pPr>
        <w:tabs>
          <w:tab w:val="left" w:pos="3240"/>
        </w:tabs>
        <w:rPr>
          <w:rFonts w:asciiTheme="majorBidi" w:hAnsiTheme="majorBidi" w:cstheme="majorBidi"/>
          <w:b/>
          <w:bCs/>
          <w:i/>
          <w:iCs/>
          <w:sz w:val="28"/>
          <w:szCs w:val="28"/>
          <w:lang w:eastAsia="x-none"/>
        </w:rPr>
      </w:pPr>
      <w:r w:rsidRPr="009C2FF4">
        <w:rPr>
          <w:rFonts w:asciiTheme="majorBidi" w:hAnsiTheme="majorBidi" w:cstheme="majorBidi"/>
          <w:b/>
          <w:bCs/>
          <w:i/>
          <w:iCs/>
          <w:sz w:val="28"/>
          <w:szCs w:val="28"/>
          <w:lang w:eastAsia="x-none"/>
        </w:rPr>
        <w:t>I would also like to warmly thank the members of the jury</w:t>
      </w:r>
      <w:r w:rsidR="00EC5EAE" w:rsidRPr="00EC5EAE">
        <w:rPr>
          <w:rFonts w:ascii="Californian FB" w:hAnsi="Californian FB" w:cstheme="majorBidi"/>
          <w:color w:val="000000" w:themeColor="text1"/>
          <w:lang w:eastAsia="x-none"/>
        </w:rPr>
        <w:t xml:space="preserve"> </w:t>
      </w:r>
      <w:r w:rsidR="00EC5EAE" w:rsidRPr="00EC5EAE">
        <w:rPr>
          <w:rFonts w:asciiTheme="majorBidi" w:hAnsiTheme="majorBidi" w:cstheme="majorBidi"/>
          <w:b/>
          <w:bCs/>
          <w:i/>
          <w:iCs/>
          <w:sz w:val="28"/>
          <w:szCs w:val="28"/>
          <w:lang w:eastAsia="x-none"/>
        </w:rPr>
        <w:t>Dr. Mustapha KHALDI</w:t>
      </w:r>
      <w:r w:rsidR="00EC5EAE" w:rsidRPr="00EC5EAE">
        <w:rPr>
          <w:rFonts w:asciiTheme="majorBidi" w:hAnsiTheme="majorBidi" w:cstheme="majorBidi"/>
          <w:b/>
          <w:bCs/>
          <w:i/>
          <w:iCs/>
          <w:sz w:val="28"/>
          <w:szCs w:val="28"/>
          <w:lang w:eastAsia="x-none"/>
        </w:rPr>
        <w:t xml:space="preserve"> </w:t>
      </w:r>
      <w:r w:rsidR="00132D5D" w:rsidRPr="009C2FF4">
        <w:rPr>
          <w:rFonts w:asciiTheme="majorBidi" w:hAnsiTheme="majorBidi" w:cstheme="majorBidi"/>
          <w:b/>
          <w:bCs/>
          <w:i/>
          <w:iCs/>
          <w:sz w:val="28"/>
          <w:szCs w:val="28"/>
          <w:lang w:eastAsia="x-none"/>
        </w:rPr>
        <w:t>and</w:t>
      </w:r>
      <w:r w:rsidRPr="009C2FF4">
        <w:rPr>
          <w:rFonts w:asciiTheme="majorBidi" w:hAnsiTheme="majorBidi" w:cstheme="majorBidi"/>
          <w:b/>
          <w:bCs/>
          <w:i/>
          <w:iCs/>
          <w:sz w:val="28"/>
          <w:szCs w:val="28"/>
          <w:lang w:eastAsia="x-none"/>
        </w:rPr>
        <w:t> </w:t>
      </w:r>
      <w:r w:rsidR="00132D5D" w:rsidRPr="00D53F8F">
        <w:rPr>
          <w:rFonts w:asciiTheme="majorBidi" w:hAnsiTheme="majorBidi" w:cstheme="majorBidi"/>
          <w:b/>
          <w:bCs/>
          <w:color w:val="000000" w:themeColor="text1"/>
          <w:sz w:val="28"/>
          <w:szCs w:val="28"/>
          <w:lang w:eastAsia="x-none"/>
        </w:rPr>
        <w:t>Dr</w:t>
      </w:r>
      <w:r w:rsidR="00D53F8F" w:rsidRPr="00D53F8F">
        <w:rPr>
          <w:rFonts w:asciiTheme="majorBidi" w:hAnsiTheme="majorBidi" w:cstheme="majorBidi"/>
          <w:b/>
          <w:bCs/>
          <w:color w:val="000000" w:themeColor="text1"/>
          <w:sz w:val="28"/>
          <w:szCs w:val="28"/>
          <w:lang w:eastAsia="x-none"/>
        </w:rPr>
        <w:t>.</w:t>
      </w:r>
      <w:r w:rsidR="00D53F8F" w:rsidRPr="00D53F8F">
        <w:rPr>
          <w:b/>
          <w:bCs/>
          <w:color w:val="000000" w:themeColor="text1"/>
        </w:rPr>
        <w:t xml:space="preserve"> </w:t>
      </w:r>
      <w:hyperlink r:id="rId10" w:history="1">
        <w:r w:rsidR="00D53F8F" w:rsidRPr="00D53F8F">
          <w:rPr>
            <w:rStyle w:val="Hyperlink"/>
            <w:rFonts w:asciiTheme="majorBidi" w:hAnsiTheme="majorBidi" w:cstheme="majorBidi"/>
            <w:b/>
            <w:bCs/>
            <w:color w:val="000000" w:themeColor="text1"/>
            <w:sz w:val="28"/>
            <w:szCs w:val="28"/>
            <w:u w:val="none"/>
            <w:lang w:eastAsia="x-none"/>
          </w:rPr>
          <w:t>Sonia KORSO</w:t>
        </w:r>
      </w:hyperlink>
      <w:r w:rsidRPr="009C2FF4">
        <w:rPr>
          <w:rFonts w:asciiTheme="majorBidi" w:hAnsiTheme="majorBidi" w:cstheme="majorBidi"/>
          <w:b/>
          <w:bCs/>
          <w:i/>
          <w:iCs/>
          <w:sz w:val="28"/>
          <w:szCs w:val="28"/>
          <w:lang w:eastAsia="x-none"/>
        </w:rPr>
        <w:t xml:space="preserve"> for the honor they give me by accepting to evaluate this modest work.</w:t>
      </w:r>
    </w:p>
    <w:p w14:paraId="6C281CEF" w14:textId="77777777" w:rsidR="009163EA" w:rsidRPr="009C2FF4" w:rsidRDefault="009163EA" w:rsidP="009163EA">
      <w:pPr>
        <w:tabs>
          <w:tab w:val="left" w:pos="3240"/>
        </w:tabs>
        <w:rPr>
          <w:rFonts w:asciiTheme="majorBidi" w:hAnsiTheme="majorBidi" w:cstheme="majorBidi"/>
          <w:b/>
          <w:bCs/>
          <w:i/>
          <w:iCs/>
          <w:sz w:val="28"/>
          <w:szCs w:val="28"/>
          <w:lang w:eastAsia="x-none"/>
        </w:rPr>
      </w:pPr>
      <w:r w:rsidRPr="009C2FF4">
        <w:rPr>
          <w:rFonts w:asciiTheme="majorBidi" w:hAnsiTheme="majorBidi" w:cstheme="majorBidi"/>
          <w:b/>
          <w:bCs/>
          <w:i/>
          <w:iCs/>
          <w:sz w:val="28"/>
          <w:szCs w:val="28"/>
          <w:lang w:eastAsia="x-none"/>
        </w:rPr>
        <w:t>My thanks also go to all my professors who contributed to my training during these five years of university studies. I am especially grateful to my specialty professors for their quality teaching and for transmitting the knowledge and skills necessary for the completion of this work.</w:t>
      </w:r>
    </w:p>
    <w:p w14:paraId="59EAF455" w14:textId="77777777" w:rsidR="009163EA" w:rsidRPr="009163EA" w:rsidRDefault="009163EA" w:rsidP="009163EA">
      <w:pPr>
        <w:tabs>
          <w:tab w:val="left" w:pos="3240"/>
        </w:tabs>
        <w:rPr>
          <w:rFonts w:asciiTheme="majorBidi" w:hAnsiTheme="majorBidi" w:cstheme="majorBidi"/>
          <w:b/>
          <w:bCs/>
          <w:i/>
          <w:iCs/>
          <w:sz w:val="28"/>
          <w:szCs w:val="28"/>
          <w:rtl/>
          <w:lang w:eastAsia="x-none"/>
        </w:rPr>
      </w:pPr>
      <w:r w:rsidRPr="009C2FF4">
        <w:rPr>
          <w:rFonts w:asciiTheme="majorBidi" w:hAnsiTheme="majorBidi" w:cstheme="majorBidi"/>
          <w:b/>
          <w:bCs/>
          <w:i/>
          <w:iCs/>
          <w:sz w:val="28"/>
          <w:szCs w:val="28"/>
          <w:lang w:eastAsia="x-none"/>
        </w:rPr>
        <w:t>I also wish to express my gratitude to the managers and staff of the Dar El-Beida unit of the SAIDAL Group for their warm welcome, availability, and valuable help. I particularly thank the teams of the Microbiology Laboratory and the In-Process Control (IPC) Laboratory for their technical supervision and practical teachings, which greatly enriched my field experience.</w:t>
      </w:r>
    </w:p>
    <w:p w14:paraId="25AC564B" w14:textId="77777777" w:rsidR="009163EA" w:rsidRPr="009C2FF4" w:rsidRDefault="009163EA" w:rsidP="009163EA">
      <w:pPr>
        <w:tabs>
          <w:tab w:val="left" w:pos="3240"/>
        </w:tabs>
        <w:rPr>
          <w:rFonts w:asciiTheme="majorBidi" w:hAnsiTheme="majorBidi" w:cstheme="majorBidi"/>
          <w:b/>
          <w:bCs/>
          <w:i/>
          <w:iCs/>
          <w:sz w:val="28"/>
          <w:szCs w:val="28"/>
          <w:lang w:eastAsia="x-none"/>
        </w:rPr>
      </w:pPr>
      <w:r w:rsidRPr="009163EA">
        <w:rPr>
          <w:rFonts w:asciiTheme="majorBidi" w:hAnsiTheme="majorBidi" w:cstheme="majorBidi"/>
          <w:b/>
          <w:bCs/>
          <w:i/>
          <w:iCs/>
          <w:sz w:val="28"/>
          <w:szCs w:val="28"/>
          <w:lang w:eastAsia="x-none"/>
        </w:rPr>
        <w:t>Finally, I thank my friends and colleagues for their support and encouragement. A special thanks to my classmates in the Health Services Management department for their companionship and solidarity throughout this year.</w:t>
      </w:r>
    </w:p>
    <w:p w14:paraId="5F7746EC" w14:textId="77777777" w:rsidR="009163EA" w:rsidRPr="004E7835" w:rsidRDefault="009163EA" w:rsidP="009163EA">
      <w:pPr>
        <w:tabs>
          <w:tab w:val="left" w:pos="3240"/>
        </w:tabs>
        <w:rPr>
          <w:rFonts w:ascii="Californian FB" w:hAnsi="Californian FB" w:cstheme="majorBidi"/>
          <w:b/>
          <w:bCs/>
          <w:lang w:eastAsia="x-none"/>
        </w:rPr>
      </w:pPr>
    </w:p>
    <w:p w14:paraId="588F866C" w14:textId="7DE8B71A" w:rsidR="009163EA" w:rsidRDefault="009163EA">
      <w:pPr>
        <w:rPr>
          <w:rFonts w:ascii="Bradley Hand ITC" w:hAnsi="Bradley Hand ITC" w:cstheme="majorBidi"/>
          <w:b/>
          <w:bCs/>
          <w:lang w:eastAsia="x-none"/>
        </w:rPr>
      </w:pPr>
    </w:p>
    <w:p w14:paraId="4CD8D004" w14:textId="77777777" w:rsidR="00CA2134" w:rsidRDefault="00CA2134" w:rsidP="009163EA">
      <w:pPr>
        <w:ind w:left="0" w:firstLine="0"/>
        <w:jc w:val="center"/>
        <w:rPr>
          <w:rFonts w:asciiTheme="majorBidi" w:hAnsiTheme="majorBidi" w:cstheme="majorBidi"/>
          <w:b/>
          <w:bCs/>
          <w:i/>
          <w:iCs/>
          <w:sz w:val="28"/>
          <w:szCs w:val="28"/>
          <w:lang w:eastAsia="x-none"/>
        </w:rPr>
      </w:pPr>
    </w:p>
    <w:p w14:paraId="1C7359A9" w14:textId="0A56066D" w:rsidR="000F299C" w:rsidRPr="002A3C31" w:rsidRDefault="000F299C" w:rsidP="009163EA">
      <w:pPr>
        <w:ind w:left="0" w:firstLine="0"/>
        <w:jc w:val="center"/>
        <w:rPr>
          <w:rFonts w:asciiTheme="majorBidi" w:hAnsiTheme="majorBidi" w:cstheme="majorBidi"/>
          <w:b/>
          <w:bCs/>
          <w:i/>
          <w:iCs/>
          <w:sz w:val="28"/>
          <w:szCs w:val="28"/>
          <w:lang w:eastAsia="x-none"/>
        </w:rPr>
      </w:pPr>
      <w:r w:rsidRPr="00CA2134">
        <w:rPr>
          <w:rFonts w:asciiTheme="majorBidi" w:hAnsiTheme="majorBidi" w:cstheme="majorBidi"/>
          <w:b/>
          <w:bCs/>
          <w:i/>
          <w:iCs/>
          <w:sz w:val="28"/>
          <w:szCs w:val="28"/>
          <w:lang w:eastAsia="x-none"/>
        </w:rPr>
        <w:t>Dedication</w:t>
      </w:r>
      <w:r w:rsidR="00132D5D">
        <w:rPr>
          <w:rFonts w:asciiTheme="majorBidi" w:hAnsiTheme="majorBidi" w:cstheme="majorBidi"/>
          <w:b/>
          <w:bCs/>
          <w:i/>
          <w:iCs/>
          <w:sz w:val="28"/>
          <w:szCs w:val="28"/>
          <w:lang w:eastAsia="x-none"/>
        </w:rPr>
        <w:t>:</w:t>
      </w:r>
    </w:p>
    <w:p w14:paraId="1EEE30C5" w14:textId="29F06C92" w:rsidR="00DE7C0E" w:rsidRPr="00CA2134" w:rsidRDefault="009C2FF4" w:rsidP="009163EA">
      <w:pPr>
        <w:rPr>
          <w:rFonts w:asciiTheme="majorBidi" w:hAnsiTheme="majorBidi" w:cstheme="majorBidi"/>
          <w:b/>
          <w:bCs/>
          <w:i/>
          <w:iCs/>
          <w:sz w:val="28"/>
          <w:szCs w:val="28"/>
          <w:rtl/>
          <w:lang w:eastAsia="x-none"/>
        </w:rPr>
      </w:pPr>
      <w:r w:rsidRPr="00CA2134">
        <w:rPr>
          <w:rFonts w:asciiTheme="majorBidi" w:hAnsiTheme="majorBidi" w:cstheme="majorBidi"/>
          <w:b/>
          <w:bCs/>
          <w:i/>
          <w:iCs/>
          <w:sz w:val="28"/>
          <w:szCs w:val="28"/>
          <w:lang w:eastAsia="x-none"/>
        </w:rPr>
        <w:t>First and foremost, I thank Almighty God for granting me the strength, patience, and perseverance to complete this work.</w:t>
      </w:r>
    </w:p>
    <w:p w14:paraId="10435F3F" w14:textId="6ECBE3C7" w:rsidR="000F299C" w:rsidRPr="000F299C" w:rsidRDefault="000F299C" w:rsidP="000F299C">
      <w:pPr>
        <w:rPr>
          <w:rFonts w:asciiTheme="majorBidi" w:hAnsiTheme="majorBidi" w:cstheme="majorBidi"/>
          <w:b/>
          <w:bCs/>
          <w:i/>
          <w:iCs/>
          <w:sz w:val="28"/>
          <w:szCs w:val="28"/>
          <w:lang w:eastAsia="x-none"/>
        </w:rPr>
      </w:pPr>
      <w:r w:rsidRPr="000F299C">
        <w:rPr>
          <w:rFonts w:asciiTheme="majorBidi" w:hAnsiTheme="majorBidi" w:cstheme="majorBidi"/>
          <w:b/>
          <w:bCs/>
          <w:i/>
          <w:iCs/>
          <w:sz w:val="28"/>
          <w:szCs w:val="28"/>
          <w:lang w:eastAsia="x-none"/>
        </w:rPr>
        <w:t>To my beloved father...</w:t>
      </w:r>
    </w:p>
    <w:p w14:paraId="1E4CEF0C" w14:textId="784A1822" w:rsidR="000F299C" w:rsidRPr="000F299C" w:rsidRDefault="000F299C" w:rsidP="009163EA">
      <w:pPr>
        <w:rPr>
          <w:rFonts w:asciiTheme="majorBidi" w:hAnsiTheme="majorBidi" w:cstheme="majorBidi"/>
          <w:b/>
          <w:bCs/>
          <w:i/>
          <w:iCs/>
          <w:sz w:val="28"/>
          <w:szCs w:val="28"/>
          <w:lang w:eastAsia="x-none"/>
        </w:rPr>
      </w:pPr>
      <w:r w:rsidRPr="000F299C">
        <w:rPr>
          <w:rFonts w:asciiTheme="majorBidi" w:hAnsiTheme="majorBidi" w:cstheme="majorBidi"/>
          <w:b/>
          <w:bCs/>
          <w:i/>
          <w:iCs/>
          <w:sz w:val="28"/>
          <w:szCs w:val="28"/>
          <w:lang w:eastAsia="x-none"/>
        </w:rPr>
        <w:t>Who left this world but will always stay in my heart. Your absence is something I will never get over, but your values, your wisdom, and your prayers for me still light my way. This work is a small gift for all you gave me. I pray that you are at peace, knowing that your daughter has made you proud.</w:t>
      </w:r>
    </w:p>
    <w:p w14:paraId="087B5815" w14:textId="77777777" w:rsidR="000F299C" w:rsidRPr="000F299C" w:rsidRDefault="000F299C" w:rsidP="000F299C">
      <w:pPr>
        <w:rPr>
          <w:rFonts w:asciiTheme="majorBidi" w:hAnsiTheme="majorBidi" w:cstheme="majorBidi"/>
          <w:b/>
          <w:bCs/>
          <w:i/>
          <w:iCs/>
          <w:sz w:val="28"/>
          <w:szCs w:val="28"/>
          <w:lang w:eastAsia="x-none"/>
        </w:rPr>
      </w:pPr>
      <w:r w:rsidRPr="000F299C">
        <w:rPr>
          <w:rFonts w:asciiTheme="majorBidi" w:hAnsiTheme="majorBidi" w:cstheme="majorBidi"/>
          <w:b/>
          <w:bCs/>
          <w:i/>
          <w:iCs/>
          <w:sz w:val="28"/>
          <w:szCs w:val="28"/>
          <w:lang w:eastAsia="x-none"/>
        </w:rPr>
        <w:t>To my wonderful mother...</w:t>
      </w:r>
    </w:p>
    <w:p w14:paraId="2DBB893F" w14:textId="4D8CCDEE" w:rsidR="000F299C" w:rsidRPr="000F299C" w:rsidRDefault="000F299C" w:rsidP="009163EA">
      <w:pPr>
        <w:rPr>
          <w:rFonts w:asciiTheme="majorBidi" w:hAnsiTheme="majorBidi" w:cstheme="majorBidi"/>
          <w:b/>
          <w:bCs/>
          <w:i/>
          <w:iCs/>
          <w:sz w:val="28"/>
          <w:szCs w:val="28"/>
          <w:lang w:eastAsia="x-none"/>
        </w:rPr>
      </w:pPr>
      <w:r w:rsidRPr="000F299C">
        <w:rPr>
          <w:rFonts w:asciiTheme="majorBidi" w:hAnsiTheme="majorBidi" w:cstheme="majorBidi"/>
          <w:b/>
          <w:bCs/>
          <w:i/>
          <w:iCs/>
          <w:sz w:val="28"/>
          <w:szCs w:val="28"/>
          <w:lang w:eastAsia="x-none"/>
        </w:rPr>
        <w:t>You are my rock and my strength. Your patience, your endless love, and your belief in me kept me going. I cannot thank you enough for everything you have done for me. This success belongs to you as much as it belongs to me.</w:t>
      </w:r>
    </w:p>
    <w:p w14:paraId="0E8CF80D" w14:textId="77777777" w:rsidR="000F299C" w:rsidRPr="000F299C" w:rsidRDefault="000F299C" w:rsidP="000F299C">
      <w:pPr>
        <w:rPr>
          <w:rFonts w:asciiTheme="majorBidi" w:hAnsiTheme="majorBidi" w:cstheme="majorBidi"/>
          <w:b/>
          <w:bCs/>
          <w:i/>
          <w:iCs/>
          <w:sz w:val="28"/>
          <w:szCs w:val="28"/>
          <w:lang w:eastAsia="x-none"/>
        </w:rPr>
      </w:pPr>
      <w:r w:rsidRPr="000F299C">
        <w:rPr>
          <w:rFonts w:asciiTheme="majorBidi" w:hAnsiTheme="majorBidi" w:cstheme="majorBidi"/>
          <w:b/>
          <w:bCs/>
          <w:i/>
          <w:iCs/>
          <w:sz w:val="28"/>
          <w:szCs w:val="28"/>
          <w:lang w:eastAsia="x-none"/>
        </w:rPr>
        <w:t>To my dear sisters...</w:t>
      </w:r>
    </w:p>
    <w:p w14:paraId="13225E6E" w14:textId="585204B1" w:rsidR="00092B26" w:rsidRPr="00CA2134" w:rsidRDefault="000F299C" w:rsidP="009163EA">
      <w:pPr>
        <w:rPr>
          <w:rFonts w:asciiTheme="majorBidi" w:hAnsiTheme="majorBidi" w:cstheme="majorBidi"/>
          <w:b/>
          <w:bCs/>
          <w:i/>
          <w:iCs/>
          <w:sz w:val="28"/>
          <w:szCs w:val="28"/>
          <w:rtl/>
          <w:lang w:eastAsia="x-none"/>
        </w:rPr>
      </w:pPr>
      <w:r w:rsidRPr="000F299C">
        <w:rPr>
          <w:rFonts w:asciiTheme="majorBidi" w:hAnsiTheme="majorBidi" w:cstheme="majorBidi"/>
          <w:b/>
          <w:bCs/>
          <w:i/>
          <w:iCs/>
          <w:sz w:val="28"/>
          <w:szCs w:val="28"/>
          <w:lang w:eastAsia="x-none"/>
        </w:rPr>
        <w:t>My companions in life, my best friends, and my biggest supporters. Thank you for your love, your encouragement, and for always being there for me. You are my pride and my joy.</w:t>
      </w:r>
    </w:p>
    <w:p w14:paraId="1486C9CF" w14:textId="06735F79" w:rsidR="00092B26" w:rsidRPr="00092B26" w:rsidRDefault="00092B26" w:rsidP="00092B26">
      <w:pPr>
        <w:rPr>
          <w:rFonts w:asciiTheme="majorBidi" w:hAnsiTheme="majorBidi" w:cstheme="majorBidi"/>
          <w:b/>
          <w:bCs/>
          <w:i/>
          <w:iCs/>
          <w:sz w:val="28"/>
          <w:szCs w:val="28"/>
          <w:lang w:eastAsia="x-none"/>
        </w:rPr>
      </w:pPr>
      <w:r w:rsidRPr="00092B26">
        <w:rPr>
          <w:rFonts w:asciiTheme="majorBidi" w:hAnsiTheme="majorBidi" w:cstheme="majorBidi"/>
          <w:b/>
          <w:bCs/>
          <w:i/>
          <w:iCs/>
          <w:sz w:val="28"/>
          <w:szCs w:val="28"/>
          <w:lang w:eastAsia="x-none"/>
        </w:rPr>
        <w:t>Finally, to my dear friends...</w:t>
      </w:r>
    </w:p>
    <w:p w14:paraId="11F8C88B" w14:textId="77777777" w:rsidR="00092B26" w:rsidRPr="00092B26" w:rsidRDefault="00092B26" w:rsidP="00092B26">
      <w:pPr>
        <w:rPr>
          <w:rFonts w:asciiTheme="majorBidi" w:hAnsiTheme="majorBidi" w:cstheme="majorBidi"/>
          <w:b/>
          <w:bCs/>
          <w:i/>
          <w:iCs/>
          <w:sz w:val="28"/>
          <w:szCs w:val="28"/>
          <w:lang w:eastAsia="x-none"/>
        </w:rPr>
      </w:pPr>
      <w:r w:rsidRPr="00092B26">
        <w:rPr>
          <w:rFonts w:asciiTheme="majorBidi" w:hAnsiTheme="majorBidi" w:cstheme="majorBidi"/>
          <w:b/>
          <w:bCs/>
          <w:i/>
          <w:iCs/>
          <w:sz w:val="28"/>
          <w:szCs w:val="28"/>
          <w:lang w:eastAsia="x-none"/>
        </w:rPr>
        <w:t>Thank you for your support, your encouragement, and for all the wonderful moments we shared throughout this journey. Your presence made this experience much more meaningful.</w:t>
      </w:r>
    </w:p>
    <w:p w14:paraId="3D3C6055" w14:textId="260D8277" w:rsidR="000F299C" w:rsidRPr="009163EA" w:rsidRDefault="000F299C">
      <w:pPr>
        <w:rPr>
          <w:rFonts w:asciiTheme="majorBidi" w:hAnsiTheme="majorBidi" w:cstheme="majorBidi"/>
          <w:b/>
          <w:bCs/>
          <w:sz w:val="28"/>
          <w:szCs w:val="28"/>
          <w:lang w:eastAsia="x-none"/>
        </w:rPr>
      </w:pPr>
    </w:p>
    <w:p w14:paraId="6F1E6168" w14:textId="77777777" w:rsidR="000F299C" w:rsidRPr="00AD4606" w:rsidRDefault="000F299C" w:rsidP="009163EA">
      <w:pPr>
        <w:tabs>
          <w:tab w:val="left" w:pos="3240"/>
        </w:tabs>
        <w:ind w:left="0" w:firstLine="0"/>
        <w:rPr>
          <w:rFonts w:asciiTheme="majorBidi" w:hAnsiTheme="majorBidi" w:cstheme="majorBidi"/>
          <w:b/>
          <w:bCs/>
          <w:lang w:eastAsia="x-none"/>
        </w:rPr>
      </w:pPr>
    </w:p>
    <w:p w14:paraId="4FC3A173" w14:textId="77777777" w:rsidR="0063284D" w:rsidRDefault="0063284D" w:rsidP="0063284D">
      <w:pPr>
        <w:tabs>
          <w:tab w:val="left" w:pos="3240"/>
        </w:tabs>
        <w:ind w:left="0" w:firstLine="0"/>
        <w:rPr>
          <w:rFonts w:asciiTheme="majorBidi" w:hAnsiTheme="majorBidi" w:cstheme="majorBidi"/>
          <w:b/>
          <w:bCs/>
          <w:rtl/>
          <w:lang w:eastAsia="x-none"/>
        </w:rPr>
      </w:pPr>
    </w:p>
    <w:p w14:paraId="0E193FC9" w14:textId="77777777" w:rsidR="00CA2134" w:rsidRPr="00626839" w:rsidRDefault="00CA2134" w:rsidP="00CA2134">
      <w:pPr>
        <w:pStyle w:val="TOCHeading"/>
        <w:rPr>
          <w:rFonts w:ascii="Times New Roman" w:eastAsia="Times New Roman" w:hAnsi="Times New Roman" w:cs="Times New Roman"/>
          <w:color w:val="000000"/>
          <w:kern w:val="0"/>
          <w:sz w:val="36"/>
          <w:szCs w:val="36"/>
          <w:u w:val="single"/>
        </w:rPr>
      </w:pPr>
      <w:r w:rsidRPr="00626839">
        <w:rPr>
          <w:rFonts w:ascii="Times New Roman" w:eastAsia="Times New Roman" w:hAnsi="Times New Roman" w:cs="Times New Roman"/>
          <w:color w:val="000000"/>
          <w:kern w:val="0"/>
          <w:sz w:val="36"/>
          <w:szCs w:val="36"/>
          <w:u w:val="single"/>
        </w:rPr>
        <w:lastRenderedPageBreak/>
        <w:t>Summary</w:t>
      </w:r>
      <w:r>
        <w:rPr>
          <w:rFonts w:ascii="Times New Roman" w:eastAsia="Times New Roman" w:hAnsi="Times New Roman" w:cs="Times New Roman"/>
          <w:color w:val="000000"/>
          <w:kern w:val="0"/>
          <w:sz w:val="36"/>
          <w:szCs w:val="36"/>
          <w:u w:val="single"/>
        </w:rPr>
        <w:t>:</w:t>
      </w:r>
    </w:p>
    <w:sdt>
      <w:sdtPr>
        <w:rPr>
          <w:rFonts w:asciiTheme="minorHAnsi" w:hAnsiTheme="minorHAnsi"/>
          <w:b w:val="0"/>
          <w:bCs w:val="0"/>
        </w:rPr>
        <w:id w:val="-50930026"/>
        <w:docPartObj>
          <w:docPartGallery w:val="Table of Contents"/>
          <w:docPartUnique/>
        </w:docPartObj>
      </w:sdtPr>
      <w:sdtEndPr>
        <w:rPr>
          <w:caps w:val="0"/>
          <w:noProof/>
        </w:rPr>
      </w:sdtEndPr>
      <w:sdtContent>
        <w:p w14:paraId="65B23ADC" w14:textId="156DD96A" w:rsidR="00FD299D" w:rsidRDefault="00CA2134">
          <w:pPr>
            <w:pStyle w:val="TOC1"/>
            <w:rPr>
              <w:rFonts w:asciiTheme="minorHAnsi" w:hAnsiTheme="minorHAnsi" w:cstheme="minorBidi"/>
              <w:b w:val="0"/>
              <w:bCs w:val="0"/>
              <w:caps w:val="0"/>
              <w:noProof/>
              <w:sz w:val="22"/>
              <w:szCs w:val="22"/>
              <w:lang w:val="fr-FR"/>
            </w:rPr>
          </w:pPr>
          <w:r>
            <w:rPr>
              <w:rFonts w:eastAsiaTheme="majorEastAsia" w:cstheme="majorBidi"/>
              <w:caps w:val="0"/>
              <w:smallCaps/>
              <w:kern w:val="32"/>
              <w:sz w:val="32"/>
              <w:szCs w:val="32"/>
            </w:rPr>
            <w:fldChar w:fldCharType="begin"/>
          </w:r>
          <w:r>
            <w:rPr>
              <w:smallCaps/>
            </w:rPr>
            <w:instrText xml:space="preserve"> TOC \o "1-2" \h \z \u </w:instrText>
          </w:r>
          <w:r>
            <w:rPr>
              <w:rFonts w:eastAsiaTheme="majorEastAsia" w:cstheme="majorBidi"/>
              <w:caps w:val="0"/>
              <w:smallCaps/>
              <w:kern w:val="32"/>
              <w:sz w:val="32"/>
              <w:szCs w:val="32"/>
            </w:rPr>
            <w:fldChar w:fldCharType="separate"/>
          </w:r>
          <w:hyperlink w:anchor="_Toc233540473" w:history="1">
            <w:r w:rsidR="00FD299D" w:rsidRPr="0025737D">
              <w:rPr>
                <w:rStyle w:val="Hyperlink"/>
                <w:rFonts w:cstheme="majorBidi"/>
                <w:noProof/>
              </w:rPr>
              <w:t>ChapterⅠ: Quality control systems within the pharmaceutical industry</w:t>
            </w:r>
            <w:r w:rsidR="00FD299D">
              <w:rPr>
                <w:noProof/>
                <w:webHidden/>
              </w:rPr>
              <w:tab/>
            </w:r>
            <w:r w:rsidR="00FD299D">
              <w:rPr>
                <w:noProof/>
                <w:webHidden/>
              </w:rPr>
              <w:fldChar w:fldCharType="begin"/>
            </w:r>
            <w:r w:rsidR="00FD299D">
              <w:rPr>
                <w:noProof/>
                <w:webHidden/>
              </w:rPr>
              <w:instrText xml:space="preserve"> PAGEREF _Toc233540473 \h </w:instrText>
            </w:r>
            <w:r w:rsidR="00FD299D">
              <w:rPr>
                <w:noProof/>
                <w:webHidden/>
              </w:rPr>
            </w:r>
            <w:r w:rsidR="00FD299D">
              <w:rPr>
                <w:noProof/>
                <w:webHidden/>
              </w:rPr>
              <w:fldChar w:fldCharType="separate"/>
            </w:r>
            <w:r w:rsidR="00F915C2">
              <w:rPr>
                <w:noProof/>
                <w:webHidden/>
              </w:rPr>
              <w:t>7</w:t>
            </w:r>
            <w:r w:rsidR="00FD299D">
              <w:rPr>
                <w:noProof/>
                <w:webHidden/>
              </w:rPr>
              <w:fldChar w:fldCharType="end"/>
            </w:r>
          </w:hyperlink>
        </w:p>
        <w:p w14:paraId="0188EE08" w14:textId="01B2679E" w:rsidR="00FD299D" w:rsidRDefault="00FD299D">
          <w:pPr>
            <w:pStyle w:val="TOC1"/>
            <w:rPr>
              <w:rFonts w:asciiTheme="minorHAnsi" w:hAnsiTheme="minorHAnsi" w:cstheme="minorBidi"/>
              <w:b w:val="0"/>
              <w:bCs w:val="0"/>
              <w:caps w:val="0"/>
              <w:noProof/>
              <w:sz w:val="22"/>
              <w:szCs w:val="22"/>
              <w:lang w:val="fr-FR"/>
            </w:rPr>
          </w:pPr>
          <w:hyperlink w:anchor="_Toc233540474" w:history="1">
            <w:r w:rsidRPr="0025737D">
              <w:rPr>
                <w:rStyle w:val="Hyperlink"/>
                <w:rFonts w:eastAsia="Times New Roman" w:cstheme="majorBidi"/>
                <w:noProof/>
              </w:rPr>
              <w:t>Introduction:</w:t>
            </w:r>
            <w:r>
              <w:rPr>
                <w:noProof/>
                <w:webHidden/>
              </w:rPr>
              <w:tab/>
            </w:r>
            <w:r>
              <w:rPr>
                <w:noProof/>
                <w:webHidden/>
              </w:rPr>
              <w:fldChar w:fldCharType="begin"/>
            </w:r>
            <w:r>
              <w:rPr>
                <w:noProof/>
                <w:webHidden/>
              </w:rPr>
              <w:instrText xml:space="preserve"> PAGEREF _Toc233540474 \h </w:instrText>
            </w:r>
            <w:r>
              <w:rPr>
                <w:noProof/>
                <w:webHidden/>
              </w:rPr>
            </w:r>
            <w:r>
              <w:rPr>
                <w:noProof/>
                <w:webHidden/>
              </w:rPr>
              <w:fldChar w:fldCharType="separate"/>
            </w:r>
            <w:r w:rsidR="00F915C2">
              <w:rPr>
                <w:noProof/>
                <w:webHidden/>
              </w:rPr>
              <w:t>7</w:t>
            </w:r>
            <w:r>
              <w:rPr>
                <w:noProof/>
                <w:webHidden/>
              </w:rPr>
              <w:fldChar w:fldCharType="end"/>
            </w:r>
          </w:hyperlink>
        </w:p>
        <w:p w14:paraId="7D204FCA" w14:textId="3EE34328" w:rsidR="00FD299D" w:rsidRDefault="00FD299D">
          <w:pPr>
            <w:pStyle w:val="TOC2"/>
            <w:tabs>
              <w:tab w:val="left" w:pos="1320"/>
            </w:tabs>
            <w:rPr>
              <w:rFonts w:cstheme="minorBidi"/>
              <w:smallCaps w:val="0"/>
              <w:noProof/>
              <w:sz w:val="22"/>
              <w:szCs w:val="22"/>
              <w:lang w:val="fr-FR"/>
            </w:rPr>
          </w:pPr>
          <w:hyperlink w:anchor="_Toc233540475" w:history="1">
            <w:r w:rsidRPr="0025737D">
              <w:rPr>
                <w:rStyle w:val="Hyperlink"/>
                <w:rFonts w:asciiTheme="majorBidi" w:hAnsiTheme="majorBidi"/>
                <w:noProof/>
                <w:lang w:bidi="ar-DZ"/>
              </w:rPr>
              <w:t>I.</w:t>
            </w:r>
            <w:r>
              <w:rPr>
                <w:rFonts w:cstheme="minorBidi"/>
                <w:smallCaps w:val="0"/>
                <w:noProof/>
                <w:sz w:val="22"/>
                <w:szCs w:val="22"/>
                <w:lang w:val="fr-FR"/>
              </w:rPr>
              <w:tab/>
            </w:r>
            <w:r w:rsidRPr="0025737D">
              <w:rPr>
                <w:rStyle w:val="Hyperlink"/>
                <w:rFonts w:asciiTheme="majorBidi" w:hAnsiTheme="majorBidi"/>
                <w:noProof/>
                <w:lang w:bidi="ar-DZ"/>
              </w:rPr>
              <w:t xml:space="preserve">Section 01: </w:t>
            </w:r>
            <w:r w:rsidRPr="0025737D">
              <w:rPr>
                <w:rStyle w:val="Hyperlink"/>
                <w:rFonts w:asciiTheme="majorBidi" w:eastAsia="NimbusRomNo9L-Medi" w:hAnsiTheme="majorBidi"/>
                <w:noProof/>
                <w:lang w:bidi="ar-DZ"/>
              </w:rPr>
              <w:t>Concepts and Standards of Pharmaceutical Quality</w:t>
            </w:r>
            <w:r w:rsidRPr="0025737D">
              <w:rPr>
                <w:rStyle w:val="Hyperlink"/>
                <w:rFonts w:asciiTheme="majorBidi" w:hAnsiTheme="majorBidi"/>
                <w:noProof/>
                <w:lang w:bidi="ar-DZ"/>
              </w:rPr>
              <w:t>:</w:t>
            </w:r>
            <w:r>
              <w:rPr>
                <w:noProof/>
                <w:webHidden/>
              </w:rPr>
              <w:tab/>
            </w:r>
            <w:r>
              <w:rPr>
                <w:noProof/>
                <w:webHidden/>
              </w:rPr>
              <w:fldChar w:fldCharType="begin"/>
            </w:r>
            <w:r>
              <w:rPr>
                <w:noProof/>
                <w:webHidden/>
              </w:rPr>
              <w:instrText xml:space="preserve"> PAGEREF _Toc233540475 \h </w:instrText>
            </w:r>
            <w:r>
              <w:rPr>
                <w:noProof/>
                <w:webHidden/>
              </w:rPr>
            </w:r>
            <w:r>
              <w:rPr>
                <w:noProof/>
                <w:webHidden/>
              </w:rPr>
              <w:fldChar w:fldCharType="separate"/>
            </w:r>
            <w:r w:rsidR="00F915C2">
              <w:rPr>
                <w:noProof/>
                <w:webHidden/>
              </w:rPr>
              <w:t>8</w:t>
            </w:r>
            <w:r>
              <w:rPr>
                <w:noProof/>
                <w:webHidden/>
              </w:rPr>
              <w:fldChar w:fldCharType="end"/>
            </w:r>
          </w:hyperlink>
        </w:p>
        <w:p w14:paraId="5BA20300" w14:textId="636B7B5D" w:rsidR="00FD299D" w:rsidRDefault="00FD299D">
          <w:pPr>
            <w:pStyle w:val="TOC2"/>
            <w:rPr>
              <w:rFonts w:cstheme="minorBidi"/>
              <w:smallCaps w:val="0"/>
              <w:noProof/>
              <w:sz w:val="22"/>
              <w:szCs w:val="22"/>
              <w:lang w:val="fr-FR"/>
            </w:rPr>
          </w:pPr>
          <w:hyperlink w:anchor="_Toc233540476" w:history="1">
            <w:r w:rsidRPr="0025737D">
              <w:rPr>
                <w:rStyle w:val="Hyperlink"/>
                <w:rFonts w:asciiTheme="majorBidi" w:hAnsiTheme="majorBidi"/>
                <w:noProof/>
                <w:lang w:bidi="ar-DZ"/>
              </w:rPr>
              <w:t xml:space="preserve">Section 02: </w:t>
            </w:r>
            <w:r w:rsidRPr="0025737D">
              <w:rPr>
                <w:rStyle w:val="Hyperlink"/>
                <w:rFonts w:asciiTheme="majorBidi" w:hAnsiTheme="majorBidi"/>
                <w:noProof/>
              </w:rPr>
              <w:t>Specificities of Quality Control for Generic Medicines:</w:t>
            </w:r>
            <w:r>
              <w:rPr>
                <w:noProof/>
                <w:webHidden/>
              </w:rPr>
              <w:tab/>
            </w:r>
            <w:r>
              <w:rPr>
                <w:noProof/>
                <w:webHidden/>
              </w:rPr>
              <w:fldChar w:fldCharType="begin"/>
            </w:r>
            <w:r>
              <w:rPr>
                <w:noProof/>
                <w:webHidden/>
              </w:rPr>
              <w:instrText xml:space="preserve"> PAGEREF _Toc233540476 \h </w:instrText>
            </w:r>
            <w:r>
              <w:rPr>
                <w:noProof/>
                <w:webHidden/>
              </w:rPr>
            </w:r>
            <w:r>
              <w:rPr>
                <w:noProof/>
                <w:webHidden/>
              </w:rPr>
              <w:fldChar w:fldCharType="separate"/>
            </w:r>
            <w:r w:rsidR="00F915C2">
              <w:rPr>
                <w:noProof/>
                <w:webHidden/>
              </w:rPr>
              <w:t>33</w:t>
            </w:r>
            <w:r>
              <w:rPr>
                <w:noProof/>
                <w:webHidden/>
              </w:rPr>
              <w:fldChar w:fldCharType="end"/>
            </w:r>
          </w:hyperlink>
        </w:p>
        <w:p w14:paraId="7159FDB9" w14:textId="1CCB7995" w:rsidR="00FD299D" w:rsidRDefault="00FD299D">
          <w:pPr>
            <w:pStyle w:val="TOC2"/>
            <w:rPr>
              <w:rFonts w:cstheme="minorBidi"/>
              <w:smallCaps w:val="0"/>
              <w:noProof/>
              <w:sz w:val="22"/>
              <w:szCs w:val="22"/>
              <w:lang w:val="fr-FR"/>
            </w:rPr>
          </w:pPr>
          <w:hyperlink w:anchor="_Toc233540477" w:history="1">
            <w:r w:rsidRPr="0025737D">
              <w:rPr>
                <w:rStyle w:val="Hyperlink"/>
                <w:rFonts w:asciiTheme="majorBidi" w:hAnsiTheme="majorBidi"/>
                <w:noProof/>
                <w:lang w:bidi="ar-DZ"/>
              </w:rPr>
              <w:t>Section 03: Pharmaceutical regulatory authorities in Algeria:</w:t>
            </w:r>
            <w:r>
              <w:rPr>
                <w:noProof/>
                <w:webHidden/>
              </w:rPr>
              <w:tab/>
            </w:r>
            <w:r>
              <w:rPr>
                <w:noProof/>
                <w:webHidden/>
              </w:rPr>
              <w:fldChar w:fldCharType="begin"/>
            </w:r>
            <w:r>
              <w:rPr>
                <w:noProof/>
                <w:webHidden/>
              </w:rPr>
              <w:instrText xml:space="preserve"> PAGEREF _Toc233540477 \h </w:instrText>
            </w:r>
            <w:r>
              <w:rPr>
                <w:noProof/>
                <w:webHidden/>
              </w:rPr>
            </w:r>
            <w:r>
              <w:rPr>
                <w:noProof/>
                <w:webHidden/>
              </w:rPr>
              <w:fldChar w:fldCharType="separate"/>
            </w:r>
            <w:r w:rsidR="00F915C2">
              <w:rPr>
                <w:noProof/>
                <w:webHidden/>
              </w:rPr>
              <w:t>48</w:t>
            </w:r>
            <w:r>
              <w:rPr>
                <w:noProof/>
                <w:webHidden/>
              </w:rPr>
              <w:fldChar w:fldCharType="end"/>
            </w:r>
          </w:hyperlink>
        </w:p>
        <w:p w14:paraId="2467A389" w14:textId="47E156BE" w:rsidR="00FD299D" w:rsidRDefault="00FD299D">
          <w:pPr>
            <w:pStyle w:val="TOC1"/>
            <w:rPr>
              <w:rFonts w:asciiTheme="minorHAnsi" w:hAnsiTheme="minorHAnsi" w:cstheme="minorBidi"/>
              <w:b w:val="0"/>
              <w:bCs w:val="0"/>
              <w:caps w:val="0"/>
              <w:noProof/>
              <w:sz w:val="22"/>
              <w:szCs w:val="22"/>
              <w:lang w:val="fr-FR"/>
            </w:rPr>
          </w:pPr>
          <w:hyperlink w:anchor="_Toc233540478" w:history="1">
            <w:r w:rsidRPr="0025737D">
              <w:rPr>
                <w:rStyle w:val="Hyperlink"/>
                <w:rFonts w:eastAsia="Calibri" w:cstheme="majorBidi"/>
                <w:noProof/>
              </w:rPr>
              <w:t>Chapter II: Consumer trust and health behavior regarding generic medicines.</w:t>
            </w:r>
            <w:r>
              <w:rPr>
                <w:noProof/>
                <w:webHidden/>
              </w:rPr>
              <w:tab/>
            </w:r>
            <w:r>
              <w:rPr>
                <w:noProof/>
                <w:webHidden/>
              </w:rPr>
              <w:fldChar w:fldCharType="begin"/>
            </w:r>
            <w:r>
              <w:rPr>
                <w:noProof/>
                <w:webHidden/>
              </w:rPr>
              <w:instrText xml:space="preserve"> PAGEREF _Toc233540478 \h </w:instrText>
            </w:r>
            <w:r>
              <w:rPr>
                <w:noProof/>
                <w:webHidden/>
              </w:rPr>
            </w:r>
            <w:r>
              <w:rPr>
                <w:noProof/>
                <w:webHidden/>
              </w:rPr>
              <w:fldChar w:fldCharType="separate"/>
            </w:r>
            <w:r w:rsidR="00F915C2">
              <w:rPr>
                <w:noProof/>
                <w:webHidden/>
              </w:rPr>
              <w:t>62</w:t>
            </w:r>
            <w:r>
              <w:rPr>
                <w:noProof/>
                <w:webHidden/>
              </w:rPr>
              <w:fldChar w:fldCharType="end"/>
            </w:r>
          </w:hyperlink>
        </w:p>
        <w:p w14:paraId="36F98607" w14:textId="13F7C6BE" w:rsidR="00FD299D" w:rsidRDefault="00FD299D">
          <w:pPr>
            <w:pStyle w:val="TOC2"/>
            <w:rPr>
              <w:rFonts w:cstheme="minorBidi"/>
              <w:smallCaps w:val="0"/>
              <w:noProof/>
              <w:sz w:val="22"/>
              <w:szCs w:val="22"/>
              <w:lang w:val="fr-FR"/>
            </w:rPr>
          </w:pPr>
          <w:hyperlink w:anchor="_Toc233540479" w:history="1">
            <w:r w:rsidRPr="0025737D">
              <w:rPr>
                <w:rStyle w:val="Hyperlink"/>
                <w:rFonts w:asciiTheme="majorBidi" w:hAnsiTheme="majorBidi"/>
                <w:b/>
                <w:bCs/>
                <w:noProof/>
              </w:rPr>
              <w:t>Introductio</w:t>
            </w:r>
            <w:r>
              <w:rPr>
                <w:noProof/>
                <w:webHidden/>
              </w:rPr>
              <w:tab/>
            </w:r>
            <w:r>
              <w:rPr>
                <w:noProof/>
                <w:webHidden/>
              </w:rPr>
              <w:fldChar w:fldCharType="begin"/>
            </w:r>
            <w:r>
              <w:rPr>
                <w:noProof/>
                <w:webHidden/>
              </w:rPr>
              <w:instrText xml:space="preserve"> PAGEREF _Toc233540479 \h </w:instrText>
            </w:r>
            <w:r>
              <w:rPr>
                <w:noProof/>
                <w:webHidden/>
              </w:rPr>
            </w:r>
            <w:r>
              <w:rPr>
                <w:noProof/>
                <w:webHidden/>
              </w:rPr>
              <w:fldChar w:fldCharType="separate"/>
            </w:r>
            <w:r w:rsidR="00F915C2">
              <w:rPr>
                <w:noProof/>
                <w:webHidden/>
              </w:rPr>
              <w:t>63</w:t>
            </w:r>
            <w:r>
              <w:rPr>
                <w:noProof/>
                <w:webHidden/>
              </w:rPr>
              <w:fldChar w:fldCharType="end"/>
            </w:r>
          </w:hyperlink>
        </w:p>
        <w:p w14:paraId="1D978A6B" w14:textId="6A91CF74" w:rsidR="00FD299D" w:rsidRDefault="00FD299D">
          <w:pPr>
            <w:pStyle w:val="TOC2"/>
            <w:rPr>
              <w:rFonts w:cstheme="minorBidi"/>
              <w:smallCaps w:val="0"/>
              <w:noProof/>
              <w:sz w:val="22"/>
              <w:szCs w:val="22"/>
              <w:lang w:val="fr-FR"/>
            </w:rPr>
          </w:pPr>
          <w:hyperlink w:anchor="_Toc233540480" w:history="1">
            <w:r w:rsidRPr="0025737D">
              <w:rPr>
                <w:rStyle w:val="Hyperlink"/>
                <w:rFonts w:ascii="Times New Roman" w:eastAsia="Times New Roman" w:hAnsi="Times New Roman"/>
                <w:b/>
                <w:bCs/>
                <w:noProof/>
                <w:lang w:bidi="ar-DZ"/>
              </w:rPr>
              <w:t>Section 01: Conceptual Framework of Consumer Trust in Generic Medicines.</w:t>
            </w:r>
            <w:r>
              <w:rPr>
                <w:noProof/>
                <w:webHidden/>
              </w:rPr>
              <w:tab/>
            </w:r>
            <w:r>
              <w:rPr>
                <w:noProof/>
                <w:webHidden/>
              </w:rPr>
              <w:fldChar w:fldCharType="begin"/>
            </w:r>
            <w:r>
              <w:rPr>
                <w:noProof/>
                <w:webHidden/>
              </w:rPr>
              <w:instrText xml:space="preserve"> PAGEREF _Toc233540480 \h </w:instrText>
            </w:r>
            <w:r>
              <w:rPr>
                <w:noProof/>
                <w:webHidden/>
              </w:rPr>
            </w:r>
            <w:r>
              <w:rPr>
                <w:noProof/>
                <w:webHidden/>
              </w:rPr>
              <w:fldChar w:fldCharType="separate"/>
            </w:r>
            <w:r w:rsidR="00F915C2">
              <w:rPr>
                <w:noProof/>
                <w:webHidden/>
              </w:rPr>
              <w:t>64</w:t>
            </w:r>
            <w:r>
              <w:rPr>
                <w:noProof/>
                <w:webHidden/>
              </w:rPr>
              <w:fldChar w:fldCharType="end"/>
            </w:r>
          </w:hyperlink>
        </w:p>
        <w:p w14:paraId="59A5F679" w14:textId="3974545C" w:rsidR="00FD299D" w:rsidRDefault="00FD299D">
          <w:pPr>
            <w:pStyle w:val="TOC2"/>
            <w:rPr>
              <w:rFonts w:cstheme="minorBidi"/>
              <w:smallCaps w:val="0"/>
              <w:noProof/>
              <w:sz w:val="22"/>
              <w:szCs w:val="22"/>
              <w:lang w:val="fr-FR"/>
            </w:rPr>
          </w:pPr>
          <w:hyperlink w:anchor="_Toc233540481" w:history="1">
            <w:r w:rsidRPr="0025737D">
              <w:rPr>
                <w:rStyle w:val="Hyperlink"/>
                <w:rFonts w:asciiTheme="majorBidi" w:hAnsiTheme="majorBidi"/>
                <w:noProof/>
                <w:lang w:bidi="ar-DZ"/>
              </w:rPr>
              <w:t>Section 02: Risk perception and behavioral determinants of the consumer:</w:t>
            </w:r>
            <w:r>
              <w:rPr>
                <w:noProof/>
                <w:webHidden/>
              </w:rPr>
              <w:tab/>
            </w:r>
            <w:r>
              <w:rPr>
                <w:noProof/>
                <w:webHidden/>
              </w:rPr>
              <w:fldChar w:fldCharType="begin"/>
            </w:r>
            <w:r>
              <w:rPr>
                <w:noProof/>
                <w:webHidden/>
              </w:rPr>
              <w:instrText xml:space="preserve"> PAGEREF _Toc233540481 \h </w:instrText>
            </w:r>
            <w:r>
              <w:rPr>
                <w:noProof/>
                <w:webHidden/>
              </w:rPr>
            </w:r>
            <w:r>
              <w:rPr>
                <w:noProof/>
                <w:webHidden/>
              </w:rPr>
              <w:fldChar w:fldCharType="separate"/>
            </w:r>
            <w:r w:rsidR="00F915C2">
              <w:rPr>
                <w:noProof/>
                <w:webHidden/>
              </w:rPr>
              <w:t>77</w:t>
            </w:r>
            <w:r>
              <w:rPr>
                <w:noProof/>
                <w:webHidden/>
              </w:rPr>
              <w:fldChar w:fldCharType="end"/>
            </w:r>
          </w:hyperlink>
        </w:p>
        <w:p w14:paraId="4EED645C" w14:textId="10A0DA6A" w:rsidR="00FD299D" w:rsidRDefault="00FD299D">
          <w:pPr>
            <w:pStyle w:val="TOC2"/>
            <w:rPr>
              <w:rFonts w:cstheme="minorBidi"/>
              <w:smallCaps w:val="0"/>
              <w:noProof/>
              <w:sz w:val="22"/>
              <w:szCs w:val="22"/>
              <w:lang w:val="fr-FR"/>
            </w:rPr>
          </w:pPr>
          <w:hyperlink w:anchor="_Toc233540482" w:history="1">
            <w:r w:rsidRPr="0025737D">
              <w:rPr>
                <w:rStyle w:val="Hyperlink"/>
                <w:rFonts w:asciiTheme="majorBidi" w:hAnsiTheme="majorBidi"/>
                <w:noProof/>
                <w:lang w:bidi="ar-DZ"/>
              </w:rPr>
              <w:t>Section 03: The relationship between quality control and trust enhancement:</w:t>
            </w:r>
            <w:r>
              <w:rPr>
                <w:noProof/>
                <w:webHidden/>
              </w:rPr>
              <w:tab/>
            </w:r>
            <w:r>
              <w:rPr>
                <w:noProof/>
                <w:webHidden/>
              </w:rPr>
              <w:fldChar w:fldCharType="begin"/>
            </w:r>
            <w:r>
              <w:rPr>
                <w:noProof/>
                <w:webHidden/>
              </w:rPr>
              <w:instrText xml:space="preserve"> PAGEREF _Toc233540482 \h </w:instrText>
            </w:r>
            <w:r>
              <w:rPr>
                <w:noProof/>
                <w:webHidden/>
              </w:rPr>
            </w:r>
            <w:r>
              <w:rPr>
                <w:noProof/>
                <w:webHidden/>
              </w:rPr>
              <w:fldChar w:fldCharType="separate"/>
            </w:r>
            <w:r w:rsidR="00F915C2">
              <w:rPr>
                <w:noProof/>
                <w:webHidden/>
              </w:rPr>
              <w:t>87</w:t>
            </w:r>
            <w:r>
              <w:rPr>
                <w:noProof/>
                <w:webHidden/>
              </w:rPr>
              <w:fldChar w:fldCharType="end"/>
            </w:r>
          </w:hyperlink>
        </w:p>
        <w:p w14:paraId="0430068D" w14:textId="2885597F" w:rsidR="00FD299D" w:rsidRDefault="00FD299D">
          <w:pPr>
            <w:pStyle w:val="TOC1"/>
            <w:rPr>
              <w:rFonts w:asciiTheme="minorHAnsi" w:hAnsiTheme="minorHAnsi" w:cstheme="minorBidi"/>
              <w:b w:val="0"/>
              <w:bCs w:val="0"/>
              <w:caps w:val="0"/>
              <w:noProof/>
              <w:sz w:val="22"/>
              <w:szCs w:val="22"/>
              <w:lang w:val="fr-FR"/>
            </w:rPr>
          </w:pPr>
          <w:hyperlink w:anchor="_Toc233540483" w:history="1">
            <w:r w:rsidRPr="0025737D">
              <w:rPr>
                <w:rStyle w:val="Hyperlink"/>
                <w:rFonts w:cstheme="majorBidi"/>
                <w:noProof/>
                <w:lang w:bidi="ar-DZ"/>
              </w:rPr>
              <w:t>CHAPTER Ⅲ:</w:t>
            </w:r>
            <w:r>
              <w:rPr>
                <w:noProof/>
                <w:webHidden/>
              </w:rPr>
              <w:tab/>
            </w:r>
            <w:r>
              <w:rPr>
                <w:noProof/>
                <w:webHidden/>
              </w:rPr>
              <w:fldChar w:fldCharType="begin"/>
            </w:r>
            <w:r>
              <w:rPr>
                <w:noProof/>
                <w:webHidden/>
              </w:rPr>
              <w:instrText xml:space="preserve"> PAGEREF _Toc233540483 \h </w:instrText>
            </w:r>
            <w:r>
              <w:rPr>
                <w:noProof/>
                <w:webHidden/>
              </w:rPr>
            </w:r>
            <w:r>
              <w:rPr>
                <w:noProof/>
                <w:webHidden/>
              </w:rPr>
              <w:fldChar w:fldCharType="separate"/>
            </w:r>
            <w:r w:rsidR="00F915C2">
              <w:rPr>
                <w:noProof/>
                <w:webHidden/>
              </w:rPr>
              <w:t>96</w:t>
            </w:r>
            <w:r>
              <w:rPr>
                <w:noProof/>
                <w:webHidden/>
              </w:rPr>
              <w:fldChar w:fldCharType="end"/>
            </w:r>
          </w:hyperlink>
        </w:p>
        <w:p w14:paraId="4177FCA1" w14:textId="58254E11" w:rsidR="00FD299D" w:rsidRDefault="00FD299D">
          <w:pPr>
            <w:pStyle w:val="TOC2"/>
            <w:rPr>
              <w:rFonts w:cstheme="minorBidi"/>
              <w:smallCaps w:val="0"/>
              <w:noProof/>
              <w:sz w:val="22"/>
              <w:szCs w:val="22"/>
              <w:lang w:val="fr-FR"/>
            </w:rPr>
          </w:pPr>
          <w:hyperlink w:anchor="_Toc233540484" w:history="1">
            <w:r w:rsidRPr="0025737D">
              <w:rPr>
                <w:rStyle w:val="Hyperlink"/>
                <w:rFonts w:asciiTheme="majorBidi" w:hAnsiTheme="majorBidi" w:cstheme="majorBidi"/>
                <w:b/>
                <w:bCs/>
                <w:noProof/>
                <w:lang w:bidi="ar-DZ"/>
              </w:rPr>
              <w:t>Introduction:</w:t>
            </w:r>
            <w:r>
              <w:rPr>
                <w:noProof/>
                <w:webHidden/>
              </w:rPr>
              <w:tab/>
            </w:r>
            <w:r>
              <w:rPr>
                <w:noProof/>
                <w:webHidden/>
              </w:rPr>
              <w:fldChar w:fldCharType="begin"/>
            </w:r>
            <w:r>
              <w:rPr>
                <w:noProof/>
                <w:webHidden/>
              </w:rPr>
              <w:instrText xml:space="preserve"> PAGEREF _Toc233540484 \h </w:instrText>
            </w:r>
            <w:r>
              <w:rPr>
                <w:noProof/>
                <w:webHidden/>
              </w:rPr>
            </w:r>
            <w:r>
              <w:rPr>
                <w:noProof/>
                <w:webHidden/>
              </w:rPr>
              <w:fldChar w:fldCharType="separate"/>
            </w:r>
            <w:r w:rsidR="00F915C2">
              <w:rPr>
                <w:noProof/>
                <w:webHidden/>
              </w:rPr>
              <w:t>97</w:t>
            </w:r>
            <w:r>
              <w:rPr>
                <w:noProof/>
                <w:webHidden/>
              </w:rPr>
              <w:fldChar w:fldCharType="end"/>
            </w:r>
          </w:hyperlink>
        </w:p>
        <w:p w14:paraId="3323892D" w14:textId="29DAC070" w:rsidR="00FD299D" w:rsidRDefault="00FD299D">
          <w:pPr>
            <w:pStyle w:val="TOC2"/>
            <w:rPr>
              <w:rFonts w:cstheme="minorBidi"/>
              <w:smallCaps w:val="0"/>
              <w:noProof/>
              <w:sz w:val="22"/>
              <w:szCs w:val="22"/>
              <w:lang w:val="fr-FR"/>
            </w:rPr>
          </w:pPr>
          <w:hyperlink w:anchor="_Toc233540485" w:history="1">
            <w:r w:rsidRPr="0025737D">
              <w:rPr>
                <w:rStyle w:val="Hyperlink"/>
                <w:rFonts w:asciiTheme="majorBidi" w:hAnsiTheme="majorBidi"/>
                <w:noProof/>
                <w:lang w:bidi="ar-DZ"/>
              </w:rPr>
              <w:t>Section 01: Presentation of the Study Field – SAIDAL Group:</w:t>
            </w:r>
            <w:r>
              <w:rPr>
                <w:noProof/>
                <w:webHidden/>
              </w:rPr>
              <w:tab/>
            </w:r>
            <w:r>
              <w:rPr>
                <w:noProof/>
                <w:webHidden/>
              </w:rPr>
              <w:fldChar w:fldCharType="begin"/>
            </w:r>
            <w:r>
              <w:rPr>
                <w:noProof/>
                <w:webHidden/>
              </w:rPr>
              <w:instrText xml:space="preserve"> PAGEREF _Toc233540485 \h </w:instrText>
            </w:r>
            <w:r>
              <w:rPr>
                <w:noProof/>
                <w:webHidden/>
              </w:rPr>
            </w:r>
            <w:r>
              <w:rPr>
                <w:noProof/>
                <w:webHidden/>
              </w:rPr>
              <w:fldChar w:fldCharType="separate"/>
            </w:r>
            <w:r w:rsidR="00F915C2">
              <w:rPr>
                <w:noProof/>
                <w:webHidden/>
              </w:rPr>
              <w:t>97</w:t>
            </w:r>
            <w:r>
              <w:rPr>
                <w:noProof/>
                <w:webHidden/>
              </w:rPr>
              <w:fldChar w:fldCharType="end"/>
            </w:r>
          </w:hyperlink>
        </w:p>
        <w:p w14:paraId="75525145" w14:textId="75D97913" w:rsidR="00FD299D" w:rsidRDefault="00FD299D">
          <w:pPr>
            <w:pStyle w:val="TOC2"/>
            <w:rPr>
              <w:rFonts w:cstheme="minorBidi"/>
              <w:smallCaps w:val="0"/>
              <w:noProof/>
              <w:sz w:val="22"/>
              <w:szCs w:val="22"/>
              <w:lang w:val="fr-FR"/>
            </w:rPr>
          </w:pPr>
          <w:hyperlink w:anchor="_Toc233540486" w:history="1">
            <w:r w:rsidRPr="0025737D">
              <w:rPr>
                <w:rStyle w:val="Hyperlink"/>
                <w:rFonts w:asciiTheme="majorBidi" w:hAnsiTheme="majorBidi"/>
                <w:noProof/>
                <w:lang w:bidi="ar-DZ"/>
              </w:rPr>
              <w:t>Section 2: Questionnaire Study and Analysis:</w:t>
            </w:r>
            <w:r>
              <w:rPr>
                <w:noProof/>
                <w:webHidden/>
              </w:rPr>
              <w:tab/>
            </w:r>
            <w:r>
              <w:rPr>
                <w:noProof/>
                <w:webHidden/>
              </w:rPr>
              <w:fldChar w:fldCharType="begin"/>
            </w:r>
            <w:r>
              <w:rPr>
                <w:noProof/>
                <w:webHidden/>
              </w:rPr>
              <w:instrText xml:space="preserve"> PAGEREF _Toc233540486 \h </w:instrText>
            </w:r>
            <w:r>
              <w:rPr>
                <w:noProof/>
                <w:webHidden/>
              </w:rPr>
            </w:r>
            <w:r>
              <w:rPr>
                <w:noProof/>
                <w:webHidden/>
              </w:rPr>
              <w:fldChar w:fldCharType="separate"/>
            </w:r>
            <w:r w:rsidR="00F915C2">
              <w:rPr>
                <w:noProof/>
                <w:webHidden/>
              </w:rPr>
              <w:t>106</w:t>
            </w:r>
            <w:r>
              <w:rPr>
                <w:noProof/>
                <w:webHidden/>
              </w:rPr>
              <w:fldChar w:fldCharType="end"/>
            </w:r>
          </w:hyperlink>
        </w:p>
        <w:p w14:paraId="7204C0AB" w14:textId="28822385" w:rsidR="00FD299D" w:rsidRDefault="00FD299D">
          <w:pPr>
            <w:pStyle w:val="TOC2"/>
            <w:rPr>
              <w:rFonts w:cstheme="minorBidi"/>
              <w:smallCaps w:val="0"/>
              <w:noProof/>
              <w:sz w:val="22"/>
              <w:szCs w:val="22"/>
              <w:lang w:val="fr-FR"/>
            </w:rPr>
          </w:pPr>
          <w:hyperlink w:anchor="_Toc233540487" w:history="1">
            <w:r w:rsidRPr="0025737D">
              <w:rPr>
                <w:rStyle w:val="Hyperlink"/>
                <w:rFonts w:asciiTheme="majorBidi" w:hAnsiTheme="majorBidi"/>
                <w:noProof/>
              </w:rPr>
              <w:t>Section 3: Analysis of the Result:</w:t>
            </w:r>
            <w:r>
              <w:rPr>
                <w:noProof/>
                <w:webHidden/>
              </w:rPr>
              <w:tab/>
            </w:r>
            <w:r>
              <w:rPr>
                <w:noProof/>
                <w:webHidden/>
              </w:rPr>
              <w:fldChar w:fldCharType="begin"/>
            </w:r>
            <w:r>
              <w:rPr>
                <w:noProof/>
                <w:webHidden/>
              </w:rPr>
              <w:instrText xml:space="preserve"> PAGEREF _Toc233540487 \h </w:instrText>
            </w:r>
            <w:r>
              <w:rPr>
                <w:noProof/>
                <w:webHidden/>
              </w:rPr>
            </w:r>
            <w:r>
              <w:rPr>
                <w:noProof/>
                <w:webHidden/>
              </w:rPr>
              <w:fldChar w:fldCharType="separate"/>
            </w:r>
            <w:r w:rsidR="00F915C2">
              <w:rPr>
                <w:noProof/>
                <w:webHidden/>
              </w:rPr>
              <w:t>112</w:t>
            </w:r>
            <w:r>
              <w:rPr>
                <w:noProof/>
                <w:webHidden/>
              </w:rPr>
              <w:fldChar w:fldCharType="end"/>
            </w:r>
          </w:hyperlink>
        </w:p>
        <w:p w14:paraId="3B606305" w14:textId="51D29D29" w:rsidR="00FD299D" w:rsidRDefault="00FD299D">
          <w:pPr>
            <w:pStyle w:val="TOC1"/>
            <w:rPr>
              <w:rFonts w:asciiTheme="minorHAnsi" w:hAnsiTheme="minorHAnsi" w:cstheme="minorBidi"/>
              <w:b w:val="0"/>
              <w:bCs w:val="0"/>
              <w:caps w:val="0"/>
              <w:noProof/>
              <w:sz w:val="22"/>
              <w:szCs w:val="22"/>
              <w:lang w:val="fr-FR"/>
            </w:rPr>
          </w:pPr>
          <w:hyperlink w:anchor="_Toc233540488" w:history="1">
            <w:r w:rsidRPr="0025737D">
              <w:rPr>
                <w:rStyle w:val="Hyperlink"/>
                <w:rFonts w:cstheme="majorBidi"/>
                <w:noProof/>
              </w:rPr>
              <w:t>GENERAL CONCLUSION:</w:t>
            </w:r>
            <w:r>
              <w:rPr>
                <w:noProof/>
                <w:webHidden/>
              </w:rPr>
              <w:tab/>
            </w:r>
            <w:r>
              <w:rPr>
                <w:noProof/>
                <w:webHidden/>
              </w:rPr>
              <w:fldChar w:fldCharType="begin"/>
            </w:r>
            <w:r>
              <w:rPr>
                <w:noProof/>
                <w:webHidden/>
              </w:rPr>
              <w:instrText xml:space="preserve"> PAGEREF _Toc233540488 \h </w:instrText>
            </w:r>
            <w:r>
              <w:rPr>
                <w:noProof/>
                <w:webHidden/>
              </w:rPr>
            </w:r>
            <w:r>
              <w:rPr>
                <w:noProof/>
                <w:webHidden/>
              </w:rPr>
              <w:fldChar w:fldCharType="separate"/>
            </w:r>
            <w:r w:rsidR="00F915C2">
              <w:rPr>
                <w:noProof/>
                <w:webHidden/>
              </w:rPr>
              <w:t>146</w:t>
            </w:r>
            <w:r>
              <w:rPr>
                <w:noProof/>
                <w:webHidden/>
              </w:rPr>
              <w:fldChar w:fldCharType="end"/>
            </w:r>
          </w:hyperlink>
        </w:p>
        <w:p w14:paraId="7BC39D3D" w14:textId="2387D7C5" w:rsidR="00FD299D" w:rsidRDefault="00FD299D">
          <w:pPr>
            <w:pStyle w:val="TOC1"/>
            <w:rPr>
              <w:rFonts w:asciiTheme="minorHAnsi" w:hAnsiTheme="minorHAnsi" w:cstheme="minorBidi"/>
              <w:b w:val="0"/>
              <w:bCs w:val="0"/>
              <w:caps w:val="0"/>
              <w:noProof/>
              <w:sz w:val="22"/>
              <w:szCs w:val="22"/>
              <w:lang w:val="fr-FR"/>
            </w:rPr>
          </w:pPr>
          <w:hyperlink w:anchor="_Toc233540489" w:history="1">
            <w:r w:rsidRPr="0025737D">
              <w:rPr>
                <w:rStyle w:val="Hyperlink"/>
                <w:rFonts w:cstheme="majorBidi"/>
                <w:noProof/>
                <w:lang w:val="fr-FR"/>
              </w:rPr>
              <w:t>BIBLIOGRAPHY:</w:t>
            </w:r>
            <w:r>
              <w:rPr>
                <w:noProof/>
                <w:webHidden/>
              </w:rPr>
              <w:tab/>
            </w:r>
            <w:r>
              <w:rPr>
                <w:noProof/>
                <w:webHidden/>
              </w:rPr>
              <w:fldChar w:fldCharType="begin"/>
            </w:r>
            <w:r>
              <w:rPr>
                <w:noProof/>
                <w:webHidden/>
              </w:rPr>
              <w:instrText xml:space="preserve"> PAGEREF _Toc233540489 \h </w:instrText>
            </w:r>
            <w:r>
              <w:rPr>
                <w:noProof/>
                <w:webHidden/>
              </w:rPr>
            </w:r>
            <w:r>
              <w:rPr>
                <w:noProof/>
                <w:webHidden/>
              </w:rPr>
              <w:fldChar w:fldCharType="separate"/>
            </w:r>
            <w:r w:rsidR="00F915C2">
              <w:rPr>
                <w:noProof/>
                <w:webHidden/>
              </w:rPr>
              <w:t>159</w:t>
            </w:r>
            <w:r>
              <w:rPr>
                <w:noProof/>
                <w:webHidden/>
              </w:rPr>
              <w:fldChar w:fldCharType="end"/>
            </w:r>
          </w:hyperlink>
        </w:p>
        <w:p w14:paraId="210FDA2F" w14:textId="1A7438FB" w:rsidR="007459A6" w:rsidRDefault="00CA2134" w:rsidP="00CA2134">
          <w:pPr>
            <w:tabs>
              <w:tab w:val="left" w:pos="3240"/>
            </w:tabs>
            <w:ind w:left="0" w:firstLine="0"/>
            <w:rPr>
              <w:rFonts w:asciiTheme="majorBidi" w:hAnsiTheme="majorBidi" w:cstheme="majorBidi"/>
              <w:b/>
              <w:bCs/>
              <w:lang w:eastAsia="x-none"/>
            </w:rPr>
          </w:pPr>
          <w:r>
            <w:rPr>
              <w:rFonts w:asciiTheme="majorBidi" w:hAnsiTheme="majorBidi"/>
              <w:caps/>
              <w:smallCaps/>
            </w:rPr>
            <w:fldChar w:fldCharType="end"/>
          </w:r>
        </w:p>
      </w:sdtContent>
    </w:sdt>
    <w:p w14:paraId="4FDC97E3" w14:textId="3B0F0D4B" w:rsidR="00CA2134" w:rsidRDefault="00CA2134" w:rsidP="0063284D">
      <w:pPr>
        <w:tabs>
          <w:tab w:val="left" w:pos="3240"/>
        </w:tabs>
        <w:ind w:left="0" w:firstLine="0"/>
        <w:rPr>
          <w:rFonts w:asciiTheme="majorBidi" w:hAnsiTheme="majorBidi" w:cstheme="majorBidi"/>
          <w:b/>
          <w:bCs/>
          <w:lang w:eastAsia="x-none"/>
        </w:rPr>
      </w:pPr>
    </w:p>
    <w:p w14:paraId="4B7DDB2D" w14:textId="364E1A86" w:rsidR="00CA2134" w:rsidRDefault="00CA2134" w:rsidP="0063284D">
      <w:pPr>
        <w:tabs>
          <w:tab w:val="left" w:pos="3240"/>
        </w:tabs>
        <w:ind w:left="0" w:firstLine="0"/>
        <w:rPr>
          <w:rFonts w:asciiTheme="majorBidi" w:hAnsiTheme="majorBidi" w:cstheme="majorBidi"/>
          <w:b/>
          <w:bCs/>
          <w:lang w:eastAsia="x-none"/>
        </w:rPr>
      </w:pPr>
    </w:p>
    <w:p w14:paraId="6D5C63F7" w14:textId="0C73DA0B" w:rsidR="00CA2134" w:rsidRDefault="00CA2134" w:rsidP="0063284D">
      <w:pPr>
        <w:tabs>
          <w:tab w:val="left" w:pos="3240"/>
        </w:tabs>
        <w:ind w:left="0" w:firstLine="0"/>
        <w:rPr>
          <w:rFonts w:asciiTheme="majorBidi" w:hAnsiTheme="majorBidi" w:cstheme="majorBidi"/>
          <w:b/>
          <w:bCs/>
          <w:lang w:eastAsia="x-none"/>
        </w:rPr>
      </w:pPr>
    </w:p>
    <w:p w14:paraId="6C8B60B5" w14:textId="32D4DE7D" w:rsidR="00C34F6E" w:rsidRPr="009163EA" w:rsidRDefault="00C34F6E" w:rsidP="00FD299D">
      <w:pPr>
        <w:tabs>
          <w:tab w:val="left" w:pos="3240"/>
        </w:tabs>
        <w:ind w:left="0" w:firstLine="0"/>
        <w:jc w:val="center"/>
        <w:rPr>
          <w:rFonts w:asciiTheme="majorBidi" w:hAnsiTheme="majorBidi" w:cstheme="majorBidi"/>
          <w:b/>
          <w:bCs/>
          <w:u w:val="single"/>
          <w:rtl/>
          <w:lang w:val="fr-FR" w:eastAsia="x-none"/>
        </w:rPr>
      </w:pPr>
      <w:r w:rsidRPr="00C34F6E">
        <w:rPr>
          <w:rFonts w:asciiTheme="majorBidi" w:hAnsiTheme="majorBidi" w:cstheme="majorBidi"/>
          <w:b/>
          <w:bCs/>
          <w:u w:val="single"/>
          <w:lang w:val="fr-FR" w:eastAsia="x-none"/>
        </w:rPr>
        <w:lastRenderedPageBreak/>
        <w:t>LIST OF ABBREVIATIONS</w:t>
      </w:r>
      <w:r w:rsidRPr="009163EA">
        <w:rPr>
          <w:rFonts w:asciiTheme="majorBidi" w:hAnsiTheme="majorBidi" w:cstheme="majorBidi"/>
          <w:b/>
          <w:bCs/>
          <w:u w:val="single"/>
          <w:lang w:val="fr-FR" w:eastAsia="x-none"/>
        </w:rPr>
        <w:t> :</w:t>
      </w:r>
    </w:p>
    <w:p w14:paraId="499DEE9C" w14:textId="77777777" w:rsidR="0063284D" w:rsidRPr="00C34F6E" w:rsidRDefault="0063284D" w:rsidP="00C34F6E">
      <w:pPr>
        <w:tabs>
          <w:tab w:val="left" w:pos="3240"/>
        </w:tabs>
        <w:rPr>
          <w:rFonts w:asciiTheme="majorBidi" w:hAnsiTheme="majorBidi" w:cstheme="majorBidi"/>
          <w:b/>
          <w:bCs/>
          <w:lang w:val="fr-FR" w:eastAsia="x-none"/>
        </w:rPr>
      </w:pPr>
    </w:p>
    <w:tbl>
      <w:tblPr>
        <w:tblStyle w:val="CV12"/>
        <w:tblW w:w="11281" w:type="dxa"/>
        <w:tblInd w:w="-1117" w:type="dxa"/>
        <w:tblLayout w:type="fixed"/>
        <w:tblLook w:val="04A0" w:firstRow="1" w:lastRow="0" w:firstColumn="1" w:lastColumn="0" w:noHBand="0" w:noVBand="1"/>
      </w:tblPr>
      <w:tblGrid>
        <w:gridCol w:w="2379"/>
        <w:gridCol w:w="8902"/>
      </w:tblGrid>
      <w:tr w:rsidR="00700AD4" w:rsidRPr="00C34F6E" w14:paraId="51D711F9" w14:textId="77777777" w:rsidTr="00700AD4">
        <w:tc>
          <w:tcPr>
            <w:tcW w:w="2379" w:type="dxa"/>
            <w:hideMark/>
          </w:tcPr>
          <w:p w14:paraId="3A09EC2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Abbreviation</w:t>
            </w:r>
          </w:p>
        </w:tc>
        <w:tc>
          <w:tcPr>
            <w:tcW w:w="8902" w:type="dxa"/>
            <w:hideMark/>
          </w:tcPr>
          <w:p w14:paraId="29B64DE5"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Meaning</w:t>
            </w:r>
          </w:p>
        </w:tc>
      </w:tr>
      <w:tr w:rsidR="00700AD4" w:rsidRPr="00C34F6E" w14:paraId="7B47AEE3" w14:textId="77777777" w:rsidTr="00700AD4">
        <w:tc>
          <w:tcPr>
            <w:tcW w:w="2379" w:type="dxa"/>
            <w:hideMark/>
          </w:tcPr>
          <w:p w14:paraId="42D957BF"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ICH</w:t>
            </w:r>
          </w:p>
        </w:tc>
        <w:tc>
          <w:tcPr>
            <w:tcW w:w="8902" w:type="dxa"/>
            <w:hideMark/>
          </w:tcPr>
          <w:p w14:paraId="27080F82"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eastAsia="x-none"/>
              </w:rPr>
            </w:pPr>
            <w:r w:rsidRPr="00C34F6E">
              <w:rPr>
                <w:rFonts w:asciiTheme="majorBidi" w:hAnsiTheme="majorBidi" w:cstheme="majorBidi"/>
                <w:lang w:eastAsia="x-none"/>
              </w:rPr>
              <w:t>International Council for Harmonisation of Technical Requirements for Pharmaceuticals for Human Use</w:t>
            </w:r>
          </w:p>
        </w:tc>
      </w:tr>
      <w:tr w:rsidR="00700AD4" w:rsidRPr="00C34F6E" w14:paraId="30C0E78C" w14:textId="77777777" w:rsidTr="00700AD4">
        <w:tc>
          <w:tcPr>
            <w:tcW w:w="2379" w:type="dxa"/>
            <w:hideMark/>
          </w:tcPr>
          <w:p w14:paraId="080D314E"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IMPD</w:t>
            </w:r>
          </w:p>
        </w:tc>
        <w:tc>
          <w:tcPr>
            <w:tcW w:w="8902" w:type="dxa"/>
            <w:hideMark/>
          </w:tcPr>
          <w:p w14:paraId="7D29341B"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Investigational Medicinal Product Dossier</w:t>
            </w:r>
          </w:p>
        </w:tc>
      </w:tr>
      <w:tr w:rsidR="00700AD4" w:rsidRPr="00C34F6E" w14:paraId="63CAB0AD" w14:textId="77777777" w:rsidTr="00700AD4">
        <w:tc>
          <w:tcPr>
            <w:tcW w:w="2379" w:type="dxa"/>
            <w:hideMark/>
          </w:tcPr>
          <w:p w14:paraId="737FA386"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IND</w:t>
            </w:r>
          </w:p>
        </w:tc>
        <w:tc>
          <w:tcPr>
            <w:tcW w:w="8902" w:type="dxa"/>
            <w:hideMark/>
          </w:tcPr>
          <w:p w14:paraId="02B13854"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Investigational New Drug</w:t>
            </w:r>
          </w:p>
        </w:tc>
      </w:tr>
      <w:tr w:rsidR="00700AD4" w:rsidRPr="00C34F6E" w14:paraId="0DEAB59B" w14:textId="77777777" w:rsidTr="00700AD4">
        <w:tc>
          <w:tcPr>
            <w:tcW w:w="2379" w:type="dxa"/>
            <w:hideMark/>
          </w:tcPr>
          <w:p w14:paraId="71E8C599"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INN / DCI</w:t>
            </w:r>
          </w:p>
        </w:tc>
        <w:tc>
          <w:tcPr>
            <w:tcW w:w="8902" w:type="dxa"/>
            <w:hideMark/>
          </w:tcPr>
          <w:p w14:paraId="09F16CE1"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International Nonproprietary Name / Dénomination Commune Internationale</w:t>
            </w:r>
          </w:p>
        </w:tc>
      </w:tr>
      <w:tr w:rsidR="00700AD4" w:rsidRPr="00C34F6E" w14:paraId="4DF69E9B" w14:textId="77777777" w:rsidTr="00700AD4">
        <w:tc>
          <w:tcPr>
            <w:tcW w:w="2379" w:type="dxa"/>
            <w:hideMark/>
          </w:tcPr>
          <w:p w14:paraId="0045A1D3"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IPA</w:t>
            </w:r>
          </w:p>
        </w:tc>
        <w:tc>
          <w:tcPr>
            <w:tcW w:w="8902" w:type="dxa"/>
            <w:hideMark/>
          </w:tcPr>
          <w:p w14:paraId="0A5DDD11"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Pasteur Institute of Algeria</w:t>
            </w:r>
          </w:p>
        </w:tc>
      </w:tr>
      <w:tr w:rsidR="00700AD4" w:rsidRPr="00C34F6E" w14:paraId="59C2B417" w14:textId="77777777" w:rsidTr="00700AD4">
        <w:tc>
          <w:tcPr>
            <w:tcW w:w="2379" w:type="dxa"/>
            <w:hideMark/>
          </w:tcPr>
          <w:p w14:paraId="092F88D4"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IPQC</w:t>
            </w:r>
          </w:p>
        </w:tc>
        <w:tc>
          <w:tcPr>
            <w:tcW w:w="8902" w:type="dxa"/>
            <w:hideMark/>
          </w:tcPr>
          <w:p w14:paraId="7FA0E01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In-Process Control</w:t>
            </w:r>
          </w:p>
        </w:tc>
      </w:tr>
      <w:tr w:rsidR="00700AD4" w:rsidRPr="00C34F6E" w14:paraId="78E07C9C" w14:textId="77777777" w:rsidTr="00700AD4">
        <w:tc>
          <w:tcPr>
            <w:tcW w:w="2379" w:type="dxa"/>
            <w:hideMark/>
          </w:tcPr>
          <w:p w14:paraId="1D83C46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MS</w:t>
            </w:r>
          </w:p>
        </w:tc>
        <w:tc>
          <w:tcPr>
            <w:tcW w:w="8902" w:type="dxa"/>
            <w:hideMark/>
          </w:tcPr>
          <w:p w14:paraId="63135CEB"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Mass Spectrometry</w:t>
            </w:r>
          </w:p>
        </w:tc>
      </w:tr>
      <w:tr w:rsidR="00700AD4" w:rsidRPr="00C34F6E" w14:paraId="35871BC6" w14:textId="77777777" w:rsidTr="00700AD4">
        <w:tc>
          <w:tcPr>
            <w:tcW w:w="2379" w:type="dxa"/>
            <w:hideMark/>
          </w:tcPr>
          <w:p w14:paraId="57195353"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NTI</w:t>
            </w:r>
          </w:p>
        </w:tc>
        <w:tc>
          <w:tcPr>
            <w:tcW w:w="8902" w:type="dxa"/>
            <w:hideMark/>
          </w:tcPr>
          <w:p w14:paraId="019E6B4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Narrow Therapeutic Index</w:t>
            </w:r>
          </w:p>
        </w:tc>
      </w:tr>
      <w:tr w:rsidR="00700AD4" w:rsidRPr="00C34F6E" w14:paraId="2ADC9C3C" w14:textId="77777777" w:rsidTr="00700AD4">
        <w:tc>
          <w:tcPr>
            <w:tcW w:w="2379" w:type="dxa"/>
            <w:hideMark/>
          </w:tcPr>
          <w:p w14:paraId="1B415A9E"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OOS</w:t>
            </w:r>
          </w:p>
        </w:tc>
        <w:tc>
          <w:tcPr>
            <w:tcW w:w="8902" w:type="dxa"/>
            <w:hideMark/>
          </w:tcPr>
          <w:p w14:paraId="353E1C9E"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Out of Specification</w:t>
            </w:r>
          </w:p>
        </w:tc>
      </w:tr>
      <w:tr w:rsidR="00700AD4" w:rsidRPr="00C34F6E" w14:paraId="3B4735B1" w14:textId="77777777" w:rsidTr="00700AD4">
        <w:tc>
          <w:tcPr>
            <w:tcW w:w="2379" w:type="dxa"/>
            <w:hideMark/>
          </w:tcPr>
          <w:p w14:paraId="6C628488"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OOT</w:t>
            </w:r>
          </w:p>
        </w:tc>
        <w:tc>
          <w:tcPr>
            <w:tcW w:w="8902" w:type="dxa"/>
            <w:hideMark/>
          </w:tcPr>
          <w:p w14:paraId="1A835456"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Out of Trend</w:t>
            </w:r>
          </w:p>
        </w:tc>
      </w:tr>
      <w:tr w:rsidR="00700AD4" w:rsidRPr="00C34F6E" w14:paraId="54694A30" w14:textId="77777777" w:rsidTr="00700AD4">
        <w:tc>
          <w:tcPr>
            <w:tcW w:w="2379" w:type="dxa"/>
            <w:hideMark/>
          </w:tcPr>
          <w:p w14:paraId="35E3A7F6"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PSUR</w:t>
            </w:r>
          </w:p>
        </w:tc>
        <w:tc>
          <w:tcPr>
            <w:tcW w:w="8902" w:type="dxa"/>
            <w:hideMark/>
          </w:tcPr>
          <w:p w14:paraId="79AF47FA"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Periodic Safety Update Report</w:t>
            </w:r>
          </w:p>
        </w:tc>
      </w:tr>
      <w:tr w:rsidR="00700AD4" w:rsidRPr="00C34F6E" w14:paraId="52405BD1" w14:textId="77777777" w:rsidTr="00700AD4">
        <w:tc>
          <w:tcPr>
            <w:tcW w:w="2379" w:type="dxa"/>
            <w:hideMark/>
          </w:tcPr>
          <w:p w14:paraId="665003C1"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RMP</w:t>
            </w:r>
          </w:p>
        </w:tc>
        <w:tc>
          <w:tcPr>
            <w:tcW w:w="8902" w:type="dxa"/>
            <w:hideMark/>
          </w:tcPr>
          <w:p w14:paraId="26ACE7AB"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Risk Management Plan</w:t>
            </w:r>
          </w:p>
        </w:tc>
      </w:tr>
      <w:tr w:rsidR="00700AD4" w:rsidRPr="00C34F6E" w14:paraId="6CB32BAA" w14:textId="77777777" w:rsidTr="00700AD4">
        <w:tc>
          <w:tcPr>
            <w:tcW w:w="2379" w:type="dxa"/>
            <w:hideMark/>
          </w:tcPr>
          <w:p w14:paraId="0A0F52D2"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RPV</w:t>
            </w:r>
          </w:p>
        </w:tc>
        <w:tc>
          <w:tcPr>
            <w:tcW w:w="8902" w:type="dxa"/>
            <w:hideMark/>
          </w:tcPr>
          <w:p w14:paraId="08E8F95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Responsible Person for Pharmacovigilance</w:t>
            </w:r>
          </w:p>
        </w:tc>
      </w:tr>
      <w:tr w:rsidR="00700AD4" w:rsidRPr="00C34F6E" w14:paraId="5A12114B" w14:textId="77777777" w:rsidTr="00700AD4">
        <w:tc>
          <w:tcPr>
            <w:tcW w:w="2379" w:type="dxa"/>
            <w:hideMark/>
          </w:tcPr>
          <w:p w14:paraId="309F1284"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SPC</w:t>
            </w:r>
          </w:p>
        </w:tc>
        <w:tc>
          <w:tcPr>
            <w:tcW w:w="8902" w:type="dxa"/>
            <w:hideMark/>
          </w:tcPr>
          <w:p w14:paraId="6196323C"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Supplementary Protection Certificate</w:t>
            </w:r>
          </w:p>
        </w:tc>
      </w:tr>
      <w:tr w:rsidR="00700AD4" w:rsidRPr="00C34F6E" w14:paraId="5875162A" w14:textId="77777777" w:rsidTr="00700AD4">
        <w:tc>
          <w:tcPr>
            <w:tcW w:w="2379" w:type="dxa"/>
            <w:hideMark/>
          </w:tcPr>
          <w:p w14:paraId="022E60DD"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b/>
                <w:bCs/>
                <w:lang w:val="fr-FR" w:eastAsia="x-none"/>
              </w:rPr>
              <w:t>SOP</w:t>
            </w:r>
          </w:p>
        </w:tc>
        <w:tc>
          <w:tcPr>
            <w:tcW w:w="8902" w:type="dxa"/>
            <w:hideMark/>
          </w:tcPr>
          <w:p w14:paraId="4846A001" w14:textId="77777777" w:rsidR="00C34F6E" w:rsidRPr="00C34F6E" w:rsidRDefault="00C34F6E" w:rsidP="00C34F6E">
            <w:pPr>
              <w:tabs>
                <w:tab w:val="left" w:pos="3240"/>
              </w:tabs>
              <w:spacing w:before="120" w:after="120" w:line="360" w:lineRule="auto"/>
              <w:ind w:left="284" w:firstLine="567"/>
              <w:jc w:val="both"/>
              <w:rPr>
                <w:rFonts w:asciiTheme="majorBidi" w:hAnsiTheme="majorBidi" w:cstheme="majorBidi"/>
                <w:lang w:val="fr-FR" w:eastAsia="x-none"/>
              </w:rPr>
            </w:pPr>
            <w:r w:rsidRPr="00C34F6E">
              <w:rPr>
                <w:rFonts w:asciiTheme="majorBidi" w:hAnsiTheme="majorBidi" w:cstheme="majorBidi"/>
                <w:lang w:val="fr-FR" w:eastAsia="x-none"/>
              </w:rPr>
              <w:t>Standard Operating Procedure</w:t>
            </w:r>
          </w:p>
        </w:tc>
      </w:tr>
    </w:tbl>
    <w:p w14:paraId="229EBA0A" w14:textId="77777777" w:rsidR="0092419C" w:rsidRPr="00C34F6E" w:rsidRDefault="0092419C" w:rsidP="009163EA">
      <w:pPr>
        <w:tabs>
          <w:tab w:val="left" w:pos="3240"/>
        </w:tabs>
        <w:ind w:left="0" w:firstLine="0"/>
        <w:rPr>
          <w:rFonts w:asciiTheme="majorBidi" w:hAnsiTheme="majorBidi" w:cstheme="majorBidi"/>
          <w:lang w:eastAsia="x-none"/>
        </w:rPr>
        <w:sectPr w:rsidR="0092419C" w:rsidRPr="00C34F6E" w:rsidSect="008C5944">
          <w:footnotePr>
            <w:numRestart w:val="eachPage"/>
          </w:footnotePr>
          <w:pgSz w:w="11909" w:h="16834"/>
          <w:pgMar w:top="1417" w:right="1417" w:bottom="1417" w:left="1417" w:header="720" w:footer="720" w:gutter="0"/>
          <w:pgBorders w:display="firstPage" w:offsetFrom="page">
            <w:top w:val="single" w:sz="8" w:space="24" w:color="auto"/>
            <w:left w:val="single" w:sz="8" w:space="24" w:color="auto"/>
            <w:bottom w:val="single" w:sz="8" w:space="24" w:color="auto"/>
            <w:right w:val="single" w:sz="8" w:space="24" w:color="auto"/>
          </w:pgBorders>
          <w:cols w:space="720"/>
          <w:titlePg/>
          <w:docGrid w:linePitch="326"/>
        </w:sectPr>
      </w:pPr>
    </w:p>
    <w:p w14:paraId="2C352652" w14:textId="77777777" w:rsidR="009D7688" w:rsidRPr="00C34F6E" w:rsidRDefault="009D7688" w:rsidP="00C032BD">
      <w:pPr>
        <w:tabs>
          <w:tab w:val="left" w:pos="3240"/>
        </w:tabs>
        <w:ind w:left="0" w:firstLine="0"/>
        <w:rPr>
          <w:rFonts w:asciiTheme="majorBidi" w:hAnsiTheme="majorBidi" w:cstheme="majorBidi"/>
          <w:lang w:eastAsia="x-none"/>
        </w:rPr>
      </w:pPr>
    </w:p>
    <w:p w14:paraId="647EFFAE" w14:textId="0577D667" w:rsidR="00626839" w:rsidRDefault="00626839" w:rsidP="00626839">
      <w:pPr>
        <w:pStyle w:val="TableofFigures"/>
        <w:tabs>
          <w:tab w:val="right" w:leader="dot" w:pos="9065"/>
        </w:tabs>
        <w:jc w:val="center"/>
        <w:rPr>
          <w:rFonts w:asciiTheme="majorBidi" w:hAnsiTheme="majorBidi" w:cstheme="majorBidi"/>
          <w:b/>
          <w:bCs/>
          <w:smallCaps w:val="0"/>
          <w:sz w:val="24"/>
          <w:u w:val="single"/>
          <w:lang w:eastAsia="x-none"/>
        </w:rPr>
      </w:pPr>
      <w:r w:rsidRPr="00626839">
        <w:rPr>
          <w:rFonts w:asciiTheme="majorBidi" w:hAnsiTheme="majorBidi" w:cstheme="majorBidi"/>
          <w:b/>
          <w:bCs/>
          <w:smallCaps w:val="0"/>
          <w:sz w:val="24"/>
          <w:u w:val="single"/>
          <w:lang w:eastAsia="x-none"/>
        </w:rPr>
        <w:t>LIST OF FIGURES:</w:t>
      </w:r>
    </w:p>
    <w:p w14:paraId="6168F3A0" w14:textId="77777777" w:rsidR="00626839" w:rsidRPr="00626839" w:rsidRDefault="00626839" w:rsidP="00626839">
      <w:pPr>
        <w:rPr>
          <w:lang w:eastAsia="x-none"/>
        </w:rPr>
      </w:pPr>
    </w:p>
    <w:p w14:paraId="7C84F648" w14:textId="275E8497" w:rsidR="00B55496" w:rsidRDefault="00FB7D86">
      <w:pPr>
        <w:pStyle w:val="TableofFigures"/>
        <w:tabs>
          <w:tab w:val="right" w:leader="dot" w:pos="9065"/>
        </w:tabs>
        <w:rPr>
          <w:rFonts w:cstheme="minorBidi"/>
          <w:smallCaps w:val="0"/>
          <w:noProof/>
          <w:sz w:val="22"/>
          <w:szCs w:val="22"/>
          <w:lang w:val="fr-FR"/>
        </w:rPr>
      </w:pPr>
      <w:r w:rsidRPr="002573D5">
        <w:rPr>
          <w:rFonts w:asciiTheme="majorBidi" w:hAnsiTheme="majorBidi" w:cstheme="majorBidi"/>
          <w:lang w:val="fr-FR" w:eastAsia="x-none"/>
        </w:rPr>
        <w:fldChar w:fldCharType="begin"/>
      </w:r>
      <w:r w:rsidRPr="002573D5">
        <w:rPr>
          <w:rFonts w:asciiTheme="majorBidi" w:hAnsiTheme="majorBidi" w:cstheme="majorBidi"/>
          <w:lang w:val="fr-FR" w:eastAsia="x-none"/>
        </w:rPr>
        <w:instrText xml:space="preserve"> TOC \h \z \c "Figure" </w:instrText>
      </w:r>
      <w:r w:rsidRPr="002573D5">
        <w:rPr>
          <w:rFonts w:asciiTheme="majorBidi" w:hAnsiTheme="majorBidi" w:cstheme="majorBidi"/>
          <w:lang w:val="fr-FR" w:eastAsia="x-none"/>
        </w:rPr>
        <w:fldChar w:fldCharType="separate"/>
      </w:r>
      <w:hyperlink r:id="rId11" w:anchor="_Toc232676907" w:history="1">
        <w:r w:rsidR="00B55496" w:rsidRPr="00CD7A52">
          <w:rPr>
            <w:rStyle w:val="Hyperlink"/>
            <w:noProof/>
          </w:rPr>
          <w:t>Figure 1:Diagram of Quality Control Process</w:t>
        </w:r>
        <w:r w:rsidR="00B55496">
          <w:rPr>
            <w:noProof/>
            <w:webHidden/>
          </w:rPr>
          <w:tab/>
        </w:r>
        <w:r w:rsidR="00B55496">
          <w:rPr>
            <w:noProof/>
            <w:webHidden/>
          </w:rPr>
          <w:fldChar w:fldCharType="begin"/>
        </w:r>
        <w:r w:rsidR="00B55496">
          <w:rPr>
            <w:noProof/>
            <w:webHidden/>
          </w:rPr>
          <w:instrText xml:space="preserve"> PAGEREF _Toc232676907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13E93134" w14:textId="67F2F2C8" w:rsidR="00B55496" w:rsidRDefault="00643DE3">
      <w:pPr>
        <w:pStyle w:val="TableofFigures"/>
        <w:tabs>
          <w:tab w:val="right" w:leader="dot" w:pos="9065"/>
        </w:tabs>
        <w:rPr>
          <w:rFonts w:cstheme="minorBidi"/>
          <w:smallCaps w:val="0"/>
          <w:noProof/>
          <w:sz w:val="22"/>
          <w:szCs w:val="22"/>
          <w:lang w:val="fr-FR"/>
        </w:rPr>
      </w:pPr>
      <w:hyperlink r:id="rId12" w:anchor="_Toc232676908" w:history="1">
        <w:r w:rsidR="00B55496" w:rsidRPr="00CD7A52">
          <w:rPr>
            <w:rStyle w:val="Hyperlink"/>
            <w:noProof/>
          </w:rPr>
          <w:t>Figure 2:CTD Triangle</w:t>
        </w:r>
        <w:r w:rsidR="00B55496">
          <w:rPr>
            <w:noProof/>
            <w:webHidden/>
          </w:rPr>
          <w:tab/>
        </w:r>
        <w:r w:rsidR="00B55496">
          <w:rPr>
            <w:noProof/>
            <w:webHidden/>
          </w:rPr>
          <w:fldChar w:fldCharType="begin"/>
        </w:r>
        <w:r w:rsidR="00B55496">
          <w:rPr>
            <w:noProof/>
            <w:webHidden/>
          </w:rPr>
          <w:instrText xml:space="preserve"> PAGEREF _Toc232676908 \h </w:instrText>
        </w:r>
        <w:r w:rsidR="00B55496">
          <w:rPr>
            <w:noProof/>
            <w:webHidden/>
          </w:rPr>
        </w:r>
        <w:r w:rsidR="00B55496">
          <w:rPr>
            <w:noProof/>
            <w:webHidden/>
          </w:rPr>
          <w:fldChar w:fldCharType="separate"/>
        </w:r>
        <w:r w:rsidR="00F915C2">
          <w:rPr>
            <w:noProof/>
            <w:webHidden/>
          </w:rPr>
          <w:t>28</w:t>
        </w:r>
        <w:r w:rsidR="00B55496">
          <w:rPr>
            <w:noProof/>
            <w:webHidden/>
          </w:rPr>
          <w:fldChar w:fldCharType="end"/>
        </w:r>
      </w:hyperlink>
    </w:p>
    <w:p w14:paraId="741153E8" w14:textId="614EF740" w:rsidR="00B55496" w:rsidRDefault="00643DE3">
      <w:pPr>
        <w:pStyle w:val="TableofFigures"/>
        <w:tabs>
          <w:tab w:val="right" w:leader="dot" w:pos="9065"/>
        </w:tabs>
        <w:rPr>
          <w:rFonts w:cstheme="minorBidi"/>
          <w:smallCaps w:val="0"/>
          <w:noProof/>
          <w:sz w:val="22"/>
          <w:szCs w:val="22"/>
          <w:lang w:val="fr-FR"/>
        </w:rPr>
      </w:pPr>
      <w:hyperlink r:id="rId13" w:anchor="_Toc232676909" w:history="1">
        <w:r w:rsidR="00B55496" w:rsidRPr="00CD7A52">
          <w:rPr>
            <w:rStyle w:val="Hyperlink"/>
            <w:noProof/>
          </w:rPr>
          <w:t>Figure 3</w:t>
        </w:r>
        <w:r w:rsidR="00B55496" w:rsidRPr="00CD7A52">
          <w:rPr>
            <w:rStyle w:val="Hyperlink"/>
            <w:noProof/>
            <w:rtl/>
          </w:rPr>
          <w:t> </w:t>
        </w:r>
        <w:r w:rsidR="00B55496" w:rsidRPr="00CD7A52">
          <w:rPr>
            <w:rStyle w:val="Hyperlink"/>
            <w:noProof/>
          </w:rPr>
          <w:t xml:space="preserve">: </w:t>
        </w:r>
        <w:r w:rsidR="00B55496" w:rsidRPr="00CD7A52">
          <w:rPr>
            <w:rStyle w:val="Hyperlink"/>
            <w:b/>
            <w:bCs/>
            <w:noProof/>
          </w:rPr>
          <w:t>Drug Lifecycle</w:t>
        </w:r>
        <w:r w:rsidR="00B55496">
          <w:rPr>
            <w:noProof/>
            <w:webHidden/>
          </w:rPr>
          <w:tab/>
        </w:r>
        <w:r w:rsidR="00B55496">
          <w:rPr>
            <w:noProof/>
            <w:webHidden/>
          </w:rPr>
          <w:fldChar w:fldCharType="begin"/>
        </w:r>
        <w:r w:rsidR="00B55496">
          <w:rPr>
            <w:noProof/>
            <w:webHidden/>
          </w:rPr>
          <w:instrText xml:space="preserve"> PAGEREF _Toc232676909 \h </w:instrText>
        </w:r>
        <w:r w:rsidR="00B55496">
          <w:rPr>
            <w:noProof/>
            <w:webHidden/>
          </w:rPr>
        </w:r>
        <w:r w:rsidR="00B55496">
          <w:rPr>
            <w:noProof/>
            <w:webHidden/>
          </w:rPr>
          <w:fldChar w:fldCharType="separate"/>
        </w:r>
        <w:r w:rsidR="00F915C2">
          <w:rPr>
            <w:noProof/>
            <w:webHidden/>
          </w:rPr>
          <w:t>37</w:t>
        </w:r>
        <w:r w:rsidR="00B55496">
          <w:rPr>
            <w:noProof/>
            <w:webHidden/>
          </w:rPr>
          <w:fldChar w:fldCharType="end"/>
        </w:r>
      </w:hyperlink>
    </w:p>
    <w:p w14:paraId="57CCD813" w14:textId="452FAAD1" w:rsidR="00B55496" w:rsidRDefault="00643DE3">
      <w:pPr>
        <w:pStyle w:val="TableofFigures"/>
        <w:tabs>
          <w:tab w:val="right" w:leader="dot" w:pos="9065"/>
        </w:tabs>
        <w:rPr>
          <w:rFonts w:cstheme="minorBidi"/>
          <w:smallCaps w:val="0"/>
          <w:noProof/>
          <w:sz w:val="22"/>
          <w:szCs w:val="22"/>
          <w:lang w:val="fr-FR"/>
        </w:rPr>
      </w:pPr>
      <w:hyperlink r:id="rId14" w:anchor="_Toc232676910" w:history="1">
        <w:r w:rsidR="00B55496" w:rsidRPr="00CD7A52">
          <w:rPr>
            <w:rStyle w:val="Hyperlink"/>
            <w:noProof/>
          </w:rPr>
          <w:t>Figure 4</w:t>
        </w:r>
        <w:r w:rsidR="00B55496" w:rsidRPr="00CD7A52">
          <w:rPr>
            <w:rStyle w:val="Hyperlink"/>
            <w:noProof/>
            <w:lang w:val="fr-FR"/>
          </w:rPr>
          <w:t>:1.SAIDAL Group</w:t>
        </w:r>
        <w:r w:rsidR="00B55496">
          <w:rPr>
            <w:noProof/>
            <w:webHidden/>
          </w:rPr>
          <w:tab/>
        </w:r>
        <w:r w:rsidR="00B55496">
          <w:rPr>
            <w:noProof/>
            <w:webHidden/>
          </w:rPr>
          <w:fldChar w:fldCharType="begin"/>
        </w:r>
        <w:r w:rsidR="00B55496">
          <w:rPr>
            <w:noProof/>
            <w:webHidden/>
          </w:rPr>
          <w:instrText xml:space="preserve"> PAGEREF _Toc232676910 \h </w:instrText>
        </w:r>
        <w:r w:rsidR="00B55496">
          <w:rPr>
            <w:noProof/>
            <w:webHidden/>
          </w:rPr>
        </w:r>
        <w:r w:rsidR="00B55496">
          <w:rPr>
            <w:noProof/>
            <w:webHidden/>
          </w:rPr>
          <w:fldChar w:fldCharType="separate"/>
        </w:r>
        <w:r w:rsidR="00F915C2">
          <w:rPr>
            <w:noProof/>
            <w:webHidden/>
          </w:rPr>
          <w:t>97</w:t>
        </w:r>
        <w:r w:rsidR="00B55496">
          <w:rPr>
            <w:noProof/>
            <w:webHidden/>
          </w:rPr>
          <w:fldChar w:fldCharType="end"/>
        </w:r>
      </w:hyperlink>
    </w:p>
    <w:p w14:paraId="688A4736" w14:textId="63A8714D" w:rsidR="00B55496" w:rsidRDefault="00643DE3">
      <w:pPr>
        <w:pStyle w:val="TableofFigures"/>
        <w:tabs>
          <w:tab w:val="right" w:leader="dot" w:pos="9065"/>
        </w:tabs>
        <w:rPr>
          <w:rFonts w:cstheme="minorBidi"/>
          <w:smallCaps w:val="0"/>
          <w:noProof/>
          <w:sz w:val="22"/>
          <w:szCs w:val="22"/>
          <w:lang w:val="fr-FR"/>
        </w:rPr>
      </w:pPr>
      <w:hyperlink r:id="rId15" w:anchor="_Toc232676911" w:history="1">
        <w:r w:rsidR="00B55496" w:rsidRPr="00CD7A52">
          <w:rPr>
            <w:rStyle w:val="Hyperlink"/>
            <w:noProof/>
          </w:rPr>
          <w:t>Figure 5</w:t>
        </w:r>
        <w:r w:rsidR="00B55496" w:rsidRPr="00CD7A52">
          <w:rPr>
            <w:rStyle w:val="Hyperlink"/>
            <w:noProof/>
            <w:lang w:val="fr-FR"/>
          </w:rPr>
          <w:t>:. Site Structure</w:t>
        </w:r>
        <w:r w:rsidR="00B55496">
          <w:rPr>
            <w:noProof/>
            <w:webHidden/>
          </w:rPr>
          <w:tab/>
        </w:r>
        <w:r w:rsidR="00B55496">
          <w:rPr>
            <w:noProof/>
            <w:webHidden/>
          </w:rPr>
          <w:fldChar w:fldCharType="begin"/>
        </w:r>
        <w:r w:rsidR="00B55496">
          <w:rPr>
            <w:noProof/>
            <w:webHidden/>
          </w:rPr>
          <w:instrText xml:space="preserve"> PAGEREF _Toc232676911 \h </w:instrText>
        </w:r>
        <w:r w:rsidR="00B55496">
          <w:rPr>
            <w:noProof/>
            <w:webHidden/>
          </w:rPr>
        </w:r>
        <w:r w:rsidR="00B55496">
          <w:rPr>
            <w:noProof/>
            <w:webHidden/>
          </w:rPr>
          <w:fldChar w:fldCharType="separate"/>
        </w:r>
        <w:r w:rsidR="00F915C2">
          <w:rPr>
            <w:noProof/>
            <w:webHidden/>
          </w:rPr>
          <w:t>102</w:t>
        </w:r>
        <w:r w:rsidR="00B55496">
          <w:rPr>
            <w:noProof/>
            <w:webHidden/>
          </w:rPr>
          <w:fldChar w:fldCharType="end"/>
        </w:r>
      </w:hyperlink>
    </w:p>
    <w:p w14:paraId="1BDADB8E" w14:textId="7EBA86F3" w:rsidR="00B55496" w:rsidRDefault="00643DE3">
      <w:pPr>
        <w:pStyle w:val="TableofFigures"/>
        <w:tabs>
          <w:tab w:val="right" w:leader="dot" w:pos="9065"/>
        </w:tabs>
        <w:rPr>
          <w:rFonts w:cstheme="minorBidi"/>
          <w:smallCaps w:val="0"/>
          <w:noProof/>
          <w:sz w:val="22"/>
          <w:szCs w:val="22"/>
          <w:lang w:val="fr-FR"/>
        </w:rPr>
      </w:pPr>
      <w:hyperlink w:anchor="_Toc232676912" w:history="1">
        <w:r w:rsidR="00B55496" w:rsidRPr="00CD7A52">
          <w:rPr>
            <w:rStyle w:val="Hyperlink"/>
            <w:noProof/>
          </w:rPr>
          <w:t>Figure 6: Organizational Structure :</w:t>
        </w:r>
        <w:r w:rsidR="00B55496">
          <w:rPr>
            <w:noProof/>
            <w:webHidden/>
          </w:rPr>
          <w:tab/>
        </w:r>
        <w:r w:rsidR="00B55496">
          <w:rPr>
            <w:noProof/>
            <w:webHidden/>
          </w:rPr>
          <w:fldChar w:fldCharType="begin"/>
        </w:r>
        <w:r w:rsidR="00B55496">
          <w:rPr>
            <w:noProof/>
            <w:webHidden/>
          </w:rPr>
          <w:instrText xml:space="preserve"> PAGEREF _Toc232676912 \h </w:instrText>
        </w:r>
        <w:r w:rsidR="00B55496">
          <w:rPr>
            <w:noProof/>
            <w:webHidden/>
          </w:rPr>
        </w:r>
        <w:r w:rsidR="00B55496">
          <w:rPr>
            <w:noProof/>
            <w:webHidden/>
          </w:rPr>
          <w:fldChar w:fldCharType="separate"/>
        </w:r>
        <w:r w:rsidR="00F915C2">
          <w:rPr>
            <w:noProof/>
            <w:webHidden/>
          </w:rPr>
          <w:t>103</w:t>
        </w:r>
        <w:r w:rsidR="00B55496">
          <w:rPr>
            <w:noProof/>
            <w:webHidden/>
          </w:rPr>
          <w:fldChar w:fldCharType="end"/>
        </w:r>
      </w:hyperlink>
    </w:p>
    <w:p w14:paraId="36259082" w14:textId="0249ABC3" w:rsidR="00B55496" w:rsidRDefault="00643DE3">
      <w:pPr>
        <w:pStyle w:val="TableofFigures"/>
        <w:tabs>
          <w:tab w:val="right" w:leader="dot" w:pos="9065"/>
        </w:tabs>
        <w:rPr>
          <w:rFonts w:cstheme="minorBidi"/>
          <w:smallCaps w:val="0"/>
          <w:noProof/>
          <w:sz w:val="22"/>
          <w:szCs w:val="22"/>
          <w:lang w:val="fr-FR"/>
        </w:rPr>
      </w:pPr>
      <w:hyperlink r:id="rId16" w:anchor="_Toc232676913" w:history="1">
        <w:r w:rsidR="00B55496" w:rsidRPr="00CD7A52">
          <w:rPr>
            <w:rStyle w:val="Hyperlink"/>
            <w:noProof/>
          </w:rPr>
          <w:t>Figure 7:Organizational Structure of the Quality Control Directorate</w:t>
        </w:r>
        <w:r w:rsidR="00B55496">
          <w:rPr>
            <w:noProof/>
            <w:webHidden/>
          </w:rPr>
          <w:tab/>
        </w:r>
        <w:r w:rsidR="00B55496">
          <w:rPr>
            <w:noProof/>
            <w:webHidden/>
          </w:rPr>
          <w:fldChar w:fldCharType="begin"/>
        </w:r>
        <w:r w:rsidR="00B55496">
          <w:rPr>
            <w:noProof/>
            <w:webHidden/>
          </w:rPr>
          <w:instrText xml:space="preserve"> PAGEREF _Toc232676913 \h </w:instrText>
        </w:r>
        <w:r w:rsidR="00B55496">
          <w:rPr>
            <w:noProof/>
            <w:webHidden/>
          </w:rPr>
        </w:r>
        <w:r w:rsidR="00B55496">
          <w:rPr>
            <w:noProof/>
            <w:webHidden/>
          </w:rPr>
          <w:fldChar w:fldCharType="separate"/>
        </w:r>
        <w:r w:rsidR="00F915C2">
          <w:rPr>
            <w:noProof/>
            <w:webHidden/>
          </w:rPr>
          <w:t>104</w:t>
        </w:r>
        <w:r w:rsidR="00B55496">
          <w:rPr>
            <w:noProof/>
            <w:webHidden/>
          </w:rPr>
          <w:fldChar w:fldCharType="end"/>
        </w:r>
      </w:hyperlink>
    </w:p>
    <w:p w14:paraId="5A258E5C" w14:textId="7463EBC4" w:rsidR="00B55496" w:rsidRDefault="00643DE3">
      <w:pPr>
        <w:pStyle w:val="TableofFigures"/>
        <w:tabs>
          <w:tab w:val="right" w:leader="dot" w:pos="9065"/>
        </w:tabs>
        <w:rPr>
          <w:rFonts w:cstheme="minorBidi"/>
          <w:smallCaps w:val="0"/>
          <w:noProof/>
          <w:sz w:val="22"/>
          <w:szCs w:val="22"/>
          <w:lang w:val="fr-FR"/>
        </w:rPr>
      </w:pPr>
      <w:hyperlink w:anchor="_Toc232676914" w:history="1">
        <w:r w:rsidR="00B55496" w:rsidRPr="00CD7A52">
          <w:rPr>
            <w:rStyle w:val="Hyperlink"/>
            <w:noProof/>
          </w:rPr>
          <w:t>Figure 8:Five-Point Likert Scale Used in the Study</w:t>
        </w:r>
        <w:r w:rsidR="00B55496">
          <w:rPr>
            <w:noProof/>
            <w:webHidden/>
          </w:rPr>
          <w:tab/>
        </w:r>
        <w:r w:rsidR="00B55496">
          <w:rPr>
            <w:noProof/>
            <w:webHidden/>
          </w:rPr>
          <w:fldChar w:fldCharType="begin"/>
        </w:r>
        <w:r w:rsidR="00B55496">
          <w:rPr>
            <w:noProof/>
            <w:webHidden/>
          </w:rPr>
          <w:instrText xml:space="preserve"> PAGEREF _Toc232676914 \h </w:instrText>
        </w:r>
        <w:r w:rsidR="00B55496">
          <w:rPr>
            <w:noProof/>
            <w:webHidden/>
          </w:rPr>
        </w:r>
        <w:r w:rsidR="00B55496">
          <w:rPr>
            <w:noProof/>
            <w:webHidden/>
          </w:rPr>
          <w:fldChar w:fldCharType="separate"/>
        </w:r>
        <w:r w:rsidR="00F915C2">
          <w:rPr>
            <w:noProof/>
            <w:webHidden/>
          </w:rPr>
          <w:t>108</w:t>
        </w:r>
        <w:r w:rsidR="00B55496">
          <w:rPr>
            <w:noProof/>
            <w:webHidden/>
          </w:rPr>
          <w:fldChar w:fldCharType="end"/>
        </w:r>
      </w:hyperlink>
    </w:p>
    <w:p w14:paraId="6DD35608" w14:textId="69840A9A" w:rsidR="00B55496" w:rsidRDefault="00643DE3">
      <w:pPr>
        <w:pStyle w:val="TableofFigures"/>
        <w:tabs>
          <w:tab w:val="right" w:leader="dot" w:pos="9065"/>
        </w:tabs>
        <w:rPr>
          <w:rFonts w:cstheme="minorBidi"/>
          <w:smallCaps w:val="0"/>
          <w:noProof/>
          <w:sz w:val="22"/>
          <w:szCs w:val="22"/>
          <w:lang w:val="fr-FR"/>
        </w:rPr>
      </w:pPr>
      <w:hyperlink w:anchor="_Toc232676915" w:history="1">
        <w:r w:rsidR="00B55496" w:rsidRPr="00CD7A52">
          <w:rPr>
            <w:rStyle w:val="Hyperlink"/>
            <w:noProof/>
          </w:rPr>
          <w:t>Figure 9</w:t>
        </w:r>
        <w:r w:rsidR="00B55496" w:rsidRPr="00CD7A52">
          <w:rPr>
            <w:rStyle w:val="Hyperlink"/>
            <w:noProof/>
            <w:lang w:val="fr-FR"/>
          </w:rPr>
          <w:t>:Internal Consistency Reliability</w:t>
        </w:r>
        <w:r w:rsidR="00B55496">
          <w:rPr>
            <w:noProof/>
            <w:webHidden/>
          </w:rPr>
          <w:tab/>
        </w:r>
        <w:r w:rsidR="00B55496">
          <w:rPr>
            <w:noProof/>
            <w:webHidden/>
          </w:rPr>
          <w:fldChar w:fldCharType="begin"/>
        </w:r>
        <w:r w:rsidR="00B55496">
          <w:rPr>
            <w:noProof/>
            <w:webHidden/>
          </w:rPr>
          <w:instrText xml:space="preserve"> PAGEREF _Toc232676915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5F985F59" w14:textId="627890C4" w:rsidR="00B55496" w:rsidRDefault="00643DE3">
      <w:pPr>
        <w:pStyle w:val="TableofFigures"/>
        <w:tabs>
          <w:tab w:val="right" w:leader="dot" w:pos="9065"/>
        </w:tabs>
        <w:rPr>
          <w:rFonts w:cstheme="minorBidi"/>
          <w:smallCaps w:val="0"/>
          <w:noProof/>
          <w:sz w:val="22"/>
          <w:szCs w:val="22"/>
          <w:lang w:val="fr-FR"/>
        </w:rPr>
      </w:pPr>
      <w:hyperlink r:id="rId17" w:anchor="_Toc232676916" w:history="1">
        <w:r w:rsidR="00B55496" w:rsidRPr="00CD7A52">
          <w:rPr>
            <w:rStyle w:val="Hyperlink"/>
            <w:noProof/>
          </w:rPr>
          <w:t>Figure 10</w:t>
        </w:r>
        <w:r w:rsidR="00B55496" w:rsidRPr="00CD7A52">
          <w:rPr>
            <w:rStyle w:val="Hyperlink"/>
            <w:noProof/>
            <w:lang w:val="fr-FR"/>
          </w:rPr>
          <w:t>:Gender</w:t>
        </w:r>
        <w:r w:rsidR="00B55496">
          <w:rPr>
            <w:noProof/>
            <w:webHidden/>
          </w:rPr>
          <w:tab/>
        </w:r>
        <w:r w:rsidR="00B55496">
          <w:rPr>
            <w:noProof/>
            <w:webHidden/>
          </w:rPr>
          <w:fldChar w:fldCharType="begin"/>
        </w:r>
        <w:r w:rsidR="00B55496">
          <w:rPr>
            <w:noProof/>
            <w:webHidden/>
          </w:rPr>
          <w:instrText xml:space="preserve"> PAGEREF _Toc232676916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38ECFA4" w14:textId="056BE7C7" w:rsidR="00B55496" w:rsidRDefault="00643DE3">
      <w:pPr>
        <w:pStyle w:val="TableofFigures"/>
        <w:tabs>
          <w:tab w:val="right" w:leader="dot" w:pos="9065"/>
        </w:tabs>
        <w:rPr>
          <w:rFonts w:cstheme="minorBidi"/>
          <w:smallCaps w:val="0"/>
          <w:noProof/>
          <w:sz w:val="22"/>
          <w:szCs w:val="22"/>
          <w:lang w:val="fr-FR"/>
        </w:rPr>
      </w:pPr>
      <w:hyperlink r:id="rId18" w:anchor="_Toc232676917" w:history="1">
        <w:r w:rsidR="00B55496" w:rsidRPr="00CD7A52">
          <w:rPr>
            <w:rStyle w:val="Hyperlink"/>
            <w:noProof/>
          </w:rPr>
          <w:t>Figure 11</w:t>
        </w:r>
        <w:r w:rsidR="00B55496" w:rsidRPr="00CD7A52">
          <w:rPr>
            <w:rStyle w:val="Hyperlink"/>
            <w:noProof/>
            <w:lang w:val="fr-FR"/>
          </w:rPr>
          <w:t>:age</w:t>
        </w:r>
        <w:r w:rsidR="00B55496">
          <w:rPr>
            <w:noProof/>
            <w:webHidden/>
          </w:rPr>
          <w:tab/>
        </w:r>
        <w:r w:rsidR="00B55496">
          <w:rPr>
            <w:noProof/>
            <w:webHidden/>
          </w:rPr>
          <w:fldChar w:fldCharType="begin"/>
        </w:r>
        <w:r w:rsidR="00B55496">
          <w:rPr>
            <w:noProof/>
            <w:webHidden/>
          </w:rPr>
          <w:instrText xml:space="preserve"> PAGEREF _Toc232676917 \h </w:instrText>
        </w:r>
        <w:r w:rsidR="00B55496">
          <w:rPr>
            <w:noProof/>
            <w:webHidden/>
          </w:rPr>
        </w:r>
        <w:r w:rsidR="00B55496">
          <w:rPr>
            <w:noProof/>
            <w:webHidden/>
          </w:rPr>
          <w:fldChar w:fldCharType="separate"/>
        </w:r>
        <w:r w:rsidR="00F915C2">
          <w:rPr>
            <w:noProof/>
            <w:webHidden/>
          </w:rPr>
          <w:t>114</w:t>
        </w:r>
        <w:r w:rsidR="00B55496">
          <w:rPr>
            <w:noProof/>
            <w:webHidden/>
          </w:rPr>
          <w:fldChar w:fldCharType="end"/>
        </w:r>
      </w:hyperlink>
    </w:p>
    <w:p w14:paraId="48C0BF83" w14:textId="23F5B399" w:rsidR="00B55496" w:rsidRDefault="00643DE3">
      <w:pPr>
        <w:pStyle w:val="TableofFigures"/>
        <w:tabs>
          <w:tab w:val="right" w:leader="dot" w:pos="9065"/>
        </w:tabs>
        <w:rPr>
          <w:rFonts w:cstheme="minorBidi"/>
          <w:smallCaps w:val="0"/>
          <w:noProof/>
          <w:sz w:val="22"/>
          <w:szCs w:val="22"/>
          <w:lang w:val="fr-FR"/>
        </w:rPr>
      </w:pPr>
      <w:hyperlink w:anchor="_Toc232676918" w:history="1">
        <w:r w:rsidR="00B55496" w:rsidRPr="00CD7A52">
          <w:rPr>
            <w:rStyle w:val="Hyperlink"/>
            <w:noProof/>
          </w:rPr>
          <w:t>Figure 12:educational level</w:t>
        </w:r>
        <w:r w:rsidR="00B55496">
          <w:rPr>
            <w:noProof/>
            <w:webHidden/>
          </w:rPr>
          <w:tab/>
        </w:r>
        <w:r w:rsidR="00B55496">
          <w:rPr>
            <w:noProof/>
            <w:webHidden/>
          </w:rPr>
          <w:fldChar w:fldCharType="begin"/>
        </w:r>
        <w:r w:rsidR="00B55496">
          <w:rPr>
            <w:noProof/>
            <w:webHidden/>
          </w:rPr>
          <w:instrText xml:space="preserve"> PAGEREF _Toc232676918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257FE506" w14:textId="07DF15DC" w:rsidR="00B55496" w:rsidRDefault="00643DE3">
      <w:pPr>
        <w:pStyle w:val="TableofFigures"/>
        <w:tabs>
          <w:tab w:val="right" w:leader="dot" w:pos="9065"/>
        </w:tabs>
        <w:rPr>
          <w:rFonts w:cstheme="minorBidi"/>
          <w:smallCaps w:val="0"/>
          <w:noProof/>
          <w:sz w:val="22"/>
          <w:szCs w:val="22"/>
          <w:lang w:val="fr-FR"/>
        </w:rPr>
      </w:pPr>
      <w:hyperlink w:anchor="_Toc232676919" w:history="1">
        <w:r w:rsidR="00B55496" w:rsidRPr="00CD7A52">
          <w:rPr>
            <w:rStyle w:val="Hyperlink"/>
            <w:noProof/>
          </w:rPr>
          <w:t>Figure 13:Profession</w:t>
        </w:r>
        <w:r w:rsidR="00B55496">
          <w:rPr>
            <w:noProof/>
            <w:webHidden/>
          </w:rPr>
          <w:tab/>
        </w:r>
        <w:r w:rsidR="00B55496">
          <w:rPr>
            <w:noProof/>
            <w:webHidden/>
          </w:rPr>
          <w:fldChar w:fldCharType="begin"/>
        </w:r>
        <w:r w:rsidR="00B55496">
          <w:rPr>
            <w:noProof/>
            <w:webHidden/>
          </w:rPr>
          <w:instrText xml:space="preserve"> PAGEREF _Toc232676919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3681E841" w14:textId="250E8EC1" w:rsidR="00B55496" w:rsidRDefault="00643DE3">
      <w:pPr>
        <w:pStyle w:val="TableofFigures"/>
        <w:tabs>
          <w:tab w:val="right" w:leader="dot" w:pos="9065"/>
        </w:tabs>
        <w:rPr>
          <w:rFonts w:cstheme="minorBidi"/>
          <w:smallCaps w:val="0"/>
          <w:noProof/>
          <w:sz w:val="22"/>
          <w:szCs w:val="22"/>
          <w:lang w:val="fr-FR"/>
        </w:rPr>
      </w:pPr>
      <w:hyperlink w:anchor="_Toc232676920" w:history="1">
        <w:r w:rsidR="00B55496" w:rsidRPr="00CD7A52">
          <w:rPr>
            <w:rStyle w:val="Hyperlink"/>
            <w:noProof/>
          </w:rPr>
          <w:t>Figure 14:information source</w:t>
        </w:r>
        <w:r w:rsidR="00B55496">
          <w:rPr>
            <w:noProof/>
            <w:webHidden/>
          </w:rPr>
          <w:tab/>
        </w:r>
        <w:r w:rsidR="00B55496">
          <w:rPr>
            <w:noProof/>
            <w:webHidden/>
          </w:rPr>
          <w:fldChar w:fldCharType="begin"/>
        </w:r>
        <w:r w:rsidR="00B55496">
          <w:rPr>
            <w:noProof/>
            <w:webHidden/>
          </w:rPr>
          <w:instrText xml:space="preserve"> PAGEREF _Toc232676920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30B7CD9F" w14:textId="5BBF054B" w:rsidR="00B55496" w:rsidRDefault="00643DE3">
      <w:pPr>
        <w:pStyle w:val="TableofFigures"/>
        <w:tabs>
          <w:tab w:val="right" w:leader="dot" w:pos="9065"/>
        </w:tabs>
        <w:rPr>
          <w:rFonts w:cstheme="minorBidi"/>
          <w:smallCaps w:val="0"/>
          <w:noProof/>
          <w:sz w:val="22"/>
          <w:szCs w:val="22"/>
          <w:lang w:val="fr-FR"/>
        </w:rPr>
      </w:pPr>
      <w:hyperlink w:anchor="_Toc232676921" w:history="1">
        <w:r w:rsidR="00B55496" w:rsidRPr="00CD7A52">
          <w:rPr>
            <w:rStyle w:val="Hyperlink"/>
            <w:noProof/>
          </w:rPr>
          <w:t>Figure 15:used the drug</w:t>
        </w:r>
        <w:r w:rsidR="00B55496">
          <w:rPr>
            <w:noProof/>
            <w:webHidden/>
          </w:rPr>
          <w:tab/>
        </w:r>
        <w:r w:rsidR="00B55496">
          <w:rPr>
            <w:noProof/>
            <w:webHidden/>
          </w:rPr>
          <w:fldChar w:fldCharType="begin"/>
        </w:r>
        <w:r w:rsidR="00B55496">
          <w:rPr>
            <w:noProof/>
            <w:webHidden/>
          </w:rPr>
          <w:instrText xml:space="preserve"> PAGEREF _Toc232676921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16581598" w14:textId="7FDC7869" w:rsidR="00B55496" w:rsidRDefault="00643DE3">
      <w:pPr>
        <w:pStyle w:val="TableofFigures"/>
        <w:tabs>
          <w:tab w:val="right" w:leader="dot" w:pos="9065"/>
        </w:tabs>
        <w:rPr>
          <w:rFonts w:cstheme="minorBidi"/>
          <w:smallCaps w:val="0"/>
          <w:noProof/>
          <w:sz w:val="22"/>
          <w:szCs w:val="22"/>
          <w:lang w:val="fr-FR"/>
        </w:rPr>
      </w:pPr>
      <w:hyperlink w:anchor="_Toc232676922" w:history="1">
        <w:r w:rsidR="00B55496" w:rsidRPr="00CD7A52">
          <w:rPr>
            <w:rStyle w:val="Hyperlink"/>
            <w:noProof/>
          </w:rPr>
          <w:t>Figure 16;=:the difference between original and generic drugs</w:t>
        </w:r>
        <w:r w:rsidR="00B55496">
          <w:rPr>
            <w:noProof/>
            <w:webHidden/>
          </w:rPr>
          <w:tab/>
        </w:r>
        <w:r w:rsidR="00B55496">
          <w:rPr>
            <w:noProof/>
            <w:webHidden/>
          </w:rPr>
          <w:fldChar w:fldCharType="begin"/>
        </w:r>
        <w:r w:rsidR="00B55496">
          <w:rPr>
            <w:noProof/>
            <w:webHidden/>
          </w:rPr>
          <w:instrText xml:space="preserve"> PAGEREF _Toc232676922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C4130F9" w14:textId="4D1183F3" w:rsidR="00B55496" w:rsidRDefault="00643DE3">
      <w:pPr>
        <w:pStyle w:val="TableofFigures"/>
        <w:tabs>
          <w:tab w:val="right" w:leader="dot" w:pos="9065"/>
        </w:tabs>
        <w:rPr>
          <w:rFonts w:cstheme="minorBidi"/>
          <w:smallCaps w:val="0"/>
          <w:noProof/>
          <w:sz w:val="22"/>
          <w:szCs w:val="22"/>
          <w:lang w:val="fr-FR"/>
        </w:rPr>
      </w:pPr>
      <w:hyperlink r:id="rId19" w:anchor="_Toc232676923" w:history="1">
        <w:r w:rsidR="00B55496" w:rsidRPr="00CD7A52">
          <w:rPr>
            <w:rStyle w:val="Hyperlink"/>
            <w:noProof/>
          </w:rPr>
          <w:t>Figure 17;What is your biggest concern regarding generic drugs?</w:t>
        </w:r>
        <w:r w:rsidR="00B55496">
          <w:rPr>
            <w:noProof/>
            <w:webHidden/>
          </w:rPr>
          <w:tab/>
        </w:r>
        <w:r w:rsidR="00B55496">
          <w:rPr>
            <w:noProof/>
            <w:webHidden/>
          </w:rPr>
          <w:fldChar w:fldCharType="begin"/>
        </w:r>
        <w:r w:rsidR="00B55496">
          <w:rPr>
            <w:noProof/>
            <w:webHidden/>
          </w:rPr>
          <w:instrText xml:space="preserve"> PAGEREF _Toc232676923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C00A89B" w14:textId="3BB65964" w:rsidR="00B55496" w:rsidRDefault="00643DE3">
      <w:pPr>
        <w:pStyle w:val="TableofFigures"/>
        <w:tabs>
          <w:tab w:val="left" w:pos="1320"/>
          <w:tab w:val="right" w:leader="dot" w:pos="9065"/>
        </w:tabs>
        <w:rPr>
          <w:rFonts w:cstheme="minorBidi"/>
          <w:smallCaps w:val="0"/>
          <w:noProof/>
          <w:sz w:val="22"/>
          <w:szCs w:val="22"/>
          <w:lang w:val="fr-FR"/>
        </w:rPr>
      </w:pPr>
      <w:hyperlink w:anchor="_Toc232676924" w:history="1">
        <w:r w:rsidR="00B55496" w:rsidRPr="00CD7A52">
          <w:rPr>
            <w:rStyle w:val="Hyperlink"/>
            <w:noProof/>
          </w:rPr>
          <w:t>Figure 18</w:t>
        </w:r>
        <w:r w:rsidR="00B55496" w:rsidRPr="00CD7A52">
          <w:rPr>
            <w:rStyle w:val="Hyperlink"/>
            <w:noProof/>
            <w:lang w:bidi="ar-DZ"/>
          </w:rPr>
          <w:t>:</w:t>
        </w:r>
        <w:r w:rsidR="00B55496" w:rsidRPr="00CD7A52">
          <w:rPr>
            <w:rStyle w:val="Hyperlink"/>
            <w:noProof/>
            <w:lang w:val="fr-FR" w:bidi="ar-DZ"/>
          </w:rPr>
          <w:t></w:t>
        </w:r>
        <w:r w:rsidR="00B55496">
          <w:rPr>
            <w:rFonts w:cstheme="minorBidi"/>
            <w:smallCaps w:val="0"/>
            <w:noProof/>
            <w:sz w:val="22"/>
            <w:szCs w:val="22"/>
            <w:lang w:val="fr-FR"/>
          </w:rPr>
          <w:tab/>
        </w:r>
        <w:r w:rsidR="00B55496" w:rsidRPr="00CD7A52">
          <w:rPr>
            <w:rStyle w:val="Hyperlink"/>
            <w:noProof/>
            <w:lang w:bidi="ar-DZ"/>
          </w:rPr>
          <w:t>Reliability coefficient of the axes of the independent variable "Quality control systems</w:t>
        </w:r>
        <w:r w:rsidR="00B55496" w:rsidRPr="00CD7A52">
          <w:rPr>
            <w:rStyle w:val="Hyperlink"/>
            <w:noProof/>
            <w:rtl/>
            <w:lang w:val="fr-FR" w:bidi="ar-DZ"/>
          </w:rPr>
          <w:t>".</w:t>
        </w:r>
        <w:r w:rsidR="00B55496">
          <w:rPr>
            <w:noProof/>
            <w:webHidden/>
          </w:rPr>
          <w:tab/>
        </w:r>
        <w:r w:rsidR="00B55496">
          <w:rPr>
            <w:noProof/>
            <w:webHidden/>
          </w:rPr>
          <w:fldChar w:fldCharType="begin"/>
        </w:r>
        <w:r w:rsidR="00B55496">
          <w:rPr>
            <w:noProof/>
            <w:webHidden/>
          </w:rPr>
          <w:instrText xml:space="preserve"> PAGEREF _Toc232676924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0512E95" w14:textId="167C1955" w:rsidR="00B55496" w:rsidRDefault="00643DE3">
      <w:pPr>
        <w:pStyle w:val="TableofFigures"/>
        <w:tabs>
          <w:tab w:val="right" w:leader="dot" w:pos="9065"/>
        </w:tabs>
        <w:rPr>
          <w:rFonts w:cstheme="minorBidi"/>
          <w:smallCaps w:val="0"/>
          <w:noProof/>
          <w:sz w:val="22"/>
          <w:szCs w:val="22"/>
          <w:lang w:val="fr-FR"/>
        </w:rPr>
      </w:pPr>
      <w:hyperlink r:id="rId20" w:anchor="_Toc232676925" w:history="1">
        <w:r w:rsidR="00B55496" w:rsidRPr="00CD7A52">
          <w:rPr>
            <w:rStyle w:val="Hyperlink"/>
            <w:noProof/>
          </w:rPr>
          <w:t>Figure 19: Descriptive statistical analysis of data for the «Perceived quality» axis</w:t>
        </w:r>
        <w:r w:rsidR="00B55496">
          <w:rPr>
            <w:noProof/>
            <w:webHidden/>
          </w:rPr>
          <w:tab/>
        </w:r>
        <w:r w:rsidR="00B55496">
          <w:rPr>
            <w:noProof/>
            <w:webHidden/>
          </w:rPr>
          <w:fldChar w:fldCharType="begin"/>
        </w:r>
        <w:r w:rsidR="00B55496">
          <w:rPr>
            <w:noProof/>
            <w:webHidden/>
          </w:rPr>
          <w:instrText xml:space="preserve"> PAGEREF _Toc232676925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0574CFBE" w14:textId="37D545F0" w:rsidR="00B55496" w:rsidRDefault="00643DE3">
      <w:pPr>
        <w:pStyle w:val="TableofFigures"/>
        <w:tabs>
          <w:tab w:val="right" w:leader="dot" w:pos="9065"/>
        </w:tabs>
        <w:rPr>
          <w:rFonts w:cstheme="minorBidi"/>
          <w:smallCaps w:val="0"/>
          <w:noProof/>
          <w:sz w:val="22"/>
          <w:szCs w:val="22"/>
          <w:lang w:val="fr-FR"/>
        </w:rPr>
      </w:pPr>
      <w:hyperlink w:anchor="_Toc232676926" w:history="1">
        <w:r w:rsidR="00B55496" w:rsidRPr="00CD7A52">
          <w:rPr>
            <w:rStyle w:val="Hyperlink"/>
            <w:noProof/>
          </w:rPr>
          <w:t>Figure 20:Descriptive statistical analysis of data for the « Recommendations of health professionals » axis:</w:t>
        </w:r>
        <w:r w:rsidR="00B55496">
          <w:rPr>
            <w:noProof/>
            <w:webHidden/>
          </w:rPr>
          <w:tab/>
        </w:r>
        <w:r w:rsidR="00B55496">
          <w:rPr>
            <w:noProof/>
            <w:webHidden/>
          </w:rPr>
          <w:fldChar w:fldCharType="begin"/>
        </w:r>
        <w:r w:rsidR="00B55496">
          <w:rPr>
            <w:noProof/>
            <w:webHidden/>
          </w:rPr>
          <w:instrText xml:space="preserve"> PAGEREF _Toc232676926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6D5255AE" w14:textId="4BAF4338" w:rsidR="00B55496" w:rsidRDefault="00643DE3">
      <w:pPr>
        <w:pStyle w:val="TableofFigures"/>
        <w:tabs>
          <w:tab w:val="right" w:leader="dot" w:pos="9065"/>
        </w:tabs>
        <w:rPr>
          <w:rFonts w:cstheme="minorBidi"/>
          <w:smallCaps w:val="0"/>
          <w:noProof/>
          <w:sz w:val="22"/>
          <w:szCs w:val="22"/>
          <w:lang w:val="fr-FR"/>
        </w:rPr>
      </w:pPr>
      <w:hyperlink w:anchor="_Toc232676927" w:history="1">
        <w:r w:rsidR="00B55496" w:rsidRPr="00CD7A52">
          <w:rPr>
            <w:rStyle w:val="Hyperlink"/>
            <w:noProof/>
          </w:rPr>
          <w:t>Figure 21:Descriptive statistical analysis of data for the « Knowledge and perception of institutional control » axis:</w:t>
        </w:r>
        <w:r w:rsidR="00B55496">
          <w:rPr>
            <w:noProof/>
            <w:webHidden/>
          </w:rPr>
          <w:tab/>
        </w:r>
        <w:r w:rsidR="00B55496">
          <w:rPr>
            <w:noProof/>
            <w:webHidden/>
          </w:rPr>
          <w:fldChar w:fldCharType="begin"/>
        </w:r>
        <w:r w:rsidR="00B55496">
          <w:rPr>
            <w:noProof/>
            <w:webHidden/>
          </w:rPr>
          <w:instrText xml:space="preserve"> PAGEREF _Toc232676927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0AADF41E" w14:textId="1CA70007" w:rsidR="00B55496" w:rsidRDefault="00643DE3">
      <w:pPr>
        <w:pStyle w:val="TableofFigures"/>
        <w:tabs>
          <w:tab w:val="right" w:leader="dot" w:pos="9065"/>
        </w:tabs>
        <w:rPr>
          <w:rFonts w:cstheme="minorBidi"/>
          <w:smallCaps w:val="0"/>
          <w:noProof/>
          <w:sz w:val="22"/>
          <w:szCs w:val="22"/>
          <w:lang w:val="fr-FR"/>
        </w:rPr>
      </w:pPr>
      <w:hyperlink w:anchor="_Toc232676928" w:history="1">
        <w:r w:rsidR="00B55496" w:rsidRPr="00CD7A52">
          <w:rPr>
            <w:rStyle w:val="Hyperlink"/>
            <w:noProof/>
          </w:rPr>
          <w:t>Figure 22:Overall degree of the part of the dependent variable «quality control systems and associated factors.</w:t>
        </w:r>
        <w:r w:rsidR="00B55496">
          <w:rPr>
            <w:noProof/>
            <w:webHidden/>
          </w:rPr>
          <w:tab/>
        </w:r>
        <w:r w:rsidR="00B55496">
          <w:rPr>
            <w:noProof/>
            <w:webHidden/>
          </w:rPr>
          <w:fldChar w:fldCharType="begin"/>
        </w:r>
        <w:r w:rsidR="00B55496">
          <w:rPr>
            <w:noProof/>
            <w:webHidden/>
          </w:rPr>
          <w:instrText xml:space="preserve"> PAGEREF _Toc232676928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764122B" w14:textId="4E7AD8C5" w:rsidR="009D7688" w:rsidRPr="002573D5" w:rsidRDefault="00FB7D86" w:rsidP="0092419C">
      <w:pPr>
        <w:tabs>
          <w:tab w:val="left" w:pos="3240"/>
        </w:tabs>
        <w:rPr>
          <w:rFonts w:asciiTheme="majorBidi" w:hAnsiTheme="majorBidi" w:cstheme="majorBidi"/>
          <w:lang w:val="fr-FR" w:eastAsia="x-none"/>
        </w:rPr>
      </w:pPr>
      <w:r w:rsidRPr="002573D5">
        <w:rPr>
          <w:rFonts w:asciiTheme="majorBidi" w:hAnsiTheme="majorBidi" w:cstheme="majorBidi"/>
          <w:lang w:val="fr-FR" w:eastAsia="x-none"/>
        </w:rPr>
        <w:fldChar w:fldCharType="end"/>
      </w:r>
    </w:p>
    <w:p w14:paraId="7BB70BEC" w14:textId="77777777" w:rsidR="00DA7ECB" w:rsidRDefault="00DA7ECB" w:rsidP="00CA0E1E">
      <w:pPr>
        <w:jc w:val="center"/>
        <w:rPr>
          <w:rFonts w:asciiTheme="majorBidi" w:hAnsiTheme="majorBidi" w:cstheme="majorBidi"/>
          <w:b/>
          <w:sz w:val="40"/>
          <w:szCs w:val="40"/>
          <w:u w:val="single"/>
          <w:lang w:val="fr-FR"/>
        </w:rPr>
      </w:pPr>
    </w:p>
    <w:p w14:paraId="23282337" w14:textId="77777777" w:rsidR="00DA7ECB" w:rsidRDefault="00DA7ECB" w:rsidP="00CA0E1E">
      <w:pPr>
        <w:jc w:val="center"/>
        <w:rPr>
          <w:rFonts w:asciiTheme="majorBidi" w:hAnsiTheme="majorBidi" w:cstheme="majorBidi"/>
          <w:b/>
          <w:sz w:val="40"/>
          <w:szCs w:val="40"/>
          <w:u w:val="single"/>
          <w:lang w:val="fr-FR"/>
        </w:rPr>
      </w:pPr>
    </w:p>
    <w:p w14:paraId="62E6298C" w14:textId="77777777" w:rsidR="00C71220" w:rsidRDefault="00C71220" w:rsidP="00FD299D">
      <w:pPr>
        <w:ind w:left="0" w:firstLine="0"/>
        <w:rPr>
          <w:rFonts w:asciiTheme="majorBidi" w:hAnsiTheme="majorBidi" w:cstheme="majorBidi"/>
          <w:b/>
          <w:u w:val="single"/>
        </w:rPr>
      </w:pPr>
    </w:p>
    <w:p w14:paraId="3DF711E4" w14:textId="26E67F7A" w:rsidR="00626839" w:rsidRPr="00626839" w:rsidRDefault="00626839" w:rsidP="00626839">
      <w:pPr>
        <w:jc w:val="center"/>
        <w:rPr>
          <w:rFonts w:asciiTheme="majorBidi" w:hAnsiTheme="majorBidi" w:cstheme="majorBidi"/>
          <w:b/>
          <w:u w:val="single"/>
          <w:lang w:val="fr-FR"/>
        </w:rPr>
      </w:pPr>
      <w:r w:rsidRPr="00626839">
        <w:rPr>
          <w:rFonts w:asciiTheme="majorBidi" w:hAnsiTheme="majorBidi" w:cstheme="majorBidi"/>
          <w:b/>
          <w:u w:val="single"/>
        </w:rPr>
        <w:lastRenderedPageBreak/>
        <w:t>LIST OF TABLES</w:t>
      </w:r>
      <w:r>
        <w:rPr>
          <w:rFonts w:asciiTheme="majorBidi" w:hAnsiTheme="majorBidi" w:cstheme="majorBidi"/>
          <w:b/>
          <w:u w:val="single"/>
        </w:rPr>
        <w:t>:</w:t>
      </w:r>
    </w:p>
    <w:p w14:paraId="746A5626" w14:textId="5C94C405" w:rsidR="00B55496" w:rsidRDefault="004F0149">
      <w:pPr>
        <w:pStyle w:val="TableofFigures"/>
        <w:tabs>
          <w:tab w:val="right" w:leader="dot" w:pos="9065"/>
        </w:tabs>
        <w:rPr>
          <w:rFonts w:cstheme="minorBidi"/>
          <w:smallCaps w:val="0"/>
          <w:noProof/>
          <w:sz w:val="22"/>
          <w:szCs w:val="22"/>
          <w:lang w:val="fr-FR"/>
        </w:rPr>
      </w:pPr>
      <w:r>
        <w:rPr>
          <w:rFonts w:asciiTheme="majorBidi" w:hAnsiTheme="majorBidi" w:cstheme="majorBidi"/>
          <w:lang w:val="fr-FR" w:eastAsia="x-none"/>
        </w:rPr>
        <w:fldChar w:fldCharType="begin"/>
      </w:r>
      <w:r>
        <w:rPr>
          <w:rFonts w:asciiTheme="majorBidi" w:hAnsiTheme="majorBidi" w:cstheme="majorBidi"/>
          <w:lang w:val="fr-FR" w:eastAsia="x-none"/>
        </w:rPr>
        <w:instrText xml:space="preserve"> TOC \h \z \c "Tableau" </w:instrText>
      </w:r>
      <w:r>
        <w:rPr>
          <w:rFonts w:asciiTheme="majorBidi" w:hAnsiTheme="majorBidi" w:cstheme="majorBidi"/>
          <w:lang w:val="fr-FR" w:eastAsia="x-none"/>
        </w:rPr>
        <w:fldChar w:fldCharType="separate"/>
      </w:r>
      <w:hyperlink w:anchor="_Toc232676942" w:history="1">
        <w:r w:rsidR="00B55496" w:rsidRPr="0050564C">
          <w:rPr>
            <w:rStyle w:val="Hyperlink"/>
            <w:noProof/>
          </w:rPr>
          <w:t>Tableau 1: Tasks and Responsibilities of the Pharmaceutical Quality Assurance</w:t>
        </w:r>
        <w:r w:rsidR="00B55496">
          <w:rPr>
            <w:noProof/>
            <w:webHidden/>
          </w:rPr>
          <w:tab/>
        </w:r>
        <w:r w:rsidR="00B55496">
          <w:rPr>
            <w:noProof/>
            <w:webHidden/>
          </w:rPr>
          <w:fldChar w:fldCharType="begin"/>
        </w:r>
        <w:r w:rsidR="00B55496">
          <w:rPr>
            <w:noProof/>
            <w:webHidden/>
          </w:rPr>
          <w:instrText xml:space="preserve"> PAGEREF _Toc232676942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2E77D303" w14:textId="5D5F9BBF" w:rsidR="00B55496" w:rsidRDefault="00643DE3">
      <w:pPr>
        <w:pStyle w:val="TableofFigures"/>
        <w:tabs>
          <w:tab w:val="right" w:leader="dot" w:pos="9065"/>
        </w:tabs>
        <w:rPr>
          <w:rFonts w:cstheme="minorBidi"/>
          <w:smallCaps w:val="0"/>
          <w:noProof/>
          <w:sz w:val="22"/>
          <w:szCs w:val="22"/>
          <w:lang w:val="fr-FR"/>
        </w:rPr>
      </w:pPr>
      <w:hyperlink w:anchor="_Toc232676943" w:history="1">
        <w:r w:rsidR="00B55496" w:rsidRPr="0050564C">
          <w:rPr>
            <w:rStyle w:val="Hyperlink"/>
            <w:noProof/>
          </w:rPr>
          <w:t>Tableau 2: the main differences between QC, QA</w:t>
        </w:r>
        <w:r w:rsidR="00B55496">
          <w:rPr>
            <w:noProof/>
            <w:webHidden/>
          </w:rPr>
          <w:tab/>
        </w:r>
        <w:r w:rsidR="00B55496">
          <w:rPr>
            <w:noProof/>
            <w:webHidden/>
          </w:rPr>
          <w:fldChar w:fldCharType="begin"/>
        </w:r>
        <w:r w:rsidR="00B55496">
          <w:rPr>
            <w:noProof/>
            <w:webHidden/>
          </w:rPr>
          <w:instrText xml:space="preserve"> PAGEREF _Toc232676943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5E6E073" w14:textId="24910539" w:rsidR="00B55496" w:rsidRDefault="00643DE3">
      <w:pPr>
        <w:pStyle w:val="TableofFigures"/>
        <w:tabs>
          <w:tab w:val="right" w:leader="dot" w:pos="9065"/>
        </w:tabs>
        <w:rPr>
          <w:rFonts w:cstheme="minorBidi"/>
          <w:smallCaps w:val="0"/>
          <w:noProof/>
          <w:sz w:val="22"/>
          <w:szCs w:val="22"/>
          <w:lang w:val="fr-FR"/>
        </w:rPr>
      </w:pPr>
      <w:hyperlink w:anchor="_Toc232676944" w:history="1">
        <w:r w:rsidR="00B55496" w:rsidRPr="0050564C">
          <w:rPr>
            <w:rStyle w:val="Hyperlink"/>
            <w:noProof/>
          </w:rPr>
          <w:t>Tableau 3</w:t>
        </w:r>
        <w:r w:rsidR="00B55496" w:rsidRPr="0050564C">
          <w:rPr>
            <w:rStyle w:val="Hyperlink"/>
            <w:noProof/>
            <w:lang w:val="fr-FR"/>
          </w:rPr>
          <w:t>:Description of ICH Q10 Enablers</w:t>
        </w:r>
        <w:r w:rsidR="00B55496">
          <w:rPr>
            <w:noProof/>
            <w:webHidden/>
          </w:rPr>
          <w:tab/>
        </w:r>
        <w:r w:rsidR="00B55496">
          <w:rPr>
            <w:noProof/>
            <w:webHidden/>
          </w:rPr>
          <w:fldChar w:fldCharType="begin"/>
        </w:r>
        <w:r w:rsidR="00B55496">
          <w:rPr>
            <w:noProof/>
            <w:webHidden/>
          </w:rPr>
          <w:instrText xml:space="preserve"> PAGEREF _Toc232676944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53D64C2" w14:textId="1C4DBB93" w:rsidR="00B55496" w:rsidRDefault="00643DE3">
      <w:pPr>
        <w:pStyle w:val="TableofFigures"/>
        <w:tabs>
          <w:tab w:val="right" w:leader="dot" w:pos="9065"/>
        </w:tabs>
        <w:rPr>
          <w:rFonts w:cstheme="minorBidi"/>
          <w:smallCaps w:val="0"/>
          <w:noProof/>
          <w:sz w:val="22"/>
          <w:szCs w:val="22"/>
          <w:lang w:val="fr-FR"/>
        </w:rPr>
      </w:pPr>
      <w:hyperlink w:anchor="_Toc232676945" w:history="1">
        <w:r w:rsidR="00B55496" w:rsidRPr="0050564C">
          <w:rPr>
            <w:rStyle w:val="Hyperlink"/>
            <w:noProof/>
          </w:rPr>
          <w:t>Tableau 4:Key Similarities and Differences Between Princeps and Generic Drugs</w:t>
        </w:r>
        <w:r w:rsidR="00B55496">
          <w:rPr>
            <w:noProof/>
            <w:webHidden/>
          </w:rPr>
          <w:tab/>
        </w:r>
        <w:r w:rsidR="00B55496">
          <w:rPr>
            <w:noProof/>
            <w:webHidden/>
          </w:rPr>
          <w:fldChar w:fldCharType="begin"/>
        </w:r>
        <w:r w:rsidR="00B55496">
          <w:rPr>
            <w:noProof/>
            <w:webHidden/>
          </w:rPr>
          <w:instrText xml:space="preserve"> PAGEREF _Toc232676945 \h </w:instrText>
        </w:r>
        <w:r w:rsidR="00B55496">
          <w:rPr>
            <w:noProof/>
            <w:webHidden/>
          </w:rPr>
        </w:r>
        <w:r w:rsidR="00B55496">
          <w:rPr>
            <w:noProof/>
            <w:webHidden/>
          </w:rPr>
          <w:fldChar w:fldCharType="separate"/>
        </w:r>
        <w:r w:rsidR="00F915C2">
          <w:rPr>
            <w:noProof/>
            <w:webHidden/>
          </w:rPr>
          <w:t>46</w:t>
        </w:r>
        <w:r w:rsidR="00B55496">
          <w:rPr>
            <w:noProof/>
            <w:webHidden/>
          </w:rPr>
          <w:fldChar w:fldCharType="end"/>
        </w:r>
      </w:hyperlink>
    </w:p>
    <w:p w14:paraId="5F4F3D2B" w14:textId="5801DAA2" w:rsidR="00B55496" w:rsidRDefault="00643DE3">
      <w:pPr>
        <w:pStyle w:val="TableofFigures"/>
        <w:tabs>
          <w:tab w:val="right" w:leader="dot" w:pos="9065"/>
        </w:tabs>
        <w:rPr>
          <w:rFonts w:cstheme="minorBidi"/>
          <w:smallCaps w:val="0"/>
          <w:noProof/>
          <w:sz w:val="22"/>
          <w:szCs w:val="22"/>
          <w:lang w:val="fr-FR"/>
        </w:rPr>
      </w:pPr>
      <w:hyperlink w:anchor="_Toc232676946" w:history="1">
        <w:r w:rsidR="00B55496" w:rsidRPr="0050564C">
          <w:rPr>
            <w:rStyle w:val="Hyperlink"/>
            <w:rFonts w:asciiTheme="majorBidi" w:hAnsiTheme="majorBidi" w:cstheme="majorBidi"/>
            <w:noProof/>
          </w:rPr>
          <w:t>Tableau 5:Main Actors in the Pharmaceutical Market</w:t>
        </w:r>
        <w:r w:rsidR="00B55496">
          <w:rPr>
            <w:noProof/>
            <w:webHidden/>
          </w:rPr>
          <w:tab/>
        </w:r>
        <w:r w:rsidR="00B55496">
          <w:rPr>
            <w:noProof/>
            <w:webHidden/>
          </w:rPr>
          <w:fldChar w:fldCharType="begin"/>
        </w:r>
        <w:r w:rsidR="00B55496">
          <w:rPr>
            <w:noProof/>
            <w:webHidden/>
          </w:rPr>
          <w:instrText xml:space="preserve"> PAGEREF _Toc232676946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DEA7A87" w14:textId="15584D45" w:rsidR="00B55496" w:rsidRDefault="00643DE3">
      <w:pPr>
        <w:pStyle w:val="TableofFigures"/>
        <w:tabs>
          <w:tab w:val="right" w:leader="dot" w:pos="9065"/>
        </w:tabs>
        <w:rPr>
          <w:rFonts w:cstheme="minorBidi"/>
          <w:smallCaps w:val="0"/>
          <w:noProof/>
          <w:sz w:val="22"/>
          <w:szCs w:val="22"/>
          <w:lang w:val="fr-FR"/>
        </w:rPr>
      </w:pPr>
      <w:hyperlink w:anchor="_Toc232676947" w:history="1">
        <w:r w:rsidR="00B55496" w:rsidRPr="0050564C">
          <w:rPr>
            <w:rStyle w:val="Hyperlink"/>
            <w:noProof/>
          </w:rPr>
          <w:t>Tableau 6</w:t>
        </w:r>
        <w:r w:rsidR="00B55496" w:rsidRPr="0050564C">
          <w:rPr>
            <w:rStyle w:val="Hyperlink"/>
            <w:noProof/>
            <w:lang w:bidi="ar-DZ"/>
          </w:rPr>
          <w:t>:The Three Dimensions of Trust (Cognitive, Affective, Behavioral)</w:t>
        </w:r>
        <w:r w:rsidR="00B55496">
          <w:rPr>
            <w:noProof/>
            <w:webHidden/>
          </w:rPr>
          <w:tab/>
        </w:r>
        <w:r w:rsidR="00B55496">
          <w:rPr>
            <w:noProof/>
            <w:webHidden/>
          </w:rPr>
          <w:fldChar w:fldCharType="begin"/>
        </w:r>
        <w:r w:rsidR="00B55496">
          <w:rPr>
            <w:noProof/>
            <w:webHidden/>
          </w:rPr>
          <w:instrText xml:space="preserve"> PAGEREF _Toc232676947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276B7A11" w14:textId="43D940CA" w:rsidR="00B55496" w:rsidRDefault="00643DE3">
      <w:pPr>
        <w:pStyle w:val="TableofFigures"/>
        <w:tabs>
          <w:tab w:val="right" w:leader="dot" w:pos="9065"/>
        </w:tabs>
        <w:rPr>
          <w:rFonts w:cstheme="minorBidi"/>
          <w:smallCaps w:val="0"/>
          <w:noProof/>
          <w:sz w:val="22"/>
          <w:szCs w:val="22"/>
          <w:lang w:val="fr-FR"/>
        </w:rPr>
      </w:pPr>
      <w:hyperlink w:anchor="_Toc232676948" w:history="1">
        <w:r w:rsidR="00B55496" w:rsidRPr="0050564C">
          <w:rPr>
            <w:rStyle w:val="Hyperlink"/>
            <w:noProof/>
          </w:rPr>
          <w:t>Tableau 7:The five dimensions of trust in medication</w:t>
        </w:r>
        <w:r w:rsidR="00B55496">
          <w:rPr>
            <w:noProof/>
            <w:webHidden/>
          </w:rPr>
          <w:tab/>
        </w:r>
        <w:r w:rsidR="00B55496">
          <w:rPr>
            <w:noProof/>
            <w:webHidden/>
          </w:rPr>
          <w:fldChar w:fldCharType="begin"/>
        </w:r>
        <w:r w:rsidR="00B55496">
          <w:rPr>
            <w:noProof/>
            <w:webHidden/>
          </w:rPr>
          <w:instrText xml:space="preserve"> PAGEREF _Toc232676948 \h </w:instrText>
        </w:r>
        <w:r w:rsidR="00B55496">
          <w:rPr>
            <w:noProof/>
            <w:webHidden/>
          </w:rPr>
        </w:r>
        <w:r w:rsidR="00B55496">
          <w:rPr>
            <w:noProof/>
            <w:webHidden/>
          </w:rPr>
          <w:fldChar w:fldCharType="separate"/>
        </w:r>
        <w:r w:rsidR="00F915C2">
          <w:rPr>
            <w:noProof/>
            <w:webHidden/>
          </w:rPr>
          <w:t>72</w:t>
        </w:r>
        <w:r w:rsidR="00B55496">
          <w:rPr>
            <w:noProof/>
            <w:webHidden/>
          </w:rPr>
          <w:fldChar w:fldCharType="end"/>
        </w:r>
      </w:hyperlink>
    </w:p>
    <w:p w14:paraId="61369CBD" w14:textId="368265A1" w:rsidR="00B55496" w:rsidRDefault="00643DE3">
      <w:pPr>
        <w:pStyle w:val="TableofFigures"/>
        <w:tabs>
          <w:tab w:val="right" w:leader="dot" w:pos="9065"/>
        </w:tabs>
        <w:rPr>
          <w:rFonts w:cstheme="minorBidi"/>
          <w:smallCaps w:val="0"/>
          <w:noProof/>
          <w:sz w:val="22"/>
          <w:szCs w:val="22"/>
          <w:lang w:val="fr-FR"/>
        </w:rPr>
      </w:pPr>
      <w:hyperlink w:anchor="_Toc232676949" w:history="1">
        <w:r w:rsidR="00B55496" w:rsidRPr="0050564C">
          <w:rPr>
            <w:rStyle w:val="Hyperlink"/>
            <w:noProof/>
          </w:rPr>
          <w:t>Tableau 8:Types of organizational legitimacy and their applications in the pharmaceutical sector</w:t>
        </w:r>
        <w:r w:rsidR="00B55496">
          <w:rPr>
            <w:noProof/>
            <w:webHidden/>
          </w:rPr>
          <w:tab/>
        </w:r>
        <w:r w:rsidR="00B55496">
          <w:rPr>
            <w:noProof/>
            <w:webHidden/>
          </w:rPr>
          <w:fldChar w:fldCharType="begin"/>
        </w:r>
        <w:r w:rsidR="00B55496">
          <w:rPr>
            <w:noProof/>
            <w:webHidden/>
          </w:rPr>
          <w:instrText xml:space="preserve"> PAGEREF _Toc232676949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0727F234" w14:textId="6090C772" w:rsidR="00B55496" w:rsidRDefault="00643DE3">
      <w:pPr>
        <w:pStyle w:val="TableofFigures"/>
        <w:tabs>
          <w:tab w:val="right" w:leader="dot" w:pos="9065"/>
        </w:tabs>
        <w:rPr>
          <w:rFonts w:cstheme="minorBidi"/>
          <w:smallCaps w:val="0"/>
          <w:noProof/>
          <w:sz w:val="22"/>
          <w:szCs w:val="22"/>
          <w:lang w:val="fr-FR"/>
        </w:rPr>
      </w:pPr>
      <w:hyperlink w:anchor="_Toc232676950" w:history="1">
        <w:r w:rsidR="00B55496" w:rsidRPr="0050564C">
          <w:rPr>
            <w:rStyle w:val="Hyperlink"/>
            <w:noProof/>
          </w:rPr>
          <w:t>Tableau 9:A framework for institutional crisis response in the pharmaceutical industry to reinforce legitimacy</w:t>
        </w:r>
        <w:r w:rsidR="00B55496">
          <w:rPr>
            <w:noProof/>
            <w:webHidden/>
          </w:rPr>
          <w:tab/>
        </w:r>
        <w:r w:rsidR="00B55496">
          <w:rPr>
            <w:noProof/>
            <w:webHidden/>
          </w:rPr>
          <w:fldChar w:fldCharType="begin"/>
        </w:r>
        <w:r w:rsidR="00B55496">
          <w:rPr>
            <w:noProof/>
            <w:webHidden/>
          </w:rPr>
          <w:instrText xml:space="preserve"> PAGEREF _Toc232676950 \h </w:instrText>
        </w:r>
        <w:r w:rsidR="00B55496">
          <w:rPr>
            <w:noProof/>
            <w:webHidden/>
          </w:rPr>
        </w:r>
        <w:r w:rsidR="00B55496">
          <w:rPr>
            <w:noProof/>
            <w:webHidden/>
          </w:rPr>
          <w:fldChar w:fldCharType="separate"/>
        </w:r>
        <w:r w:rsidR="00F915C2">
          <w:rPr>
            <w:noProof/>
            <w:webHidden/>
          </w:rPr>
          <w:t>92</w:t>
        </w:r>
        <w:r w:rsidR="00B55496">
          <w:rPr>
            <w:noProof/>
            <w:webHidden/>
          </w:rPr>
          <w:fldChar w:fldCharType="end"/>
        </w:r>
      </w:hyperlink>
    </w:p>
    <w:p w14:paraId="22836BD1" w14:textId="153293D7" w:rsidR="00B55496" w:rsidRDefault="00643DE3">
      <w:pPr>
        <w:pStyle w:val="TableofFigures"/>
        <w:tabs>
          <w:tab w:val="right" w:leader="dot" w:pos="9065"/>
        </w:tabs>
        <w:rPr>
          <w:rFonts w:cstheme="minorBidi"/>
          <w:smallCaps w:val="0"/>
          <w:noProof/>
          <w:sz w:val="22"/>
          <w:szCs w:val="22"/>
          <w:lang w:val="fr-FR"/>
        </w:rPr>
      </w:pPr>
      <w:hyperlink w:anchor="_Toc232676951" w:history="1">
        <w:r w:rsidR="00B55496" w:rsidRPr="0050564C">
          <w:rPr>
            <w:rStyle w:val="Hyperlink"/>
            <w:noProof/>
          </w:rPr>
          <w:t>Tableau 10:"ELM Pathways to Generic Medicine Trust: Determinants and Attitudinal Outcomes</w:t>
        </w:r>
        <w:r w:rsidR="00B55496">
          <w:rPr>
            <w:noProof/>
            <w:webHidden/>
          </w:rPr>
          <w:tab/>
        </w:r>
        <w:r w:rsidR="00B55496">
          <w:rPr>
            <w:noProof/>
            <w:webHidden/>
          </w:rPr>
          <w:fldChar w:fldCharType="begin"/>
        </w:r>
        <w:r w:rsidR="00B55496">
          <w:rPr>
            <w:noProof/>
            <w:webHidden/>
          </w:rPr>
          <w:instrText xml:space="preserve"> PAGEREF _Toc232676951 \h </w:instrText>
        </w:r>
        <w:r w:rsidR="00B55496">
          <w:rPr>
            <w:noProof/>
            <w:webHidden/>
          </w:rPr>
        </w:r>
        <w:r w:rsidR="00B55496">
          <w:rPr>
            <w:noProof/>
            <w:webHidden/>
          </w:rPr>
          <w:fldChar w:fldCharType="separate"/>
        </w:r>
        <w:r w:rsidR="00F915C2">
          <w:rPr>
            <w:noProof/>
            <w:webHidden/>
          </w:rPr>
          <w:t>93</w:t>
        </w:r>
        <w:r w:rsidR="00B55496">
          <w:rPr>
            <w:noProof/>
            <w:webHidden/>
          </w:rPr>
          <w:fldChar w:fldCharType="end"/>
        </w:r>
      </w:hyperlink>
    </w:p>
    <w:p w14:paraId="26CBE9E0" w14:textId="4C84BBF5" w:rsidR="00B55496" w:rsidRDefault="00643DE3">
      <w:pPr>
        <w:pStyle w:val="TableofFigures"/>
        <w:tabs>
          <w:tab w:val="right" w:leader="dot" w:pos="9065"/>
        </w:tabs>
        <w:rPr>
          <w:rFonts w:cstheme="minorBidi"/>
          <w:smallCaps w:val="0"/>
          <w:noProof/>
          <w:sz w:val="22"/>
          <w:szCs w:val="22"/>
          <w:lang w:val="fr-FR"/>
        </w:rPr>
      </w:pPr>
      <w:hyperlink w:anchor="_Toc232676952" w:history="1">
        <w:r w:rsidR="00B55496">
          <w:rPr>
            <w:rFonts w:cstheme="minorBidi"/>
            <w:smallCaps w:val="0"/>
            <w:noProof/>
            <w:sz w:val="22"/>
            <w:szCs w:val="22"/>
            <w:lang w:val="fr-FR"/>
          </w:rPr>
          <w:tab/>
        </w:r>
        <w:r w:rsidR="00B55496" w:rsidRPr="0050564C">
          <w:rPr>
            <w:rStyle w:val="Hyperlink"/>
            <w:noProof/>
          </w:rPr>
          <w:t>Tableau 11</w:t>
        </w:r>
        <w:r w:rsidR="00B55496" w:rsidRPr="0050564C">
          <w:rPr>
            <w:rStyle w:val="Hyperlink"/>
            <w:noProof/>
            <w:lang w:val="fr-FR"/>
          </w:rPr>
          <w:t>:Gender</w:t>
        </w:r>
        <w:r w:rsidR="00B55496">
          <w:rPr>
            <w:noProof/>
            <w:webHidden/>
          </w:rPr>
          <w:tab/>
        </w:r>
        <w:r w:rsidR="00B55496">
          <w:rPr>
            <w:noProof/>
            <w:webHidden/>
          </w:rPr>
          <w:fldChar w:fldCharType="begin"/>
        </w:r>
        <w:r w:rsidR="00B55496">
          <w:rPr>
            <w:noProof/>
            <w:webHidden/>
          </w:rPr>
          <w:instrText xml:space="preserve"> PAGEREF _Toc232676952 \h </w:instrText>
        </w:r>
        <w:r w:rsidR="00B55496">
          <w:rPr>
            <w:noProof/>
            <w:webHidden/>
          </w:rPr>
        </w:r>
        <w:r w:rsidR="00B55496">
          <w:rPr>
            <w:noProof/>
            <w:webHidden/>
          </w:rPr>
          <w:fldChar w:fldCharType="separate"/>
        </w:r>
        <w:r w:rsidR="00F915C2">
          <w:rPr>
            <w:noProof/>
            <w:webHidden/>
          </w:rPr>
          <w:t>113</w:t>
        </w:r>
        <w:r w:rsidR="00B55496">
          <w:rPr>
            <w:noProof/>
            <w:webHidden/>
          </w:rPr>
          <w:fldChar w:fldCharType="end"/>
        </w:r>
      </w:hyperlink>
    </w:p>
    <w:p w14:paraId="77D7EBA5" w14:textId="6F52CD73" w:rsidR="00B55496" w:rsidRDefault="00643DE3">
      <w:pPr>
        <w:pStyle w:val="TableofFigures"/>
        <w:tabs>
          <w:tab w:val="right" w:leader="dot" w:pos="9065"/>
        </w:tabs>
        <w:rPr>
          <w:rFonts w:cstheme="minorBidi"/>
          <w:smallCaps w:val="0"/>
          <w:noProof/>
          <w:sz w:val="22"/>
          <w:szCs w:val="22"/>
          <w:lang w:val="fr-FR"/>
        </w:rPr>
      </w:pPr>
      <w:hyperlink w:anchor="_Toc232676953" w:history="1">
        <w:r w:rsidR="00B55496" w:rsidRPr="0050564C">
          <w:rPr>
            <w:rStyle w:val="Hyperlink"/>
            <w:noProof/>
          </w:rPr>
          <w:t>Tableau 12</w:t>
        </w:r>
        <w:r w:rsidR="00B55496" w:rsidRPr="0050564C">
          <w:rPr>
            <w:rStyle w:val="Hyperlink"/>
            <w:noProof/>
            <w:lang w:val="fr-FR"/>
          </w:rPr>
          <w:t>:age</w:t>
        </w:r>
        <w:r w:rsidR="00B55496">
          <w:rPr>
            <w:noProof/>
            <w:webHidden/>
          </w:rPr>
          <w:tab/>
        </w:r>
        <w:r w:rsidR="00B55496">
          <w:rPr>
            <w:noProof/>
            <w:webHidden/>
          </w:rPr>
          <w:fldChar w:fldCharType="begin"/>
        </w:r>
        <w:r w:rsidR="00B55496">
          <w:rPr>
            <w:noProof/>
            <w:webHidden/>
          </w:rPr>
          <w:instrText xml:space="preserve"> PAGEREF _Toc232676953 \h </w:instrText>
        </w:r>
        <w:r w:rsidR="00B55496">
          <w:rPr>
            <w:noProof/>
            <w:webHidden/>
          </w:rPr>
        </w:r>
        <w:r w:rsidR="00B55496">
          <w:rPr>
            <w:noProof/>
            <w:webHidden/>
          </w:rPr>
          <w:fldChar w:fldCharType="separate"/>
        </w:r>
        <w:r w:rsidR="00F915C2">
          <w:rPr>
            <w:noProof/>
            <w:webHidden/>
          </w:rPr>
          <w:t>114</w:t>
        </w:r>
        <w:r w:rsidR="00B55496">
          <w:rPr>
            <w:noProof/>
            <w:webHidden/>
          </w:rPr>
          <w:fldChar w:fldCharType="end"/>
        </w:r>
      </w:hyperlink>
    </w:p>
    <w:p w14:paraId="31781EC4" w14:textId="6A0D43D0" w:rsidR="00B55496" w:rsidRDefault="00643DE3">
      <w:pPr>
        <w:pStyle w:val="TableofFigures"/>
        <w:tabs>
          <w:tab w:val="right" w:leader="dot" w:pos="9065"/>
        </w:tabs>
        <w:rPr>
          <w:rFonts w:cstheme="minorBidi"/>
          <w:smallCaps w:val="0"/>
          <w:noProof/>
          <w:sz w:val="22"/>
          <w:szCs w:val="22"/>
          <w:lang w:val="fr-FR"/>
        </w:rPr>
      </w:pPr>
      <w:hyperlink w:anchor="_Toc232676954" w:history="1">
        <w:r w:rsidR="00B55496" w:rsidRPr="0050564C">
          <w:rPr>
            <w:rStyle w:val="Hyperlink"/>
            <w:noProof/>
          </w:rPr>
          <w:t>Tableau 13</w:t>
        </w:r>
        <w:r w:rsidR="00B55496" w:rsidRPr="0050564C">
          <w:rPr>
            <w:rStyle w:val="Hyperlink"/>
            <w:noProof/>
            <w:lang w:val="fr-FR"/>
          </w:rPr>
          <w:t>:educational level</w:t>
        </w:r>
        <w:r w:rsidR="00B55496">
          <w:rPr>
            <w:noProof/>
            <w:webHidden/>
          </w:rPr>
          <w:tab/>
        </w:r>
        <w:r w:rsidR="00B55496">
          <w:rPr>
            <w:noProof/>
            <w:webHidden/>
          </w:rPr>
          <w:fldChar w:fldCharType="begin"/>
        </w:r>
        <w:r w:rsidR="00B55496">
          <w:rPr>
            <w:noProof/>
            <w:webHidden/>
          </w:rPr>
          <w:instrText xml:space="preserve"> PAGEREF _Toc232676954 \h </w:instrText>
        </w:r>
        <w:r w:rsidR="00B55496">
          <w:rPr>
            <w:noProof/>
            <w:webHidden/>
          </w:rPr>
        </w:r>
        <w:r w:rsidR="00B55496">
          <w:rPr>
            <w:noProof/>
            <w:webHidden/>
          </w:rPr>
          <w:fldChar w:fldCharType="separate"/>
        </w:r>
        <w:r w:rsidR="00F915C2">
          <w:rPr>
            <w:noProof/>
            <w:webHidden/>
          </w:rPr>
          <w:t>115</w:t>
        </w:r>
        <w:r w:rsidR="00B55496">
          <w:rPr>
            <w:noProof/>
            <w:webHidden/>
          </w:rPr>
          <w:fldChar w:fldCharType="end"/>
        </w:r>
      </w:hyperlink>
    </w:p>
    <w:p w14:paraId="68410890" w14:textId="61075B56" w:rsidR="00B55496" w:rsidRDefault="00643DE3">
      <w:pPr>
        <w:pStyle w:val="TableofFigures"/>
        <w:tabs>
          <w:tab w:val="right" w:leader="dot" w:pos="9065"/>
        </w:tabs>
        <w:rPr>
          <w:rFonts w:cstheme="minorBidi"/>
          <w:smallCaps w:val="0"/>
          <w:noProof/>
          <w:sz w:val="22"/>
          <w:szCs w:val="22"/>
          <w:lang w:val="fr-FR"/>
        </w:rPr>
      </w:pPr>
      <w:hyperlink w:anchor="_Toc232676955" w:history="1">
        <w:r w:rsidR="00B55496" w:rsidRPr="0050564C">
          <w:rPr>
            <w:rStyle w:val="Hyperlink"/>
            <w:noProof/>
          </w:rPr>
          <w:t>Tableau 14</w:t>
        </w:r>
        <w:r w:rsidR="00B55496" w:rsidRPr="0050564C">
          <w:rPr>
            <w:rStyle w:val="Hyperlink"/>
            <w:noProof/>
            <w:lang w:val="fr-FR"/>
          </w:rPr>
          <w:t>:Profession</w:t>
        </w:r>
        <w:r w:rsidR="00B55496">
          <w:rPr>
            <w:noProof/>
            <w:webHidden/>
          </w:rPr>
          <w:tab/>
        </w:r>
        <w:r w:rsidR="00B55496">
          <w:rPr>
            <w:noProof/>
            <w:webHidden/>
          </w:rPr>
          <w:fldChar w:fldCharType="begin"/>
        </w:r>
        <w:r w:rsidR="00B55496">
          <w:rPr>
            <w:noProof/>
            <w:webHidden/>
          </w:rPr>
          <w:instrText xml:space="preserve"> PAGEREF _Toc232676955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21F26178" w14:textId="6367E637" w:rsidR="00B55496" w:rsidRDefault="00643DE3">
      <w:pPr>
        <w:pStyle w:val="TableofFigures"/>
        <w:tabs>
          <w:tab w:val="right" w:leader="dot" w:pos="9065"/>
        </w:tabs>
        <w:rPr>
          <w:rFonts w:cstheme="minorBidi"/>
          <w:smallCaps w:val="0"/>
          <w:noProof/>
          <w:sz w:val="22"/>
          <w:szCs w:val="22"/>
          <w:lang w:val="fr-FR"/>
        </w:rPr>
      </w:pPr>
      <w:hyperlink w:anchor="_Toc232676956" w:history="1">
        <w:r w:rsidR="00B55496" w:rsidRPr="0050564C">
          <w:rPr>
            <w:rStyle w:val="Hyperlink"/>
            <w:noProof/>
          </w:rPr>
          <w:t>Tableau 15</w:t>
        </w:r>
        <w:r w:rsidR="00B55496" w:rsidRPr="0050564C">
          <w:rPr>
            <w:rStyle w:val="Hyperlink"/>
            <w:noProof/>
            <w:lang w:val="fr-FR"/>
          </w:rPr>
          <w:t>:information source</w:t>
        </w:r>
        <w:r w:rsidR="00B55496">
          <w:rPr>
            <w:noProof/>
            <w:webHidden/>
          </w:rPr>
          <w:tab/>
        </w:r>
        <w:r w:rsidR="00B55496">
          <w:rPr>
            <w:noProof/>
            <w:webHidden/>
          </w:rPr>
          <w:fldChar w:fldCharType="begin"/>
        </w:r>
        <w:r w:rsidR="00B55496">
          <w:rPr>
            <w:noProof/>
            <w:webHidden/>
          </w:rPr>
          <w:instrText xml:space="preserve"> PAGEREF _Toc232676956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6A91F44F" w14:textId="146A26F1" w:rsidR="00B55496" w:rsidRDefault="00643DE3">
      <w:pPr>
        <w:pStyle w:val="TableofFigures"/>
        <w:tabs>
          <w:tab w:val="right" w:leader="dot" w:pos="9065"/>
        </w:tabs>
        <w:rPr>
          <w:rFonts w:cstheme="minorBidi"/>
          <w:smallCaps w:val="0"/>
          <w:noProof/>
          <w:sz w:val="22"/>
          <w:szCs w:val="22"/>
          <w:lang w:val="fr-FR"/>
        </w:rPr>
      </w:pPr>
      <w:hyperlink w:anchor="_Toc232676957" w:history="1">
        <w:r w:rsidR="00B55496" w:rsidRPr="0050564C">
          <w:rPr>
            <w:rStyle w:val="Hyperlink"/>
            <w:noProof/>
          </w:rPr>
          <w:t>Tableau 16</w:t>
        </w:r>
        <w:r w:rsidR="00B55496" w:rsidRPr="0050564C">
          <w:rPr>
            <w:rStyle w:val="Hyperlink"/>
            <w:noProof/>
            <w:lang w:val="fr-FR"/>
          </w:rPr>
          <w:t>:used the drug</w:t>
        </w:r>
        <w:r w:rsidR="00B55496">
          <w:rPr>
            <w:noProof/>
            <w:webHidden/>
          </w:rPr>
          <w:tab/>
        </w:r>
        <w:r w:rsidR="00B55496">
          <w:rPr>
            <w:noProof/>
            <w:webHidden/>
          </w:rPr>
          <w:fldChar w:fldCharType="begin"/>
        </w:r>
        <w:r w:rsidR="00B55496">
          <w:rPr>
            <w:noProof/>
            <w:webHidden/>
          </w:rPr>
          <w:instrText xml:space="preserve"> PAGEREF _Toc232676957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C5671FB" w14:textId="5A60BE31" w:rsidR="00B55496" w:rsidRDefault="00643DE3">
      <w:pPr>
        <w:pStyle w:val="TableofFigures"/>
        <w:tabs>
          <w:tab w:val="right" w:leader="dot" w:pos="9065"/>
        </w:tabs>
        <w:rPr>
          <w:rFonts w:cstheme="minorBidi"/>
          <w:smallCaps w:val="0"/>
          <w:noProof/>
          <w:sz w:val="22"/>
          <w:szCs w:val="22"/>
          <w:lang w:val="fr-FR"/>
        </w:rPr>
      </w:pPr>
      <w:hyperlink w:anchor="_Toc232676958" w:history="1">
        <w:r w:rsidR="00B55496" w:rsidRPr="0050564C">
          <w:rPr>
            <w:rStyle w:val="Hyperlink"/>
            <w:noProof/>
          </w:rPr>
          <w:t>Tableau 17:the difference between original and generic drugs</w:t>
        </w:r>
        <w:r w:rsidR="00B55496">
          <w:rPr>
            <w:noProof/>
            <w:webHidden/>
          </w:rPr>
          <w:tab/>
        </w:r>
        <w:r w:rsidR="00B55496">
          <w:rPr>
            <w:noProof/>
            <w:webHidden/>
          </w:rPr>
          <w:fldChar w:fldCharType="begin"/>
        </w:r>
        <w:r w:rsidR="00B55496">
          <w:rPr>
            <w:noProof/>
            <w:webHidden/>
          </w:rPr>
          <w:instrText xml:space="preserve"> PAGEREF _Toc232676958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1B5FB0FB" w14:textId="3494DE8E" w:rsidR="00B55496" w:rsidRDefault="00643DE3">
      <w:pPr>
        <w:pStyle w:val="TableofFigures"/>
        <w:tabs>
          <w:tab w:val="right" w:leader="dot" w:pos="9065"/>
        </w:tabs>
        <w:rPr>
          <w:rFonts w:cstheme="minorBidi"/>
          <w:smallCaps w:val="0"/>
          <w:noProof/>
          <w:sz w:val="22"/>
          <w:szCs w:val="22"/>
          <w:lang w:val="fr-FR"/>
        </w:rPr>
      </w:pPr>
      <w:hyperlink w:anchor="_Toc232676959" w:history="1">
        <w:r w:rsidR="00B55496" w:rsidRPr="0050564C">
          <w:rPr>
            <w:rStyle w:val="Hyperlink"/>
            <w:noProof/>
          </w:rPr>
          <w:t>Tableau 18What is your biggest concern regarding generic drugs?:</w:t>
        </w:r>
        <w:r w:rsidR="00B55496">
          <w:rPr>
            <w:noProof/>
            <w:webHidden/>
          </w:rPr>
          <w:tab/>
        </w:r>
        <w:r w:rsidR="00B55496">
          <w:rPr>
            <w:noProof/>
            <w:webHidden/>
          </w:rPr>
          <w:fldChar w:fldCharType="begin"/>
        </w:r>
        <w:r w:rsidR="00B55496">
          <w:rPr>
            <w:noProof/>
            <w:webHidden/>
          </w:rPr>
          <w:instrText xml:space="preserve"> PAGEREF _Toc232676959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1155E55" w14:textId="697DB2EE" w:rsidR="00B55496" w:rsidRDefault="00643DE3">
      <w:pPr>
        <w:pStyle w:val="TableofFigures"/>
        <w:tabs>
          <w:tab w:val="right" w:leader="dot" w:pos="9065"/>
        </w:tabs>
        <w:rPr>
          <w:rFonts w:cstheme="minorBidi"/>
          <w:smallCaps w:val="0"/>
          <w:noProof/>
          <w:sz w:val="22"/>
          <w:szCs w:val="22"/>
          <w:lang w:val="fr-FR"/>
        </w:rPr>
      </w:pPr>
      <w:hyperlink w:anchor="_Toc232676960" w:history="1">
        <w:r w:rsidR="00B55496" w:rsidRPr="0050564C">
          <w:rPr>
            <w:rStyle w:val="Hyperlink"/>
            <w:noProof/>
          </w:rPr>
          <w:t>Tableau 19:Descriptive statistical analysis of data for the «Perceived quality» axis</w:t>
        </w:r>
        <w:r w:rsidR="00B55496">
          <w:rPr>
            <w:noProof/>
            <w:webHidden/>
          </w:rPr>
          <w:tab/>
        </w:r>
        <w:r w:rsidR="00B55496">
          <w:rPr>
            <w:noProof/>
            <w:webHidden/>
          </w:rPr>
          <w:fldChar w:fldCharType="begin"/>
        </w:r>
        <w:r w:rsidR="00B55496">
          <w:rPr>
            <w:noProof/>
            <w:webHidden/>
          </w:rPr>
          <w:instrText xml:space="preserve"> PAGEREF _Toc232676960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6BD0B1DA" w14:textId="12FE75BB" w:rsidR="00B55496" w:rsidRDefault="00643DE3">
      <w:pPr>
        <w:pStyle w:val="TableofFigures"/>
        <w:tabs>
          <w:tab w:val="right" w:leader="dot" w:pos="9065"/>
        </w:tabs>
        <w:rPr>
          <w:rFonts w:cstheme="minorBidi"/>
          <w:smallCaps w:val="0"/>
          <w:noProof/>
          <w:sz w:val="22"/>
          <w:szCs w:val="22"/>
          <w:lang w:val="fr-FR"/>
        </w:rPr>
      </w:pPr>
      <w:hyperlink w:anchor="_Toc232676961" w:history="1">
        <w:r w:rsidR="00B55496" w:rsidRPr="0050564C">
          <w:rPr>
            <w:rStyle w:val="Hyperlink"/>
            <w:noProof/>
          </w:rPr>
          <w:t>Tableau 20:Descriptive statistical analysis of data for the « Recommendations of health professionals » axis</w:t>
        </w:r>
        <w:r w:rsidR="00B55496">
          <w:rPr>
            <w:noProof/>
            <w:webHidden/>
          </w:rPr>
          <w:tab/>
        </w:r>
        <w:r w:rsidR="00B55496">
          <w:rPr>
            <w:noProof/>
            <w:webHidden/>
          </w:rPr>
          <w:fldChar w:fldCharType="begin"/>
        </w:r>
        <w:r w:rsidR="00B55496">
          <w:rPr>
            <w:noProof/>
            <w:webHidden/>
          </w:rPr>
          <w:instrText xml:space="preserve"> PAGEREF _Toc232676961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043E345" w14:textId="21C77425" w:rsidR="00B55496" w:rsidRDefault="00643DE3">
      <w:pPr>
        <w:pStyle w:val="TableofFigures"/>
        <w:tabs>
          <w:tab w:val="right" w:leader="dot" w:pos="9065"/>
        </w:tabs>
        <w:rPr>
          <w:rFonts w:cstheme="minorBidi"/>
          <w:smallCaps w:val="0"/>
          <w:noProof/>
          <w:sz w:val="22"/>
          <w:szCs w:val="22"/>
          <w:lang w:val="fr-FR"/>
        </w:rPr>
      </w:pPr>
      <w:hyperlink w:anchor="_Toc232676962" w:history="1">
        <w:r w:rsidR="00B55496" w:rsidRPr="0050564C">
          <w:rPr>
            <w:rStyle w:val="Hyperlink"/>
            <w:noProof/>
          </w:rPr>
          <w:t>Tableau 21:Descriptive statistical analysis of data for the « Knowledge and perception of institutional control » axis:</w:t>
        </w:r>
        <w:r w:rsidR="00B55496">
          <w:rPr>
            <w:noProof/>
            <w:webHidden/>
          </w:rPr>
          <w:tab/>
        </w:r>
        <w:r w:rsidR="00B55496">
          <w:rPr>
            <w:noProof/>
            <w:webHidden/>
          </w:rPr>
          <w:fldChar w:fldCharType="begin"/>
        </w:r>
        <w:r w:rsidR="00B55496">
          <w:rPr>
            <w:noProof/>
            <w:webHidden/>
          </w:rPr>
          <w:instrText xml:space="preserve"> PAGEREF _Toc232676962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07729746" w14:textId="1584FE7D" w:rsidR="00B55496" w:rsidRDefault="00643DE3">
      <w:pPr>
        <w:pStyle w:val="TableofFigures"/>
        <w:tabs>
          <w:tab w:val="right" w:leader="dot" w:pos="9065"/>
        </w:tabs>
        <w:rPr>
          <w:rFonts w:cstheme="minorBidi"/>
          <w:smallCaps w:val="0"/>
          <w:noProof/>
          <w:sz w:val="22"/>
          <w:szCs w:val="22"/>
          <w:lang w:val="fr-FR"/>
        </w:rPr>
      </w:pPr>
      <w:hyperlink w:anchor="_Toc232676963" w:history="1">
        <w:r w:rsidR="00B55496" w:rsidRPr="0050564C">
          <w:rPr>
            <w:rStyle w:val="Hyperlink"/>
            <w:noProof/>
          </w:rPr>
          <w:t>Tableau 22:Overall degree of the part of the dependent variable «quality control systems and associated factors</w:t>
        </w:r>
        <w:r w:rsidR="00B55496">
          <w:rPr>
            <w:noProof/>
            <w:webHidden/>
          </w:rPr>
          <w:tab/>
        </w:r>
        <w:r w:rsidR="00B55496">
          <w:rPr>
            <w:noProof/>
            <w:webHidden/>
          </w:rPr>
          <w:fldChar w:fldCharType="begin"/>
        </w:r>
        <w:r w:rsidR="00B55496">
          <w:rPr>
            <w:noProof/>
            <w:webHidden/>
          </w:rPr>
          <w:instrText xml:space="preserve"> PAGEREF _Toc232676963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52221DAA" w14:textId="47E3176D" w:rsidR="00B55496" w:rsidRDefault="00643DE3">
      <w:pPr>
        <w:pStyle w:val="TableofFigures"/>
        <w:tabs>
          <w:tab w:val="right" w:leader="dot" w:pos="9065"/>
        </w:tabs>
        <w:rPr>
          <w:rFonts w:cstheme="minorBidi"/>
          <w:smallCaps w:val="0"/>
          <w:noProof/>
          <w:sz w:val="22"/>
          <w:szCs w:val="22"/>
          <w:lang w:val="fr-FR"/>
        </w:rPr>
      </w:pPr>
      <w:hyperlink w:anchor="_Toc232676964" w:history="1">
        <w:r w:rsidR="00B55496" w:rsidRPr="0050564C">
          <w:rPr>
            <w:rStyle w:val="Hyperlink"/>
            <w:noProof/>
          </w:rPr>
          <w:t>Tableau 23:Reliability coefficient of the axes of the dependent variable " Consumer trust in generic medicines.</w:t>
        </w:r>
        <w:r w:rsidR="00B55496">
          <w:rPr>
            <w:noProof/>
            <w:webHidden/>
          </w:rPr>
          <w:tab/>
        </w:r>
        <w:r w:rsidR="00B55496">
          <w:rPr>
            <w:noProof/>
            <w:webHidden/>
          </w:rPr>
          <w:fldChar w:fldCharType="begin"/>
        </w:r>
        <w:r w:rsidR="00B55496">
          <w:rPr>
            <w:noProof/>
            <w:webHidden/>
          </w:rPr>
          <w:instrText xml:space="preserve"> PAGEREF _Toc232676964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01D8D64F" w14:textId="3002E468" w:rsidR="00B55496" w:rsidRDefault="00643DE3">
      <w:pPr>
        <w:pStyle w:val="TableofFigures"/>
        <w:tabs>
          <w:tab w:val="right" w:leader="dot" w:pos="9065"/>
        </w:tabs>
        <w:rPr>
          <w:rFonts w:cstheme="minorBidi"/>
          <w:smallCaps w:val="0"/>
          <w:noProof/>
          <w:sz w:val="22"/>
          <w:szCs w:val="22"/>
          <w:lang w:val="fr-FR"/>
        </w:rPr>
      </w:pPr>
      <w:hyperlink w:anchor="_Toc232676965" w:history="1">
        <w:r w:rsidR="00B55496" w:rsidRPr="0050564C">
          <w:rPr>
            <w:rStyle w:val="Hyperlink"/>
            <w:noProof/>
          </w:rPr>
          <w:t>Tableau 24:Descriptive statistical analysis of data for the « Consumer trust in generic medicines »</w:t>
        </w:r>
        <w:r w:rsidR="00B55496">
          <w:rPr>
            <w:noProof/>
            <w:webHidden/>
          </w:rPr>
          <w:tab/>
        </w:r>
        <w:r w:rsidR="00B55496">
          <w:rPr>
            <w:noProof/>
            <w:webHidden/>
          </w:rPr>
          <w:fldChar w:fldCharType="begin"/>
        </w:r>
        <w:r w:rsidR="00B55496">
          <w:rPr>
            <w:noProof/>
            <w:webHidden/>
          </w:rPr>
          <w:instrText xml:space="preserve"> PAGEREF _Toc232676965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6A2361D" w14:textId="2AE16623" w:rsidR="00B55496" w:rsidRDefault="00643DE3">
      <w:pPr>
        <w:pStyle w:val="TableofFigures"/>
        <w:tabs>
          <w:tab w:val="right" w:leader="dot" w:pos="9065"/>
        </w:tabs>
        <w:rPr>
          <w:rFonts w:cstheme="minorBidi"/>
          <w:smallCaps w:val="0"/>
          <w:noProof/>
          <w:sz w:val="22"/>
          <w:szCs w:val="22"/>
          <w:lang w:val="fr-FR"/>
        </w:rPr>
      </w:pPr>
      <w:hyperlink w:anchor="_Toc232676966" w:history="1">
        <w:r w:rsidR="00B55496" w:rsidRPr="0050564C">
          <w:rPr>
            <w:rStyle w:val="Hyperlink"/>
            <w:noProof/>
          </w:rPr>
          <w:t>Tableau 25:Descriptive statistical analysis of data for the « Consumer trust in generic medicines »</w:t>
        </w:r>
        <w:r w:rsidR="00B55496">
          <w:rPr>
            <w:noProof/>
            <w:webHidden/>
          </w:rPr>
          <w:tab/>
        </w:r>
        <w:r w:rsidR="00B55496">
          <w:rPr>
            <w:noProof/>
            <w:webHidden/>
          </w:rPr>
          <w:fldChar w:fldCharType="begin"/>
        </w:r>
        <w:r w:rsidR="00B55496">
          <w:rPr>
            <w:noProof/>
            <w:webHidden/>
          </w:rPr>
          <w:instrText xml:space="preserve"> PAGEREF _Toc232676966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4802F730" w14:textId="3B2832EE" w:rsidR="00B55496" w:rsidRDefault="00643DE3">
      <w:pPr>
        <w:pStyle w:val="TableofFigures"/>
        <w:tabs>
          <w:tab w:val="right" w:leader="dot" w:pos="9065"/>
        </w:tabs>
        <w:rPr>
          <w:rFonts w:cstheme="minorBidi"/>
          <w:smallCaps w:val="0"/>
          <w:noProof/>
          <w:sz w:val="22"/>
          <w:szCs w:val="22"/>
          <w:lang w:val="fr-FR"/>
        </w:rPr>
      </w:pPr>
      <w:hyperlink w:anchor="_Toc232676967" w:history="1">
        <w:r w:rsidR="00B55496" w:rsidRPr="0050564C">
          <w:rPr>
            <w:rStyle w:val="Hyperlink"/>
            <w:noProof/>
            <w:lang w:val="fr-FR"/>
          </w:rPr>
          <w:t>Tableau 26:Coefficient de corrélation et l’ANOVA de H :</w:t>
        </w:r>
        <w:r w:rsidR="00B55496">
          <w:rPr>
            <w:noProof/>
            <w:webHidden/>
          </w:rPr>
          <w:tab/>
        </w:r>
        <w:r w:rsidR="00B55496">
          <w:rPr>
            <w:noProof/>
            <w:webHidden/>
          </w:rPr>
          <w:fldChar w:fldCharType="begin"/>
        </w:r>
        <w:r w:rsidR="00B55496">
          <w:rPr>
            <w:noProof/>
            <w:webHidden/>
          </w:rPr>
          <w:instrText xml:space="preserve"> PAGEREF _Toc232676967 \h </w:instrText>
        </w:r>
        <w:r w:rsidR="00B55496">
          <w:rPr>
            <w:noProof/>
            <w:webHidden/>
          </w:rPr>
          <w:fldChar w:fldCharType="separate"/>
        </w:r>
        <w:r w:rsidR="00F915C2">
          <w:rPr>
            <w:b/>
            <w:bCs/>
            <w:noProof/>
            <w:webHidden/>
          </w:rPr>
          <w:t>Error! Bookmark not defined.</w:t>
        </w:r>
        <w:r w:rsidR="00B55496">
          <w:rPr>
            <w:noProof/>
            <w:webHidden/>
          </w:rPr>
          <w:fldChar w:fldCharType="end"/>
        </w:r>
      </w:hyperlink>
    </w:p>
    <w:p w14:paraId="744417E4" w14:textId="34D1D88F" w:rsidR="009D7688" w:rsidRPr="002573D5" w:rsidRDefault="004F0149" w:rsidP="0092419C">
      <w:pPr>
        <w:tabs>
          <w:tab w:val="left" w:pos="3240"/>
        </w:tabs>
        <w:rPr>
          <w:rFonts w:asciiTheme="majorBidi" w:hAnsiTheme="majorBidi" w:cstheme="majorBidi"/>
          <w:lang w:val="fr-FR" w:eastAsia="x-none"/>
        </w:rPr>
      </w:pPr>
      <w:r>
        <w:rPr>
          <w:rFonts w:asciiTheme="majorBidi" w:hAnsiTheme="majorBidi" w:cstheme="majorBidi"/>
          <w:lang w:val="fr-FR" w:eastAsia="x-none"/>
        </w:rPr>
        <w:fldChar w:fldCharType="end"/>
      </w:r>
    </w:p>
    <w:p w14:paraId="73557CBD" w14:textId="77777777" w:rsidR="009D7688" w:rsidRPr="002573D5" w:rsidRDefault="009D7688" w:rsidP="0092419C">
      <w:pPr>
        <w:tabs>
          <w:tab w:val="left" w:pos="3240"/>
        </w:tabs>
        <w:rPr>
          <w:rFonts w:asciiTheme="majorBidi" w:hAnsiTheme="majorBidi" w:cstheme="majorBidi"/>
          <w:lang w:val="fr-FR" w:eastAsia="x-none"/>
        </w:rPr>
      </w:pPr>
    </w:p>
    <w:p w14:paraId="319F42B1" w14:textId="77777777" w:rsidR="009D7688" w:rsidRPr="002573D5" w:rsidRDefault="009D7688" w:rsidP="0092419C">
      <w:pPr>
        <w:tabs>
          <w:tab w:val="left" w:pos="3240"/>
        </w:tabs>
        <w:rPr>
          <w:rFonts w:asciiTheme="majorBidi" w:hAnsiTheme="majorBidi" w:cstheme="majorBidi"/>
          <w:lang w:val="fr-FR" w:eastAsia="x-none"/>
        </w:rPr>
      </w:pPr>
    </w:p>
    <w:p w14:paraId="556448B2" w14:textId="77777777" w:rsidR="00FD299D" w:rsidRDefault="00FD299D" w:rsidP="00FD299D">
      <w:pPr>
        <w:ind w:left="0" w:firstLine="0"/>
        <w:jc w:val="center"/>
        <w:rPr>
          <w:b/>
          <w:bCs/>
          <w:i/>
          <w:iCs/>
          <w:sz w:val="144"/>
          <w:szCs w:val="144"/>
        </w:rPr>
      </w:pPr>
    </w:p>
    <w:p w14:paraId="5792CBDA" w14:textId="6CAF2C83" w:rsidR="00FD299D" w:rsidRPr="00FD299D" w:rsidRDefault="00FD299D" w:rsidP="00FD299D">
      <w:pPr>
        <w:ind w:left="0" w:firstLine="0"/>
        <w:jc w:val="center"/>
        <w:rPr>
          <w:rFonts w:asciiTheme="majorBidi" w:hAnsiTheme="majorBidi" w:cstheme="majorBidi"/>
          <w:sz w:val="72"/>
          <w:szCs w:val="72"/>
        </w:rPr>
      </w:pPr>
      <w:r w:rsidRPr="00FD299D">
        <w:rPr>
          <w:b/>
          <w:bCs/>
          <w:i/>
          <w:iCs/>
          <w:sz w:val="144"/>
          <w:szCs w:val="144"/>
        </w:rPr>
        <w:t>Introduction</w:t>
      </w:r>
    </w:p>
    <w:p w14:paraId="72BE5B90" w14:textId="77777777" w:rsidR="00B05082" w:rsidRPr="00EC5EAE" w:rsidRDefault="00B05082" w:rsidP="009163EA">
      <w:pPr>
        <w:tabs>
          <w:tab w:val="left" w:pos="3240"/>
        </w:tabs>
        <w:ind w:left="0" w:firstLine="0"/>
        <w:rPr>
          <w:rFonts w:asciiTheme="majorBidi" w:hAnsiTheme="majorBidi" w:cstheme="majorBidi"/>
          <w:lang w:eastAsia="x-none"/>
        </w:rPr>
        <w:sectPr w:rsidR="00B05082" w:rsidRPr="00EC5EAE" w:rsidSect="0080378C">
          <w:headerReference w:type="first" r:id="rId21"/>
          <w:footnotePr>
            <w:numRestart w:val="eachPage"/>
          </w:footnotePr>
          <w:pgSz w:w="11909" w:h="16834"/>
          <w:pgMar w:top="1417" w:right="1417" w:bottom="1417" w:left="1417" w:header="720" w:footer="720" w:gutter="0"/>
          <w:cols w:space="720"/>
          <w:titlePg/>
          <w:docGrid w:linePitch="326"/>
        </w:sectPr>
      </w:pPr>
    </w:p>
    <w:p w14:paraId="3B521D9C" w14:textId="56EBB14A" w:rsidR="00CA0E1E" w:rsidRDefault="00CA0E1E" w:rsidP="00EE08E6">
      <w:pPr>
        <w:ind w:left="0" w:firstLine="0"/>
      </w:pPr>
    </w:p>
    <w:p w14:paraId="1DC5B523" w14:textId="77777777" w:rsidR="00EE08E6" w:rsidRPr="00237C62" w:rsidRDefault="00EE08E6" w:rsidP="00EE08E6">
      <w:pPr>
        <w:ind w:left="0" w:firstLine="0"/>
        <w:rPr>
          <w:rFonts w:asciiTheme="majorBidi" w:hAnsiTheme="majorBidi" w:cstheme="majorBidi"/>
        </w:rPr>
      </w:pPr>
      <w:r w:rsidRPr="001610F3">
        <w:rPr>
          <w:b/>
          <w:bCs/>
          <w:i/>
          <w:iCs/>
          <w:sz w:val="32"/>
          <w:szCs w:val="32"/>
        </w:rPr>
        <w:t>Introduction</w:t>
      </w:r>
      <w:r w:rsidRPr="001610F3">
        <w:rPr>
          <w:b/>
          <w:bCs/>
          <w:i/>
          <w:iCs/>
        </w:rPr>
        <w:t>:</w:t>
      </w:r>
    </w:p>
    <w:p w14:paraId="44C2B4D7" w14:textId="77777777" w:rsidR="00EE08E6" w:rsidRPr="00D13B58" w:rsidRDefault="00EE08E6" w:rsidP="00EE08E6">
      <w:pPr>
        <w:rPr>
          <w:rFonts w:asciiTheme="majorBidi" w:eastAsia="Times New Roman" w:hAnsiTheme="majorBidi" w:cstheme="majorBidi"/>
        </w:rPr>
      </w:pPr>
      <w:r w:rsidRPr="00D13B58">
        <w:rPr>
          <w:rFonts w:asciiTheme="majorBidi" w:eastAsia="Times New Roman" w:hAnsiTheme="majorBidi" w:cstheme="majorBidi"/>
        </w:rPr>
        <w:t>Quality control in the pharmaceutical industry is the cornerstone of ensuring drug safety and efficacy, as the integrated regulatory system constitutes the protective shield that safeguards patients from the risks of substandard products and ensures that medicines comply with stringent international standards. In a sector characterized by a high degree of information asymmetry between the manufacturer and the consumer, quality control systems—embodied in Good Manufacturing Practices (GMP) certifications, bioequivalence tests, and marketing authorizations—become a pivotal mechanism for bridging the knowledge gap and building bridges of trust between the patient and the healthcare system.</w:t>
      </w:r>
    </w:p>
    <w:p w14:paraId="7CA06DA0" w14:textId="77777777" w:rsidR="00EE08E6" w:rsidRPr="00D13B58" w:rsidRDefault="00EE08E6" w:rsidP="00EE08E6">
      <w:pPr>
        <w:rPr>
          <w:rFonts w:asciiTheme="majorBidi" w:eastAsia="Times New Roman" w:hAnsiTheme="majorBidi" w:cstheme="majorBidi"/>
        </w:rPr>
      </w:pPr>
      <w:r w:rsidRPr="00D13B58">
        <w:rPr>
          <w:rFonts w:asciiTheme="majorBidi" w:eastAsia="Times New Roman" w:hAnsiTheme="majorBidi" w:cstheme="majorBidi"/>
        </w:rPr>
        <w:t>However, trust in this context does not arise automatically simply because technical guarantees are in place; it is a complex phenomenon shaped through a dynamic interaction between cognitive, affective, and institutional dimensions. The patient, being technically unable to evaluate drug quality independently, resorts to what is known as "perceived quality"—a subjective judgment based on extrinsic cues such as price, packaging appearance, laboratory reputation, and the recommendation of the physician or pharmacist. This underscores the importance of quality control systems not merely as supervisory tools, but as "reassurance signals" that transform quality from a theoretical promise into a tangible reality, thereby creating a cognitive rupture with the state of "structural ignorance" experienced by the healthcare consumer.</w:t>
      </w:r>
    </w:p>
    <w:p w14:paraId="319A84F1" w14:textId="77777777" w:rsidR="00EE08E6" w:rsidRDefault="00EE08E6" w:rsidP="00EE08E6">
      <w:pPr>
        <w:rPr>
          <w:rFonts w:asciiTheme="majorBidi" w:eastAsia="Times New Roman" w:hAnsiTheme="majorBidi" w:cstheme="majorBidi"/>
          <w:rtl/>
        </w:rPr>
      </w:pPr>
      <w:r w:rsidRPr="00D13B58">
        <w:rPr>
          <w:rFonts w:asciiTheme="majorBidi" w:eastAsia="Times New Roman" w:hAnsiTheme="majorBidi" w:cstheme="majorBidi"/>
        </w:rPr>
        <w:t>In this framework, regulatory institutions (such as the National Agency for Pharmaceutical Products - ANPP) play a crucial role in reinforcing trust by exercising technical sovereignty on behalf of the patient and providing institutional guarantees that compensate for their cognitive limitations. Additionally, healthcare professionals (physicians and pharmacists) serve as essential intermediaries in translating this systemic trust into individual conviction, through their direct communication with the patient and their clarification of the concepts of bioequivalence and pharmaceutical safety.</w:t>
      </w:r>
    </w:p>
    <w:p w14:paraId="0FEAE819" w14:textId="77777777" w:rsidR="00EE08E6" w:rsidRPr="000C3459" w:rsidRDefault="00EE08E6" w:rsidP="00BE6DD9">
      <w:pPr>
        <w:pStyle w:val="ListParagraph"/>
        <w:numPr>
          <w:ilvl w:val="0"/>
          <w:numId w:val="68"/>
        </w:numPr>
        <w:rPr>
          <w:rFonts w:asciiTheme="majorBidi" w:eastAsia="Times New Roman" w:hAnsiTheme="majorBidi" w:cstheme="majorBidi"/>
          <w:b/>
          <w:bCs/>
          <w:i/>
          <w:iCs/>
          <w:u w:val="single"/>
          <w:rtl/>
        </w:rPr>
      </w:pPr>
      <w:r w:rsidRPr="000C3459">
        <w:rPr>
          <w:rFonts w:asciiTheme="majorBidi" w:eastAsia="Times New Roman" w:hAnsiTheme="majorBidi" w:cstheme="majorBidi"/>
          <w:b/>
          <w:bCs/>
          <w:i/>
          <w:iCs/>
          <w:u w:val="single"/>
        </w:rPr>
        <w:t>Research Problem:</w:t>
      </w:r>
    </w:p>
    <w:p w14:paraId="41D6B2B1" w14:textId="77777777" w:rsidR="00EE08E6" w:rsidRDefault="00EE08E6" w:rsidP="00EE08E6">
      <w:pPr>
        <w:rPr>
          <w:rFonts w:asciiTheme="majorBidi" w:eastAsia="Times New Roman" w:hAnsiTheme="majorBidi" w:cstheme="majorBidi"/>
          <w:rtl/>
        </w:rPr>
      </w:pPr>
      <w:r w:rsidRPr="00F3483B">
        <w:rPr>
          <w:rFonts w:asciiTheme="majorBidi" w:eastAsia="Times New Roman" w:hAnsiTheme="majorBidi" w:cstheme="majorBidi"/>
        </w:rPr>
        <w:t xml:space="preserve">Building upon the foregoing, and in order to operationalize the contrast between technical guarantees and the consumer's mental perceptions, the central problem of this </w:t>
      </w:r>
      <w:r w:rsidRPr="00F3483B">
        <w:rPr>
          <w:rFonts w:asciiTheme="majorBidi" w:eastAsia="Times New Roman" w:hAnsiTheme="majorBidi" w:cstheme="majorBidi"/>
        </w:rPr>
        <w:lastRenderedPageBreak/>
        <w:t>research crystallizes into a fundamental inquiry regarding the mechanisms of trust-building in the pharmaceutical sector. This can be formulated through the following overarching research question:</w:t>
      </w:r>
    </w:p>
    <w:p w14:paraId="6491FF33" w14:textId="77777777" w:rsidR="00EE08E6" w:rsidRPr="00F3483B" w:rsidRDefault="00EE08E6" w:rsidP="00EE08E6">
      <w:pPr>
        <w:rPr>
          <w:rFonts w:asciiTheme="majorBidi" w:eastAsia="Times New Roman" w:hAnsiTheme="majorBidi" w:cstheme="majorBidi"/>
        </w:rPr>
      </w:pPr>
      <w:r w:rsidRPr="00F3483B">
        <w:rPr>
          <w:rFonts w:asciiTheme="majorBidi" w:eastAsia="Times New Roman" w:hAnsiTheme="majorBidi" w:cstheme="majorBidi"/>
        </w:rPr>
        <w:t>"To what extent do quality control systems implemented in the generic pharmaceutical industry contribute to enhancing consumer trust toward generic medicines in Algeria?"</w:t>
      </w:r>
    </w:p>
    <w:p w14:paraId="4FF82BA2" w14:textId="77777777" w:rsidR="00EE08E6" w:rsidRPr="00F3483B" w:rsidRDefault="00EE08E6" w:rsidP="00EE08E6">
      <w:pPr>
        <w:rPr>
          <w:rFonts w:asciiTheme="majorBidi" w:eastAsia="Times New Roman" w:hAnsiTheme="majorBidi" w:cstheme="majorBidi"/>
        </w:rPr>
      </w:pPr>
      <w:r w:rsidRPr="00F3483B">
        <w:rPr>
          <w:rFonts w:asciiTheme="majorBidi" w:eastAsia="Times New Roman" w:hAnsiTheme="majorBidi" w:cstheme="majorBidi"/>
        </w:rPr>
        <w:t>To comprehensively address this problem and answer it, the following sub-questions stem from it:</w:t>
      </w:r>
    </w:p>
    <w:p w14:paraId="7EAEB319" w14:textId="77777777" w:rsidR="00EE08E6" w:rsidRPr="00A933BF" w:rsidRDefault="00EE08E6" w:rsidP="00BE6DD9">
      <w:pPr>
        <w:pStyle w:val="ListParagraph"/>
        <w:numPr>
          <w:ilvl w:val="0"/>
          <w:numId w:val="41"/>
        </w:numPr>
        <w:tabs>
          <w:tab w:val="num" w:pos="720"/>
        </w:tabs>
        <w:ind w:left="284" w:firstLine="567"/>
        <w:rPr>
          <w:rFonts w:asciiTheme="majorBidi" w:eastAsia="Times New Roman" w:hAnsiTheme="majorBidi" w:cstheme="majorBidi"/>
          <w:rtl/>
        </w:rPr>
      </w:pPr>
      <w:r w:rsidRPr="00A933BF">
        <w:rPr>
          <w:rFonts w:asciiTheme="majorBidi" w:eastAsia="Times New Roman" w:hAnsiTheme="majorBidi" w:cstheme="majorBidi"/>
        </w:rPr>
        <w:t>SQ1: Does consumer trust in generic medicines depend more on their certified quality — ensured by control systems — or on the consumer's subjective perception of their effectiveness and safety?</w:t>
      </w:r>
    </w:p>
    <w:p w14:paraId="0F19D0B4" w14:textId="77777777" w:rsidR="00EE08E6" w:rsidRPr="00A933BF" w:rsidRDefault="00EE08E6" w:rsidP="00BE6DD9">
      <w:pPr>
        <w:pStyle w:val="ListParagraph"/>
        <w:numPr>
          <w:ilvl w:val="0"/>
          <w:numId w:val="41"/>
        </w:numPr>
        <w:tabs>
          <w:tab w:val="num" w:pos="720"/>
        </w:tabs>
        <w:ind w:left="284" w:firstLine="567"/>
        <w:rPr>
          <w:rFonts w:asciiTheme="majorBidi" w:eastAsia="Times New Roman" w:hAnsiTheme="majorBidi" w:cstheme="majorBidi"/>
        </w:rPr>
      </w:pPr>
      <w:r w:rsidRPr="00A933BF">
        <w:rPr>
          <w:rFonts w:asciiTheme="majorBidi" w:eastAsia="Times New Roman" w:hAnsiTheme="majorBidi" w:cstheme="majorBidi"/>
        </w:rPr>
        <w:t>SQ2: To what extent do pharmacist and physician recommendations contribute to building consumer trust toward generic medicines in Algeria?</w:t>
      </w:r>
    </w:p>
    <w:p w14:paraId="6C683E5D" w14:textId="77777777" w:rsidR="00EE08E6" w:rsidRPr="00A933BF" w:rsidRDefault="00EE08E6" w:rsidP="00BE6DD9">
      <w:pPr>
        <w:pStyle w:val="ListParagraph"/>
        <w:numPr>
          <w:ilvl w:val="0"/>
          <w:numId w:val="41"/>
        </w:numPr>
        <w:tabs>
          <w:tab w:val="num" w:pos="720"/>
        </w:tabs>
        <w:ind w:left="284" w:firstLine="567"/>
        <w:rPr>
          <w:rFonts w:asciiTheme="majorBidi" w:eastAsia="Times New Roman" w:hAnsiTheme="majorBidi" w:cstheme="majorBidi"/>
        </w:rPr>
      </w:pPr>
      <w:r w:rsidRPr="00A933BF">
        <w:rPr>
          <w:rFonts w:asciiTheme="majorBidi" w:eastAsia="Times New Roman" w:hAnsiTheme="majorBidi" w:cstheme="majorBidi"/>
        </w:rPr>
        <w:t>SQ3: How does the regulatory oversight exercised by national agencies such as the ANPP enhance consumer confidence in the quality and safety of generic medicines?</w:t>
      </w:r>
    </w:p>
    <w:p w14:paraId="762D5FBB" w14:textId="77777777" w:rsidR="00EE08E6" w:rsidRPr="000C3459" w:rsidRDefault="00EE08E6" w:rsidP="00BE6DD9">
      <w:pPr>
        <w:pStyle w:val="ListParagraph"/>
        <w:numPr>
          <w:ilvl w:val="0"/>
          <w:numId w:val="41"/>
        </w:numPr>
        <w:rPr>
          <w:rFonts w:asciiTheme="majorBidi" w:eastAsia="Times New Roman" w:hAnsiTheme="majorBidi" w:cstheme="majorBidi"/>
          <w:b/>
          <w:bCs/>
          <w:i/>
          <w:iCs/>
          <w:u w:val="single"/>
          <w:lang w:bidi="ar-DZ"/>
        </w:rPr>
      </w:pPr>
      <w:r w:rsidRPr="000C3459">
        <w:rPr>
          <w:rFonts w:asciiTheme="majorBidi" w:eastAsia="Times New Roman" w:hAnsiTheme="majorBidi" w:cstheme="majorBidi"/>
          <w:b/>
          <w:bCs/>
          <w:i/>
          <w:iCs/>
          <w:u w:val="single"/>
          <w:lang w:bidi="ar-DZ"/>
        </w:rPr>
        <w:t>The Hypotheses</w:t>
      </w:r>
    </w:p>
    <w:p w14:paraId="45BE8324" w14:textId="77777777" w:rsidR="00EE08E6" w:rsidRPr="00943217" w:rsidRDefault="00EE08E6" w:rsidP="00EE08E6">
      <w:pPr>
        <w:rPr>
          <w:rFonts w:asciiTheme="majorBidi" w:eastAsia="Times New Roman" w:hAnsiTheme="majorBidi" w:cstheme="majorBidi"/>
          <w:lang w:bidi="ar-DZ"/>
        </w:rPr>
      </w:pPr>
      <w:r w:rsidRPr="00943217">
        <w:rPr>
          <w:rFonts w:asciiTheme="majorBidi" w:eastAsia="Times New Roman" w:hAnsiTheme="majorBidi" w:cstheme="majorBidi"/>
          <w:lang w:bidi="ar-DZ"/>
        </w:rPr>
        <w:t>To answer these research questions, the following hypotheses are formulated:</w:t>
      </w:r>
    </w:p>
    <w:p w14:paraId="38B9DFCF" w14:textId="77777777" w:rsidR="00EE08E6" w:rsidRPr="000C3459" w:rsidRDefault="00EE08E6" w:rsidP="00BE6DD9">
      <w:pPr>
        <w:pStyle w:val="ListParagraph"/>
        <w:numPr>
          <w:ilvl w:val="0"/>
          <w:numId w:val="69"/>
        </w:numPr>
        <w:rPr>
          <w:rFonts w:asciiTheme="majorBidi" w:eastAsia="Times New Roman" w:hAnsiTheme="majorBidi" w:cstheme="majorBidi"/>
          <w:b/>
          <w:bCs/>
          <w:lang w:bidi="ar-DZ"/>
        </w:rPr>
      </w:pPr>
      <w:r w:rsidRPr="000C3459">
        <w:rPr>
          <w:rFonts w:asciiTheme="majorBidi" w:eastAsia="Times New Roman" w:hAnsiTheme="majorBidi" w:cstheme="majorBidi"/>
          <w:b/>
          <w:bCs/>
          <w:lang w:bidi="ar-DZ"/>
        </w:rPr>
        <w:t>General Hypothesis (H):</w:t>
      </w:r>
    </w:p>
    <w:p w14:paraId="4DCBD8F9" w14:textId="77777777" w:rsidR="00EE08E6" w:rsidRPr="00943217" w:rsidRDefault="00EE08E6" w:rsidP="00EE08E6">
      <w:pPr>
        <w:ind w:firstLine="284"/>
        <w:rPr>
          <w:rFonts w:asciiTheme="majorBidi" w:eastAsia="Times New Roman" w:hAnsiTheme="majorBidi" w:cstheme="majorBidi"/>
          <w:lang w:bidi="ar-DZ"/>
        </w:rPr>
      </w:pPr>
      <w:r w:rsidRPr="00943217">
        <w:rPr>
          <w:rFonts w:asciiTheme="majorBidi" w:eastAsia="Times New Roman" w:hAnsiTheme="majorBidi" w:cstheme="majorBidi"/>
          <w:lang w:bidi="ar-DZ"/>
        </w:rPr>
        <w:t>Quality control systems for generic medicines positively influence the trust of Algerian consumers.</w:t>
      </w:r>
    </w:p>
    <w:p w14:paraId="204F9AF5" w14:textId="77777777" w:rsidR="00EE08E6" w:rsidRPr="000C3459" w:rsidRDefault="00EE08E6" w:rsidP="00BE6DD9">
      <w:pPr>
        <w:pStyle w:val="ListParagraph"/>
        <w:numPr>
          <w:ilvl w:val="0"/>
          <w:numId w:val="69"/>
        </w:numPr>
        <w:rPr>
          <w:rFonts w:asciiTheme="majorBidi" w:eastAsia="Times New Roman" w:hAnsiTheme="majorBidi" w:cstheme="majorBidi"/>
          <w:lang w:bidi="ar-DZ"/>
        </w:rPr>
      </w:pPr>
      <w:r w:rsidRPr="000C3459">
        <w:rPr>
          <w:rFonts w:asciiTheme="majorBidi" w:eastAsia="Times New Roman" w:hAnsiTheme="majorBidi" w:cstheme="majorBidi"/>
          <w:b/>
          <w:bCs/>
          <w:lang w:bidi="ar-DZ"/>
        </w:rPr>
        <w:t>Sub-Hypotheses:</w:t>
      </w:r>
    </w:p>
    <w:p w14:paraId="28F85BF5" w14:textId="77777777" w:rsidR="00EE08E6" w:rsidRPr="00943217" w:rsidRDefault="00EE08E6" w:rsidP="00BE6DD9">
      <w:pPr>
        <w:numPr>
          <w:ilvl w:val="0"/>
          <w:numId w:val="42"/>
        </w:numPr>
        <w:rPr>
          <w:rFonts w:asciiTheme="majorBidi" w:eastAsia="Times New Roman" w:hAnsiTheme="majorBidi" w:cstheme="majorBidi"/>
          <w:lang w:bidi="ar-DZ"/>
        </w:rPr>
      </w:pPr>
      <w:r w:rsidRPr="00943217">
        <w:rPr>
          <w:rFonts w:asciiTheme="majorBidi" w:eastAsia="Times New Roman" w:hAnsiTheme="majorBidi" w:cstheme="majorBidi"/>
          <w:lang w:bidi="ar-DZ"/>
        </w:rPr>
        <w:t>Hypothesis 1 (H1): The consumer's perceived quality of the generic drug has a direct and positive effect on their trust.</w:t>
      </w:r>
    </w:p>
    <w:p w14:paraId="5AEC8D42" w14:textId="77777777" w:rsidR="00EE08E6" w:rsidRPr="00943217" w:rsidRDefault="00EE08E6" w:rsidP="00BE6DD9">
      <w:pPr>
        <w:numPr>
          <w:ilvl w:val="0"/>
          <w:numId w:val="42"/>
        </w:numPr>
        <w:rPr>
          <w:rFonts w:asciiTheme="majorBidi" w:eastAsia="Times New Roman" w:hAnsiTheme="majorBidi" w:cstheme="majorBidi"/>
          <w:lang w:bidi="ar-DZ"/>
        </w:rPr>
      </w:pPr>
      <w:r w:rsidRPr="00943217">
        <w:rPr>
          <w:rFonts w:asciiTheme="majorBidi" w:eastAsia="Times New Roman" w:hAnsiTheme="majorBidi" w:cstheme="majorBidi"/>
          <w:lang w:bidi="ar-DZ"/>
        </w:rPr>
        <w:t>Hypothesis 2 (H2): Pharmacist recommendation positively influences consumer trust toward generic medicines.</w:t>
      </w:r>
    </w:p>
    <w:p w14:paraId="3FF41337" w14:textId="77777777" w:rsidR="00EE08E6" w:rsidRDefault="00EE08E6" w:rsidP="00BE6DD9">
      <w:pPr>
        <w:numPr>
          <w:ilvl w:val="0"/>
          <w:numId w:val="42"/>
        </w:numPr>
        <w:rPr>
          <w:rFonts w:asciiTheme="majorBidi" w:eastAsia="Times New Roman" w:hAnsiTheme="majorBidi" w:cstheme="majorBidi"/>
          <w:lang w:bidi="ar-DZ"/>
        </w:rPr>
      </w:pPr>
      <w:r w:rsidRPr="00943217">
        <w:rPr>
          <w:rFonts w:asciiTheme="majorBidi" w:eastAsia="Times New Roman" w:hAnsiTheme="majorBidi" w:cstheme="majorBidi"/>
          <w:lang w:bidi="ar-DZ"/>
        </w:rPr>
        <w:t>Hypothesis 3 (H3): Trust in health authorities (ANPP, Ministry) reinforces the positive effect of quality controls on trust in generic medicines.</w:t>
      </w:r>
    </w:p>
    <w:p w14:paraId="1191F096" w14:textId="77777777" w:rsidR="00EE08E6" w:rsidRPr="000C3459" w:rsidRDefault="00EE08E6" w:rsidP="00BE6DD9">
      <w:pPr>
        <w:pStyle w:val="ListParagraph"/>
        <w:numPr>
          <w:ilvl w:val="0"/>
          <w:numId w:val="70"/>
        </w:numPr>
        <w:rPr>
          <w:rFonts w:asciiTheme="majorBidi" w:eastAsia="Times New Roman" w:hAnsiTheme="majorBidi" w:cstheme="majorBidi"/>
          <w:b/>
          <w:bCs/>
          <w:i/>
          <w:iCs/>
          <w:u w:val="single"/>
          <w:rtl/>
          <w:lang w:bidi="ar-DZ"/>
        </w:rPr>
      </w:pPr>
      <w:r w:rsidRPr="000C3459">
        <w:rPr>
          <w:rFonts w:asciiTheme="majorBidi" w:eastAsia="Times New Roman" w:hAnsiTheme="majorBidi" w:cstheme="majorBidi"/>
          <w:b/>
          <w:bCs/>
          <w:i/>
          <w:iCs/>
          <w:u w:val="single"/>
          <w:lang w:bidi="ar-DZ"/>
        </w:rPr>
        <w:t>Significance of the study</w:t>
      </w:r>
    </w:p>
    <w:p w14:paraId="26C76889" w14:textId="77777777" w:rsidR="00EE08E6" w:rsidRPr="002617DB" w:rsidRDefault="00EE08E6" w:rsidP="00EE08E6">
      <w:pPr>
        <w:rPr>
          <w:rFonts w:asciiTheme="majorBidi" w:eastAsia="Times New Roman" w:hAnsiTheme="majorBidi" w:cstheme="majorBidi"/>
          <w:lang w:bidi="ar-DZ"/>
        </w:rPr>
      </w:pPr>
      <w:r w:rsidRPr="002617DB">
        <w:rPr>
          <w:rFonts w:asciiTheme="majorBidi" w:eastAsia="Times New Roman" w:hAnsiTheme="majorBidi" w:cstheme="majorBidi"/>
          <w:lang w:bidi="ar-DZ"/>
        </w:rPr>
        <w:t xml:space="preserve">The importance of this study lies in its provision of an analytical framework that bridges the technical dimension of quality control systems and the behavioral dimension of </w:t>
      </w:r>
      <w:r w:rsidRPr="002617DB">
        <w:rPr>
          <w:rFonts w:asciiTheme="majorBidi" w:eastAsia="Times New Roman" w:hAnsiTheme="majorBidi" w:cstheme="majorBidi"/>
          <w:lang w:bidi="ar-DZ"/>
        </w:rPr>
        <w:lastRenderedPageBreak/>
        <w:t>consumer trust, and in its field-testing of this relationship through a model that explains how institutional mechanisms translate into psychological conviction. Its practical value is reflected in its potential to assist pharmaceutical institutions in optimizing their communication strategies by identifying the quality signals that most influence patient perception. Strategically, the study supports national policies aimed at pharmaceutical sovereignty and healthcare cost rationalization, recognizing that consumer trust is a prerequisite for the successful adoption of generic medicines and enhanced therapeutic adherence.</w:t>
      </w:r>
    </w:p>
    <w:p w14:paraId="4B021288" w14:textId="77777777" w:rsidR="00EE08E6" w:rsidRPr="000C3459" w:rsidRDefault="00EE08E6" w:rsidP="00BE6DD9">
      <w:pPr>
        <w:pStyle w:val="ListParagraph"/>
        <w:numPr>
          <w:ilvl w:val="0"/>
          <w:numId w:val="70"/>
        </w:numPr>
        <w:rPr>
          <w:rFonts w:asciiTheme="majorBidi" w:eastAsia="Times New Roman" w:hAnsiTheme="majorBidi" w:cstheme="majorBidi"/>
          <w:i/>
          <w:iCs/>
          <w:u w:val="single"/>
          <w:lang w:bidi="ar-DZ"/>
        </w:rPr>
      </w:pPr>
      <w:r w:rsidRPr="000C3459">
        <w:rPr>
          <w:rFonts w:asciiTheme="majorBidi" w:eastAsia="Times New Roman" w:hAnsiTheme="majorBidi" w:cstheme="majorBidi"/>
          <w:b/>
          <w:bCs/>
          <w:i/>
          <w:iCs/>
          <w:u w:val="single"/>
          <w:lang w:bidi="ar-DZ"/>
        </w:rPr>
        <w:t>Study Objectives:</w:t>
      </w:r>
    </w:p>
    <w:p w14:paraId="298DBF2E" w14:textId="77777777" w:rsidR="00EE08E6" w:rsidRPr="0083799E" w:rsidRDefault="00EE08E6" w:rsidP="00EE08E6">
      <w:pPr>
        <w:rPr>
          <w:rFonts w:asciiTheme="majorBidi" w:eastAsia="Times New Roman" w:hAnsiTheme="majorBidi" w:cstheme="majorBidi"/>
          <w:lang w:bidi="ar-DZ"/>
        </w:rPr>
      </w:pPr>
      <w:r w:rsidRPr="0083799E">
        <w:rPr>
          <w:rFonts w:asciiTheme="majorBidi" w:eastAsia="Times New Roman" w:hAnsiTheme="majorBidi" w:cstheme="majorBidi"/>
          <w:lang w:bidi="ar-DZ"/>
        </w:rPr>
        <w:t>This study aims to achieve the following objectives:</w:t>
      </w:r>
    </w:p>
    <w:p w14:paraId="3DEBFE09" w14:textId="77777777" w:rsidR="00EE08E6" w:rsidRPr="00044CEA" w:rsidRDefault="00EE08E6" w:rsidP="00BE6DD9">
      <w:pPr>
        <w:pStyle w:val="ListParagraph"/>
        <w:numPr>
          <w:ilvl w:val="1"/>
          <w:numId w:val="72"/>
        </w:numPr>
        <w:ind w:left="284" w:firstLine="567"/>
        <w:rPr>
          <w:rFonts w:asciiTheme="majorBidi" w:eastAsia="Times New Roman" w:hAnsiTheme="majorBidi" w:cstheme="majorBidi"/>
          <w:lang w:bidi="ar-DZ"/>
        </w:rPr>
      </w:pPr>
      <w:r w:rsidRPr="00044CEA">
        <w:rPr>
          <w:rFonts w:asciiTheme="majorBidi" w:eastAsia="Times New Roman" w:hAnsiTheme="majorBidi" w:cstheme="majorBidi"/>
          <w:lang w:bidi="ar-DZ"/>
        </w:rPr>
        <w:t>Highlight the theoretical concepts related to quality control systems, generic medicines, and consumer trust in the healthcare sector.</w:t>
      </w:r>
    </w:p>
    <w:p w14:paraId="217D6D32" w14:textId="77777777" w:rsidR="00EE08E6" w:rsidRPr="00044CEA" w:rsidRDefault="00EE08E6" w:rsidP="00BE6DD9">
      <w:pPr>
        <w:pStyle w:val="ListParagraph"/>
        <w:numPr>
          <w:ilvl w:val="1"/>
          <w:numId w:val="72"/>
        </w:numPr>
        <w:ind w:left="284" w:firstLine="567"/>
        <w:rPr>
          <w:rFonts w:asciiTheme="majorBidi" w:eastAsia="Times New Roman" w:hAnsiTheme="majorBidi" w:cstheme="majorBidi"/>
          <w:lang w:bidi="ar-DZ"/>
        </w:rPr>
      </w:pPr>
      <w:r w:rsidRPr="00044CEA">
        <w:rPr>
          <w:rFonts w:asciiTheme="majorBidi" w:eastAsia="Times New Roman" w:hAnsiTheme="majorBidi" w:cstheme="majorBidi"/>
          <w:lang w:bidi="ar-DZ"/>
        </w:rPr>
        <w:t>Determine the impact of perceived quality of generic medicines—in terms of therapeutic efficacy, safety, and bioequivalence—on consumer trust.</w:t>
      </w:r>
    </w:p>
    <w:p w14:paraId="63D2ED68" w14:textId="77777777" w:rsidR="00EE08E6" w:rsidRPr="00044CEA" w:rsidRDefault="00EE08E6" w:rsidP="00BE6DD9">
      <w:pPr>
        <w:pStyle w:val="ListParagraph"/>
        <w:numPr>
          <w:ilvl w:val="1"/>
          <w:numId w:val="72"/>
        </w:numPr>
        <w:ind w:left="284" w:firstLine="567"/>
        <w:rPr>
          <w:rFonts w:asciiTheme="majorBidi" w:eastAsia="Times New Roman" w:hAnsiTheme="majorBidi" w:cstheme="majorBidi"/>
          <w:lang w:bidi="ar-DZ"/>
        </w:rPr>
      </w:pPr>
      <w:r w:rsidRPr="00044CEA">
        <w:rPr>
          <w:rFonts w:asciiTheme="majorBidi" w:eastAsia="Times New Roman" w:hAnsiTheme="majorBidi" w:cstheme="majorBidi"/>
          <w:lang w:bidi="ar-DZ"/>
        </w:rPr>
        <w:t>Evaluate the contribution of doctors' and pharmacists' recommendations to building the trust of Algerian consumers in generic medicines.</w:t>
      </w:r>
    </w:p>
    <w:p w14:paraId="2DEA8B3F" w14:textId="77777777" w:rsidR="00EE08E6" w:rsidRPr="00044CEA" w:rsidRDefault="00EE08E6" w:rsidP="00BE6DD9">
      <w:pPr>
        <w:pStyle w:val="ListParagraph"/>
        <w:numPr>
          <w:ilvl w:val="1"/>
          <w:numId w:val="72"/>
        </w:numPr>
        <w:ind w:left="284" w:firstLine="567"/>
        <w:rPr>
          <w:rFonts w:asciiTheme="majorBidi" w:eastAsia="Times New Roman" w:hAnsiTheme="majorBidi" w:cstheme="majorBidi"/>
          <w:lang w:bidi="ar-DZ"/>
        </w:rPr>
      </w:pPr>
      <w:r w:rsidRPr="00044CEA">
        <w:rPr>
          <w:rFonts w:asciiTheme="majorBidi" w:eastAsia="Times New Roman" w:hAnsiTheme="majorBidi" w:cstheme="majorBidi"/>
          <w:lang w:bidi="ar-DZ"/>
        </w:rPr>
        <w:t>Analyze the impact of trust in regulatory authorities (ANPP, Ministry of Health) on enhancing the perceived effectiveness of quality control systems from the consumer's perspective.</w:t>
      </w:r>
    </w:p>
    <w:p w14:paraId="19ECA8E9" w14:textId="77777777" w:rsidR="00EE08E6" w:rsidRPr="00044CEA" w:rsidRDefault="00EE08E6" w:rsidP="00BE6DD9">
      <w:pPr>
        <w:pStyle w:val="ListParagraph"/>
        <w:numPr>
          <w:ilvl w:val="1"/>
          <w:numId w:val="72"/>
        </w:numPr>
        <w:ind w:left="284" w:firstLine="567"/>
        <w:rPr>
          <w:rFonts w:asciiTheme="majorBidi" w:eastAsia="Times New Roman" w:hAnsiTheme="majorBidi" w:cstheme="majorBidi"/>
          <w:i/>
          <w:iCs/>
          <w:u w:val="single"/>
          <w:lang w:bidi="ar-DZ"/>
        </w:rPr>
      </w:pPr>
      <w:r w:rsidRPr="00044CEA">
        <w:rPr>
          <w:rFonts w:asciiTheme="majorBidi" w:eastAsia="Times New Roman" w:hAnsiTheme="majorBidi" w:cstheme="majorBidi"/>
          <w:lang w:bidi="ar-DZ"/>
        </w:rPr>
        <w:t>Provide practical recommendations for pharmaceutical institutions and regulatory bodies to enhance consumer trust and improve the quality of healthcare services.</w:t>
      </w:r>
    </w:p>
    <w:p w14:paraId="2718AEE4" w14:textId="77777777" w:rsidR="00EE08E6" w:rsidRPr="000C3459" w:rsidRDefault="00EE08E6" w:rsidP="00BE6DD9">
      <w:pPr>
        <w:pStyle w:val="ListParagraph"/>
        <w:numPr>
          <w:ilvl w:val="1"/>
          <w:numId w:val="43"/>
        </w:numPr>
        <w:ind w:left="1434" w:hanging="357"/>
        <w:rPr>
          <w:rFonts w:asciiTheme="majorBidi" w:eastAsia="Times New Roman" w:hAnsiTheme="majorBidi" w:cstheme="majorBidi"/>
          <w:i/>
          <w:iCs/>
          <w:u w:val="single"/>
          <w:lang w:bidi="ar-DZ"/>
        </w:rPr>
      </w:pPr>
      <w:r w:rsidRPr="000C3459">
        <w:rPr>
          <w:rFonts w:asciiTheme="majorBidi" w:eastAsia="Times New Roman" w:hAnsiTheme="majorBidi" w:cstheme="majorBidi"/>
          <w:b/>
          <w:bCs/>
          <w:i/>
          <w:iCs/>
          <w:u w:val="single"/>
          <w:lang w:bidi="ar-DZ"/>
        </w:rPr>
        <w:t>Justification for Topic Selection:</w:t>
      </w:r>
    </w:p>
    <w:p w14:paraId="78FA15CD" w14:textId="77777777" w:rsidR="00EE08E6" w:rsidRPr="003F5217" w:rsidRDefault="00EE08E6" w:rsidP="00BE6DD9">
      <w:pPr>
        <w:pStyle w:val="ListParagraph"/>
        <w:numPr>
          <w:ilvl w:val="0"/>
          <w:numId w:val="73"/>
        </w:numPr>
        <w:ind w:left="284" w:firstLine="567"/>
        <w:jc w:val="left"/>
        <w:rPr>
          <w:rFonts w:asciiTheme="majorBidi" w:eastAsia="Times New Roman" w:hAnsiTheme="majorBidi" w:cstheme="majorBidi"/>
          <w:lang w:bidi="ar-DZ"/>
        </w:rPr>
      </w:pPr>
      <w:r w:rsidRPr="003F5217">
        <w:rPr>
          <w:rFonts w:asciiTheme="majorBidi" w:eastAsia="Times New Roman" w:hAnsiTheme="majorBidi" w:cstheme="majorBidi"/>
          <w:lang w:bidi="ar-DZ"/>
        </w:rPr>
        <w:t>The societal stake of this study, given that enhancing consumer trust in generic medicines contributes to achieving equity in access to essential treatments, curbing the impact of rumors and misinformation, and ultimately improving patients' therapeutic adherence.</w:t>
      </w:r>
    </w:p>
    <w:p w14:paraId="2D23436C" w14:textId="77777777" w:rsidR="00EE08E6" w:rsidRDefault="00EE08E6" w:rsidP="00BE6DD9">
      <w:pPr>
        <w:pStyle w:val="ListParagraph"/>
        <w:numPr>
          <w:ilvl w:val="0"/>
          <w:numId w:val="73"/>
        </w:numPr>
        <w:ind w:left="284" w:firstLine="567"/>
        <w:jc w:val="left"/>
        <w:rPr>
          <w:rFonts w:asciiTheme="majorBidi" w:eastAsia="Times New Roman" w:hAnsiTheme="majorBidi" w:cstheme="majorBidi"/>
          <w:lang w:bidi="ar-DZ"/>
        </w:rPr>
      </w:pPr>
      <w:r w:rsidRPr="00E62663">
        <w:rPr>
          <w:rFonts w:asciiTheme="majorBidi" w:eastAsia="Times New Roman" w:hAnsiTheme="majorBidi" w:cstheme="majorBidi"/>
          <w:lang w:bidi="ar-DZ"/>
        </w:rPr>
        <w:t>The study of consumer trust in generic medicines has become a strategic imperative for Algeria's pharmaceutical sovereignty policy, as persistent consumer skepticism regarding the safety and efficacy of local generics poses a significant obstacle to the success of the national import reduction strategy.</w:t>
      </w:r>
    </w:p>
    <w:p w14:paraId="3CDE5A14" w14:textId="77777777" w:rsidR="00EE08E6" w:rsidRPr="003F5217" w:rsidRDefault="00EE08E6" w:rsidP="00BE6DD9">
      <w:pPr>
        <w:pStyle w:val="ListParagraph"/>
        <w:numPr>
          <w:ilvl w:val="0"/>
          <w:numId w:val="73"/>
        </w:numPr>
        <w:ind w:left="284" w:firstLine="567"/>
        <w:jc w:val="left"/>
        <w:rPr>
          <w:rFonts w:asciiTheme="majorBidi" w:eastAsia="Times New Roman" w:hAnsiTheme="majorBidi" w:cstheme="majorBidi"/>
          <w:lang w:bidi="ar-DZ"/>
        </w:rPr>
      </w:pPr>
      <w:r w:rsidRPr="003F5217">
        <w:rPr>
          <w:rFonts w:asciiTheme="majorBidi" w:eastAsia="Times New Roman" w:hAnsiTheme="majorBidi" w:cstheme="majorBidi"/>
          <w:lang w:bidi="ar-DZ"/>
        </w:rPr>
        <w:lastRenderedPageBreak/>
        <w:t>The noticeable research gap, characterized by an abundance of technical studies on quality control on the one hand, and a scarcity of field studies linking these systems to Algerian consumer behavior specifically on the other.</w:t>
      </w:r>
    </w:p>
    <w:p w14:paraId="393294EC" w14:textId="77777777" w:rsidR="00EE08E6" w:rsidRPr="003F5217" w:rsidRDefault="00EE08E6" w:rsidP="00BE6DD9">
      <w:pPr>
        <w:pStyle w:val="ListParagraph"/>
        <w:numPr>
          <w:ilvl w:val="0"/>
          <w:numId w:val="73"/>
        </w:numPr>
        <w:ind w:left="284" w:firstLine="567"/>
        <w:jc w:val="left"/>
        <w:rPr>
          <w:rFonts w:asciiTheme="majorBidi" w:eastAsia="Times New Roman" w:hAnsiTheme="majorBidi" w:cstheme="majorBidi"/>
          <w:lang w:bidi="ar-DZ"/>
        </w:rPr>
      </w:pPr>
      <w:r w:rsidRPr="003F5217">
        <w:rPr>
          <w:rFonts w:asciiTheme="majorBidi" w:eastAsia="Times New Roman" w:hAnsiTheme="majorBidi" w:cstheme="majorBidi"/>
          <w:lang w:bidi="ar-DZ"/>
        </w:rPr>
        <w:t>The availability of a suitable field research environment for conducting the study, through the access provided by the SAIDAL Group (Dar El-Beida unit) to empirical data on quality control systems and the possibility of reaching a sample of consumers, which facilitated the transition from the theoretical framework to field application.</w:t>
      </w:r>
    </w:p>
    <w:p w14:paraId="6487EB89" w14:textId="77777777" w:rsidR="00EE08E6" w:rsidRPr="003F5217" w:rsidRDefault="00EE08E6" w:rsidP="00BE6DD9">
      <w:pPr>
        <w:pStyle w:val="ListParagraph"/>
        <w:numPr>
          <w:ilvl w:val="0"/>
          <w:numId w:val="73"/>
        </w:numPr>
        <w:ind w:left="284" w:firstLine="567"/>
        <w:jc w:val="left"/>
        <w:rPr>
          <w:rFonts w:asciiTheme="majorBidi" w:eastAsia="Times New Roman" w:hAnsiTheme="majorBidi" w:cstheme="majorBidi"/>
          <w:lang w:bidi="ar-DZ"/>
        </w:rPr>
      </w:pPr>
      <w:r w:rsidRPr="003F5217">
        <w:rPr>
          <w:rFonts w:asciiTheme="majorBidi" w:eastAsia="Times New Roman" w:hAnsiTheme="majorBidi" w:cstheme="majorBidi"/>
          <w:lang w:bidi="ar-DZ"/>
        </w:rPr>
        <w:t>The personal commitment of the researcher to contribute, however modestly, to supporting the national healthcare sector, stemming from her awareness of the strategic importance of generic medicines in Algerian pharmaceutical policy, by providing recommendations grounded in actual field data.</w:t>
      </w:r>
    </w:p>
    <w:p w14:paraId="4D63E3C0" w14:textId="77777777" w:rsidR="00EE08E6" w:rsidRPr="000C3459" w:rsidRDefault="00EE08E6" w:rsidP="00BE6DD9">
      <w:pPr>
        <w:pStyle w:val="ListParagraph"/>
        <w:numPr>
          <w:ilvl w:val="0"/>
          <w:numId w:val="70"/>
        </w:numPr>
        <w:jc w:val="left"/>
        <w:rPr>
          <w:rFonts w:asciiTheme="majorBidi" w:eastAsia="Times New Roman" w:hAnsiTheme="majorBidi" w:cstheme="majorBidi"/>
          <w:b/>
          <w:bCs/>
          <w:i/>
          <w:iCs/>
          <w:u w:val="single"/>
          <w:rtl/>
          <w:lang w:val="fr-FR" w:bidi="ar-DZ"/>
        </w:rPr>
      </w:pPr>
      <w:r w:rsidRPr="000C3459">
        <w:rPr>
          <w:rFonts w:asciiTheme="majorBidi" w:eastAsia="Times New Roman" w:hAnsiTheme="majorBidi" w:cstheme="majorBidi"/>
          <w:b/>
          <w:bCs/>
          <w:i/>
          <w:iCs/>
          <w:u w:val="single"/>
          <w:lang w:bidi="ar-DZ"/>
        </w:rPr>
        <w:t>Research Methodology</w:t>
      </w:r>
      <w:r w:rsidRPr="000C3459">
        <w:rPr>
          <w:rFonts w:asciiTheme="majorBidi" w:eastAsia="Times New Roman" w:hAnsiTheme="majorBidi" w:hint="cs"/>
          <w:b/>
          <w:bCs/>
          <w:i/>
          <w:iCs/>
          <w:u w:val="single"/>
          <w:rtl/>
          <w:lang w:val="fr-FR" w:bidi="ar-DZ"/>
        </w:rPr>
        <w:t>:</w:t>
      </w:r>
    </w:p>
    <w:p w14:paraId="0C2515B2" w14:textId="77777777" w:rsidR="00EE08E6" w:rsidRPr="00A933BF" w:rsidRDefault="00EE08E6" w:rsidP="00EE08E6">
      <w:pPr>
        <w:jc w:val="left"/>
        <w:rPr>
          <w:rFonts w:asciiTheme="majorBidi" w:eastAsia="Times New Roman" w:hAnsiTheme="majorBidi" w:cstheme="majorBidi"/>
          <w:rtl/>
          <w:lang w:bidi="ar-DZ"/>
        </w:rPr>
      </w:pPr>
      <w:r w:rsidRPr="00903B16">
        <w:rPr>
          <w:rFonts w:asciiTheme="majorBidi" w:eastAsia="Times New Roman" w:hAnsiTheme="majorBidi" w:cstheme="majorBidi"/>
          <w:lang w:bidi="ar-DZ"/>
        </w:rPr>
        <w:t>This study adopts a quantitative, descriptive-analytical approach. The theoretical framework was developed through a comprehensive literature review encompassing specialized books, academic theses, legal texts, and official websites. For the empirical component, a questionnaire was administered to a sample of pharmaceutical consumers in Algeria, with the aim of measuring the extent to which quality control systems reinforce consumer trust in generic medicines.</w:t>
      </w:r>
    </w:p>
    <w:p w14:paraId="05BDF215" w14:textId="77777777" w:rsidR="00EE08E6" w:rsidRPr="006213C8" w:rsidRDefault="00EE08E6" w:rsidP="00BE6DD9">
      <w:pPr>
        <w:pStyle w:val="ListParagraph"/>
        <w:numPr>
          <w:ilvl w:val="0"/>
          <w:numId w:val="70"/>
        </w:numPr>
        <w:tabs>
          <w:tab w:val="num" w:pos="720"/>
        </w:tabs>
        <w:rPr>
          <w:rFonts w:asciiTheme="majorBidi" w:hAnsiTheme="majorBidi" w:cstheme="majorBidi"/>
          <w:b/>
          <w:bCs/>
          <w:i/>
          <w:iCs/>
          <w:u w:val="single"/>
          <w:lang w:bidi="ar-DZ"/>
        </w:rPr>
      </w:pPr>
      <w:r w:rsidRPr="006213C8">
        <w:rPr>
          <w:rFonts w:asciiTheme="majorBidi" w:hAnsiTheme="majorBidi" w:cstheme="majorBidi"/>
          <w:b/>
          <w:bCs/>
          <w:i/>
          <w:iCs/>
          <w:u w:val="single"/>
          <w:lang w:bidi="ar-DZ"/>
        </w:rPr>
        <w:t>Previous Studies:</w:t>
      </w:r>
    </w:p>
    <w:p w14:paraId="62FCCDBE" w14:textId="77777777" w:rsidR="00EE08E6" w:rsidRPr="007B7809" w:rsidRDefault="00EE08E6" w:rsidP="00EE08E6">
      <w:pPr>
        <w:tabs>
          <w:tab w:val="num" w:pos="720"/>
        </w:tabs>
        <w:rPr>
          <w:rFonts w:asciiTheme="majorBidi" w:hAnsiTheme="majorBidi" w:cstheme="majorBidi"/>
          <w:lang w:bidi="ar-DZ"/>
        </w:rPr>
      </w:pPr>
      <w:r>
        <w:rPr>
          <w:rFonts w:asciiTheme="majorBidi" w:hAnsiTheme="majorBidi" w:cstheme="majorBidi"/>
          <w:b/>
          <w:bCs/>
          <w:lang w:bidi="ar-DZ"/>
        </w:rPr>
        <w:t>-</w:t>
      </w:r>
      <w:r w:rsidRPr="007B7809">
        <w:rPr>
          <w:rFonts w:asciiTheme="majorBidi" w:hAnsiTheme="majorBidi" w:cstheme="majorBidi"/>
          <w:b/>
          <w:bCs/>
          <w:lang w:bidi="ar-DZ"/>
        </w:rPr>
        <w:t>Firstly: Algerian Studies (National Context)</w:t>
      </w:r>
      <w:r>
        <w:rPr>
          <w:rFonts w:asciiTheme="majorBidi" w:hAnsiTheme="majorBidi" w:cstheme="majorBidi"/>
          <w:b/>
          <w:bCs/>
          <w:lang w:bidi="ar-DZ"/>
        </w:rPr>
        <w:t>:</w:t>
      </w:r>
    </w:p>
    <w:p w14:paraId="176DE21E" w14:textId="77777777" w:rsidR="00EE08E6" w:rsidRPr="00AF5B3E" w:rsidRDefault="00EE08E6" w:rsidP="00BE6DD9">
      <w:pPr>
        <w:pStyle w:val="ListParagraph"/>
        <w:numPr>
          <w:ilvl w:val="0"/>
          <w:numId w:val="44"/>
        </w:numPr>
        <w:tabs>
          <w:tab w:val="num" w:pos="720"/>
        </w:tabs>
        <w:ind w:left="284" w:firstLine="567"/>
        <w:rPr>
          <w:rFonts w:asciiTheme="majorBidi" w:hAnsiTheme="majorBidi" w:cstheme="majorBidi"/>
          <w:lang w:bidi="ar-DZ"/>
        </w:rPr>
      </w:pPr>
      <w:r w:rsidRPr="00AF5B3E">
        <w:rPr>
          <w:rFonts w:asciiTheme="majorBidi" w:hAnsiTheme="majorBidi" w:cstheme="majorBidi"/>
          <w:lang w:bidi="ar-DZ"/>
        </w:rPr>
        <w:t>In the Algerian context, previous studies focused on analyzing the reality of generic medicines and obstacles to their acceptance. The study by ABBAD and BOUCHAKOR (2023) assessed the status of generics versus originator drugs, revealing trust barriers related to therapeutic efficacy and lack of patient information. It confirmed that pharmacists are the primary information source for patients, supporting the hypothesis on healthcare professionals' influence.</w:t>
      </w:r>
    </w:p>
    <w:p w14:paraId="6D88688B" w14:textId="77777777" w:rsidR="00EE08E6" w:rsidRPr="00AF5B3E" w:rsidRDefault="00EE08E6" w:rsidP="00BE6DD9">
      <w:pPr>
        <w:pStyle w:val="ListParagraph"/>
        <w:numPr>
          <w:ilvl w:val="0"/>
          <w:numId w:val="44"/>
        </w:numPr>
        <w:tabs>
          <w:tab w:val="num" w:pos="720"/>
        </w:tabs>
        <w:ind w:left="284" w:firstLine="567"/>
        <w:rPr>
          <w:rFonts w:asciiTheme="majorBidi" w:hAnsiTheme="majorBidi" w:cstheme="majorBidi"/>
          <w:lang w:bidi="ar-DZ"/>
        </w:rPr>
      </w:pPr>
      <w:r w:rsidRPr="00AF5B3E">
        <w:rPr>
          <w:rFonts w:asciiTheme="majorBidi" w:hAnsiTheme="majorBidi" w:cstheme="majorBidi"/>
          <w:lang w:bidi="ar-DZ"/>
        </w:rPr>
        <w:t>The study by KHEDIM and TABET DERRAZ (2022) analyzed consumer resistance to generics despite governmental incentives. It demonstrated a strong link between low price and resistance (the "psychological price" effect), and confirmed that lack of health literacy and mistrust among healthcare actors increase resistance. These findings support the role of perceived quality and institutional trust.</w:t>
      </w:r>
    </w:p>
    <w:p w14:paraId="251F9FEC" w14:textId="77777777" w:rsidR="00EE08E6" w:rsidRPr="007B7809" w:rsidRDefault="00EE08E6" w:rsidP="00EE08E6">
      <w:pPr>
        <w:tabs>
          <w:tab w:val="num" w:pos="720"/>
        </w:tabs>
        <w:rPr>
          <w:rFonts w:asciiTheme="majorBidi" w:hAnsiTheme="majorBidi" w:cstheme="majorBidi"/>
          <w:b/>
          <w:bCs/>
          <w:lang w:bidi="ar-DZ"/>
        </w:rPr>
      </w:pPr>
      <w:r w:rsidRPr="00AF5B3E">
        <w:rPr>
          <w:rFonts w:asciiTheme="majorBidi" w:hAnsiTheme="majorBidi" w:cstheme="majorBidi"/>
          <w:b/>
          <w:bCs/>
          <w:lang w:bidi="ar-DZ"/>
        </w:rPr>
        <w:lastRenderedPageBreak/>
        <w:t>-</w:t>
      </w:r>
      <w:r w:rsidRPr="007B7809">
        <w:rPr>
          <w:rFonts w:asciiTheme="majorBidi" w:hAnsiTheme="majorBidi" w:cstheme="majorBidi"/>
          <w:b/>
          <w:bCs/>
          <w:lang w:bidi="ar-DZ"/>
        </w:rPr>
        <w:t>Secondly: International Studies (Theoretical and Conceptual Framework)</w:t>
      </w:r>
      <w:r>
        <w:rPr>
          <w:rFonts w:asciiTheme="majorBidi" w:hAnsiTheme="majorBidi" w:cstheme="majorBidi"/>
          <w:b/>
          <w:bCs/>
          <w:lang w:bidi="ar-DZ"/>
        </w:rPr>
        <w:t>:</w:t>
      </w:r>
    </w:p>
    <w:p w14:paraId="4946EB4A" w14:textId="77777777" w:rsidR="00EE08E6" w:rsidRPr="00AF5B3E" w:rsidRDefault="00EE08E6" w:rsidP="00BE6DD9">
      <w:pPr>
        <w:pStyle w:val="ListParagraph"/>
        <w:numPr>
          <w:ilvl w:val="0"/>
          <w:numId w:val="45"/>
        </w:numPr>
        <w:tabs>
          <w:tab w:val="num" w:pos="720"/>
        </w:tabs>
        <w:ind w:left="284" w:firstLine="567"/>
        <w:rPr>
          <w:rFonts w:asciiTheme="majorBidi" w:hAnsiTheme="majorBidi" w:cstheme="majorBidi"/>
          <w:lang w:bidi="ar-DZ"/>
        </w:rPr>
      </w:pPr>
      <w:r w:rsidRPr="00AF5B3E">
        <w:rPr>
          <w:rFonts w:asciiTheme="majorBidi" w:hAnsiTheme="majorBidi" w:cstheme="majorBidi"/>
          <w:lang w:bidi="ar-DZ"/>
        </w:rPr>
        <w:t>At the international level, studies focused on establishing the concept of trust in healthcare. The study by Goold (2001) established the concept of institutional trust, demonstrating that transparency, procedural justice, and honesty are the pillars of building trust in healthcare institutions, and that self-regulation is more effective than strict external oversight. These findings align with the role of the ANPP in enhancing consumer trust.</w:t>
      </w:r>
    </w:p>
    <w:p w14:paraId="40BD4575" w14:textId="77777777" w:rsidR="00EE08E6" w:rsidRPr="00AF5B3E" w:rsidRDefault="00EE08E6" w:rsidP="00BE6DD9">
      <w:pPr>
        <w:pStyle w:val="ListParagraph"/>
        <w:numPr>
          <w:ilvl w:val="0"/>
          <w:numId w:val="45"/>
        </w:numPr>
        <w:tabs>
          <w:tab w:val="num" w:pos="720"/>
        </w:tabs>
        <w:ind w:left="284" w:firstLine="567"/>
        <w:rPr>
          <w:rFonts w:asciiTheme="majorBidi" w:hAnsiTheme="majorBidi" w:cstheme="majorBidi"/>
          <w:lang w:bidi="ar-DZ"/>
        </w:rPr>
      </w:pPr>
      <w:r w:rsidRPr="00AF5B3E">
        <w:rPr>
          <w:rFonts w:asciiTheme="majorBidi" w:hAnsiTheme="majorBidi" w:cstheme="majorBidi"/>
          <w:lang w:bidi="ar-DZ"/>
        </w:rPr>
        <w:t>The study by Calnan and Rowe (2007) analyzed trust as a multi-level phenomenon, distinguishing between the micro-level (patient-physician trust) and macro-level (public trust in the system). It emphasized that modern policies transform trust from blind to "informed and conditional trust." This aligns with our model, which posits that trust in generic drugs is influenced by both individual recommendations and institutional credibility.</w:t>
      </w:r>
    </w:p>
    <w:p w14:paraId="381E6F99" w14:textId="77777777" w:rsidR="00EE08E6" w:rsidRPr="00E40BF5" w:rsidRDefault="00EE08E6" w:rsidP="00BE6DD9">
      <w:pPr>
        <w:pStyle w:val="ListParagraph"/>
        <w:numPr>
          <w:ilvl w:val="0"/>
          <w:numId w:val="45"/>
        </w:numPr>
        <w:ind w:left="284" w:firstLine="510"/>
        <w:rPr>
          <w:rFonts w:asciiTheme="majorBidi" w:hAnsiTheme="majorBidi" w:cstheme="majorBidi"/>
          <w:lang w:bidi="ar-DZ"/>
        </w:rPr>
      </w:pPr>
      <w:r w:rsidRPr="00E40BF5">
        <w:rPr>
          <w:rFonts w:asciiTheme="majorBidi" w:hAnsiTheme="majorBidi" w:cstheme="majorBidi"/>
          <w:lang w:bidi="ar-DZ"/>
        </w:rPr>
        <w:t>The doctoral thesis by Sacha Tolila (2018), entitled "Amélioration du système qualité pharmaceutique opérationnel" (Improvement of the Operational Pharmaceutical Quality System), examined pharmaceutical quality systems in manufacturing plants, focusing on the regulatory framework (GMP, ISO, ICH), quality risk management (ICH Q9 and ICH Q10 using FMEA and Pareto tools), and a case study at Septodont laboratories. Implementation included creating a Product Quality Assurance Technician (AQP) position, Log-book systems, periodic audits, and AQL controls. The study concluded that continuous improvement of quality systems through risk management is essential for patient safety and organizational sustainability, providing a technical foundation that complements our research on the relationship between quality systems and consumer trust.</w:t>
      </w:r>
    </w:p>
    <w:p w14:paraId="02AC0F1C" w14:textId="77777777" w:rsidR="00EE08E6" w:rsidRPr="000C3459" w:rsidRDefault="00EE08E6" w:rsidP="00BE6DD9">
      <w:pPr>
        <w:pStyle w:val="ListParagraph"/>
        <w:numPr>
          <w:ilvl w:val="0"/>
          <w:numId w:val="70"/>
        </w:numPr>
        <w:tabs>
          <w:tab w:val="num" w:pos="720"/>
        </w:tabs>
        <w:rPr>
          <w:rFonts w:asciiTheme="majorBidi" w:hAnsiTheme="majorBidi" w:cstheme="majorBidi"/>
          <w:b/>
          <w:bCs/>
          <w:i/>
          <w:iCs/>
          <w:u w:val="single"/>
          <w:lang w:bidi="ar-DZ"/>
        </w:rPr>
      </w:pPr>
      <w:r w:rsidRPr="000C3459">
        <w:rPr>
          <w:rFonts w:asciiTheme="majorBidi" w:hAnsiTheme="majorBidi" w:cstheme="majorBidi"/>
          <w:b/>
          <w:bCs/>
          <w:i/>
          <w:iCs/>
          <w:u w:val="single"/>
          <w:lang w:bidi="ar-DZ"/>
        </w:rPr>
        <w:t>Study Structure:</w:t>
      </w:r>
    </w:p>
    <w:p w14:paraId="1DCC6670" w14:textId="77777777" w:rsidR="00EE08E6" w:rsidRPr="000C3459" w:rsidRDefault="00EE08E6" w:rsidP="00BE6DD9">
      <w:pPr>
        <w:pStyle w:val="ListParagraph"/>
        <w:numPr>
          <w:ilvl w:val="0"/>
          <w:numId w:val="71"/>
        </w:numPr>
        <w:tabs>
          <w:tab w:val="num" w:pos="720"/>
        </w:tabs>
        <w:ind w:left="284" w:firstLine="567"/>
        <w:rPr>
          <w:rFonts w:asciiTheme="majorBidi" w:hAnsiTheme="majorBidi" w:cstheme="majorBidi"/>
          <w:lang w:bidi="ar-DZ"/>
        </w:rPr>
      </w:pPr>
      <w:r w:rsidRPr="000C3459">
        <w:rPr>
          <w:rFonts w:asciiTheme="majorBidi" w:hAnsiTheme="majorBidi" w:cstheme="majorBidi"/>
          <w:lang w:bidi="ar-DZ"/>
        </w:rPr>
        <w:t>Chapter 1: This chapter examined the concept of pharmaceutical quality as a holistic framework integrating technical standards with international and national regulatory requirements. It affirmed that the stringency of quality control measures applied to generic medicines—and the demonstration of their bioequivalence—constitutes the objective foundation upon which consumer trust can be built.</w:t>
      </w:r>
    </w:p>
    <w:p w14:paraId="4582922F" w14:textId="77777777" w:rsidR="00EE08E6" w:rsidRPr="000C3459" w:rsidRDefault="00EE08E6" w:rsidP="00BE6DD9">
      <w:pPr>
        <w:pStyle w:val="ListParagraph"/>
        <w:numPr>
          <w:ilvl w:val="0"/>
          <w:numId w:val="71"/>
        </w:numPr>
        <w:tabs>
          <w:tab w:val="num" w:pos="720"/>
        </w:tabs>
        <w:ind w:left="284" w:firstLine="567"/>
        <w:rPr>
          <w:rFonts w:asciiTheme="majorBidi" w:hAnsiTheme="majorBidi" w:cstheme="majorBidi"/>
          <w:lang w:bidi="ar-DZ"/>
        </w:rPr>
      </w:pPr>
      <w:r w:rsidRPr="000C3459">
        <w:rPr>
          <w:rFonts w:asciiTheme="majorBidi" w:hAnsiTheme="majorBidi" w:cstheme="majorBidi"/>
          <w:lang w:bidi="ar-DZ"/>
        </w:rPr>
        <w:t>Chapter 2: explored the complex psychological and social nature of patient trust, highlighting the gap between objective and perceived quality, and confirming that the formation of this trust essentially depends on the role of professional intermediaries and the credibility of regulatory institutions.</w:t>
      </w:r>
    </w:p>
    <w:p w14:paraId="3D2EE818" w14:textId="77777777" w:rsidR="00EE08E6" w:rsidRPr="000C3459" w:rsidRDefault="00EE08E6" w:rsidP="00BE6DD9">
      <w:pPr>
        <w:pStyle w:val="ListParagraph"/>
        <w:numPr>
          <w:ilvl w:val="0"/>
          <w:numId w:val="71"/>
        </w:numPr>
        <w:tabs>
          <w:tab w:val="num" w:pos="720"/>
        </w:tabs>
        <w:ind w:left="284" w:firstLine="567"/>
        <w:rPr>
          <w:rFonts w:asciiTheme="majorBidi" w:hAnsiTheme="majorBidi" w:cstheme="majorBidi"/>
          <w:lang w:bidi="ar-DZ"/>
        </w:rPr>
      </w:pPr>
      <w:r w:rsidRPr="000C3459">
        <w:rPr>
          <w:rFonts w:asciiTheme="majorBidi" w:hAnsiTheme="majorBidi" w:cstheme="majorBidi"/>
          <w:lang w:bidi="ar-DZ"/>
        </w:rPr>
        <w:lastRenderedPageBreak/>
        <w:t>Chapter 3: This chapter operationalizes the theoretical framework through an empirical investigation conducted at the Dar El-Beida unit of the SAIDAL Group. It presents the methodology employed for data collection—using a questionnaire as the primary instrument—followed by an analysis of the extracted findings and the results of hypothesis testing concerning the relationship between quality systems and consumer trust.</w:t>
      </w:r>
    </w:p>
    <w:p w14:paraId="1D2F35CB" w14:textId="2D680BBE" w:rsidR="008C0CF1" w:rsidRDefault="008C0CF1" w:rsidP="00626839">
      <w:pPr>
        <w:ind w:left="0" w:firstLine="0"/>
        <w:rPr>
          <w:rFonts w:asciiTheme="majorBidi" w:hAnsiTheme="majorBidi" w:cstheme="majorBidi"/>
        </w:rPr>
        <w:sectPr w:rsidR="008C0CF1" w:rsidSect="00C032BD">
          <w:headerReference w:type="default" r:id="rId22"/>
          <w:footerReference w:type="default" r:id="rId23"/>
          <w:footnotePr>
            <w:numRestart w:val="eachPage"/>
          </w:footnotePr>
          <w:pgSz w:w="11909" w:h="16834"/>
          <w:pgMar w:top="1417" w:right="1417" w:bottom="1417" w:left="1417" w:header="0" w:footer="720" w:gutter="0"/>
          <w:pgNumType w:start="1"/>
          <w:cols w:space="720"/>
          <w:docGrid w:linePitch="326"/>
        </w:sectPr>
      </w:pPr>
    </w:p>
    <w:p w14:paraId="3B78D210" w14:textId="77777777" w:rsidR="00A36528" w:rsidRPr="002573D5" w:rsidRDefault="00A36528" w:rsidP="00DA64F4">
      <w:pPr>
        <w:pStyle w:val="BodyText"/>
        <w:rPr>
          <w:rFonts w:asciiTheme="majorBidi" w:hAnsiTheme="majorBidi" w:cstheme="majorBidi"/>
        </w:rPr>
      </w:pPr>
      <w:bookmarkStart w:id="0" w:name="_Toc72837351"/>
    </w:p>
    <w:p w14:paraId="251F7101" w14:textId="77777777" w:rsidR="00A36528" w:rsidRPr="002573D5" w:rsidRDefault="00A36528" w:rsidP="00DA64F4">
      <w:pPr>
        <w:pStyle w:val="BodyText"/>
        <w:rPr>
          <w:rFonts w:asciiTheme="majorBidi" w:hAnsiTheme="majorBidi" w:cstheme="majorBidi"/>
        </w:rPr>
      </w:pPr>
    </w:p>
    <w:bookmarkEnd w:id="0"/>
    <w:p w14:paraId="423EE7E3" w14:textId="77777777" w:rsidR="00470901" w:rsidRPr="00890A4F" w:rsidRDefault="00470901" w:rsidP="00470901">
      <w:pPr>
        <w:rPr>
          <w:rFonts w:asciiTheme="majorBidi" w:hAnsiTheme="majorBidi" w:cstheme="majorBidi"/>
        </w:rPr>
      </w:pPr>
    </w:p>
    <w:p w14:paraId="0252D5F9" w14:textId="23A4841B" w:rsidR="00C032BD" w:rsidRPr="00890A4F" w:rsidRDefault="00C032BD" w:rsidP="00470901">
      <w:pPr>
        <w:rPr>
          <w:rFonts w:asciiTheme="majorBidi" w:hAnsiTheme="majorBidi" w:cstheme="majorBidi"/>
        </w:rPr>
      </w:pPr>
    </w:p>
    <w:p w14:paraId="42CFD80F" w14:textId="1B1E3B01" w:rsidR="00F44306" w:rsidRPr="00BF2CEA" w:rsidRDefault="00F44306" w:rsidP="00AA7C5F">
      <w:pPr>
        <w:pStyle w:val="NoSpacing"/>
        <w:jc w:val="center"/>
        <w:outlineLvl w:val="0"/>
        <w:rPr>
          <w:rFonts w:asciiTheme="majorBidi" w:hAnsiTheme="majorBidi" w:cstheme="majorBidi"/>
          <w:b/>
          <w:bCs/>
          <w:sz w:val="92"/>
          <w:szCs w:val="92"/>
        </w:rPr>
      </w:pPr>
      <w:bookmarkStart w:id="1" w:name="_Toc232806114"/>
      <w:bookmarkStart w:id="2" w:name="_Toc233540473"/>
      <w:r w:rsidRPr="00BF2CEA">
        <w:rPr>
          <w:rFonts w:asciiTheme="majorBidi" w:hAnsiTheme="majorBidi" w:cstheme="majorBidi"/>
          <w:b/>
          <w:bCs/>
          <w:sz w:val="92"/>
          <w:szCs w:val="92"/>
        </w:rPr>
        <w:t>Chapter</w:t>
      </w:r>
      <w:r w:rsidR="00FC6F9B" w:rsidRPr="00FC6F9B">
        <w:rPr>
          <w:rFonts w:asciiTheme="majorBidi" w:hAnsiTheme="majorBidi" w:cstheme="majorBidi" w:hint="eastAsia"/>
          <w:b/>
          <w:bCs/>
          <w:sz w:val="92"/>
          <w:szCs w:val="92"/>
        </w:rPr>
        <w:t>Ⅰ</w:t>
      </w:r>
      <w:r w:rsidRPr="00BF2CEA">
        <w:rPr>
          <w:rFonts w:asciiTheme="majorBidi" w:hAnsiTheme="majorBidi" w:cstheme="majorBidi"/>
          <w:b/>
          <w:bCs/>
          <w:sz w:val="92"/>
          <w:szCs w:val="92"/>
        </w:rPr>
        <w:t>: Quality control systems within the pharmaceutical industry</w:t>
      </w:r>
      <w:bookmarkEnd w:id="1"/>
      <w:bookmarkEnd w:id="2"/>
    </w:p>
    <w:p w14:paraId="1280F604" w14:textId="0301D48C" w:rsidR="00904159" w:rsidRDefault="00904159" w:rsidP="00F44306">
      <w:pPr>
        <w:ind w:left="0" w:firstLine="0"/>
        <w:rPr>
          <w:rFonts w:asciiTheme="majorBidi" w:eastAsia="Times New Roman" w:hAnsiTheme="majorBidi" w:cstheme="majorBidi"/>
          <w:b/>
          <w:bCs/>
          <w:sz w:val="52"/>
          <w:szCs w:val="52"/>
        </w:rPr>
        <w:sectPr w:rsidR="00904159" w:rsidSect="00BA4E9B">
          <w:footerReference w:type="default" r:id="rId24"/>
          <w:footnotePr>
            <w:numRestart w:val="eachPage"/>
          </w:footnotePr>
          <w:pgSz w:w="11909" w:h="16834"/>
          <w:pgMar w:top="1417" w:right="1417" w:bottom="1417" w:left="1417" w:header="0" w:footer="1020" w:gutter="0"/>
          <w:cols w:space="720"/>
          <w:titlePg/>
          <w:docGrid w:linePitch="326"/>
        </w:sectPr>
      </w:pPr>
    </w:p>
    <w:p w14:paraId="7ACCC1D6" w14:textId="3D842B61" w:rsidR="00D42B27" w:rsidRPr="00FD299D" w:rsidRDefault="00D42B27" w:rsidP="000E0F2A">
      <w:pPr>
        <w:ind w:left="0" w:firstLine="0"/>
        <w:rPr>
          <w:rFonts w:asciiTheme="majorBidi" w:eastAsia="Times New Roman" w:hAnsiTheme="majorBidi" w:cstheme="majorBidi"/>
          <w:b/>
          <w:bCs/>
          <w:sz w:val="12"/>
          <w:szCs w:val="12"/>
        </w:rPr>
      </w:pPr>
    </w:p>
    <w:p w14:paraId="1C351938" w14:textId="77777777" w:rsidR="00D42B27" w:rsidRPr="003651A0" w:rsidRDefault="003651A0" w:rsidP="00F44306">
      <w:pPr>
        <w:ind w:left="0" w:firstLine="0"/>
        <w:outlineLvl w:val="0"/>
        <w:rPr>
          <w:rFonts w:asciiTheme="majorBidi" w:eastAsia="Times New Roman" w:hAnsiTheme="majorBidi" w:cstheme="majorBidi"/>
          <w:b/>
          <w:bCs/>
          <w:sz w:val="28"/>
          <w:szCs w:val="28"/>
        </w:rPr>
      </w:pPr>
      <w:bookmarkStart w:id="3" w:name="_Toc232806115"/>
      <w:bookmarkStart w:id="4" w:name="_Toc233540474"/>
      <w:r w:rsidRPr="003651A0">
        <w:rPr>
          <w:rFonts w:asciiTheme="majorBidi" w:eastAsia="Times New Roman" w:hAnsiTheme="majorBidi" w:cstheme="majorBidi"/>
          <w:b/>
          <w:bCs/>
          <w:sz w:val="28"/>
          <w:szCs w:val="28"/>
        </w:rPr>
        <w:t>Introduction:</w:t>
      </w:r>
      <w:bookmarkEnd w:id="3"/>
      <w:bookmarkEnd w:id="4"/>
    </w:p>
    <w:p w14:paraId="3C15312A" w14:textId="77777777" w:rsidR="00D42B27" w:rsidRPr="00D42B27" w:rsidRDefault="00D42B27" w:rsidP="00D42B27">
      <w:pPr>
        <w:rPr>
          <w:rFonts w:asciiTheme="majorBidi" w:eastAsia="Times New Roman" w:hAnsiTheme="majorBidi" w:cstheme="majorBidi"/>
        </w:rPr>
      </w:pPr>
      <w:r w:rsidRPr="00D42B27">
        <w:rPr>
          <w:rFonts w:asciiTheme="majorBidi" w:eastAsia="Times New Roman" w:hAnsiTheme="majorBidi" w:cstheme="majorBidi"/>
        </w:rPr>
        <w:t>Quality is a fundamental concept in any organization, having evolved over time to become a key pillar for excellence and sustainability. In the pharmaceutical sector, quality holds exceptional importance due to its direct impact on patient health and safety. Pharmaceutical quality relies on an integrated system of procedures and controls to ensure the effectiveness and safety of medicines, in compliance with international regulatory standards. Within this framework, quality control plays a vital operational role in verifying those raw materials and finished product conform to specifications and are free from defects. This importance is particularly evident in the context of generic medicines, where quality control ensures bioequivalence and therapeutic efficacy with originator drugs, making generics reliable, effective, and safe alternatives that contribute to promoting equity in access to treatment.</w:t>
      </w:r>
    </w:p>
    <w:p w14:paraId="140BFE77" w14:textId="77777777" w:rsidR="00D42B27" w:rsidRPr="00D42B27" w:rsidRDefault="00D42B27" w:rsidP="00D42B27">
      <w:pPr>
        <w:rPr>
          <w:rFonts w:asciiTheme="majorBidi" w:eastAsia="Times New Roman" w:hAnsiTheme="majorBidi" w:cstheme="majorBidi"/>
        </w:rPr>
      </w:pPr>
      <w:r w:rsidRPr="00D42B27">
        <w:rPr>
          <w:rFonts w:asciiTheme="majorBidi" w:eastAsia="Times New Roman" w:hAnsiTheme="majorBidi" w:cstheme="majorBidi"/>
        </w:rPr>
        <w:t>For these reasons, we have dedicated the first chapter of this research as a theoretical framework, divided into three complementary sections aimed at providing a comprehensive overview of the subject. The chapter is structured as follows:</w:t>
      </w:r>
    </w:p>
    <w:p w14:paraId="2B2DC56B" w14:textId="77777777" w:rsidR="00D42B27" w:rsidRPr="00D42B27" w:rsidRDefault="00D42B27" w:rsidP="00D42B27">
      <w:pPr>
        <w:rPr>
          <w:rFonts w:asciiTheme="majorBidi" w:eastAsia="Times New Roman" w:hAnsiTheme="majorBidi" w:cstheme="majorBidi"/>
        </w:rPr>
      </w:pPr>
      <w:r w:rsidRPr="00D42B27">
        <w:rPr>
          <w:rFonts w:asciiTheme="majorBidi" w:eastAsia="Times New Roman" w:hAnsiTheme="majorBidi" w:cstheme="majorBidi"/>
        </w:rPr>
        <w:t>Section 01: Concepts and Standards of Pharmaceutical Quality – This section reviews the evolution of the quality concept in the pharmaceutical industry and its theoretical approaches, with a focus on its two essential pillars (Quality Assurance and Quality Control) and the international regulatory frameworks governing them (GMP, ISO, ICH).</w:t>
      </w:r>
    </w:p>
    <w:p w14:paraId="15FB5777" w14:textId="77777777" w:rsidR="00D42B27" w:rsidRPr="00D42B27" w:rsidRDefault="00D42B27" w:rsidP="00D42B27">
      <w:pPr>
        <w:rPr>
          <w:rFonts w:asciiTheme="majorBidi" w:eastAsia="Times New Roman" w:hAnsiTheme="majorBidi" w:cstheme="majorBidi"/>
        </w:rPr>
      </w:pPr>
      <w:r w:rsidRPr="00D42B27">
        <w:rPr>
          <w:rFonts w:asciiTheme="majorBidi" w:eastAsia="Times New Roman" w:hAnsiTheme="majorBidi" w:cstheme="majorBidi"/>
        </w:rPr>
        <w:t>Section 02: Specificities of Quality Control for Generic Medicines – This section focuses on the technical and regulatory characteristics applied to generic medicines, highlighting the precise scientific criteria (such as bioequivalence, dissolution tests, and stability) that grant them approval and legitimacy as reliable therapeutic alternatives.</w:t>
      </w:r>
    </w:p>
    <w:p w14:paraId="421C91B6" w14:textId="4D1DBFAA" w:rsidR="007830B5" w:rsidRPr="00DF2B2E" w:rsidRDefault="00D42B27" w:rsidP="00DF2B2E">
      <w:pPr>
        <w:rPr>
          <w:rFonts w:asciiTheme="majorBidi" w:eastAsia="Times New Roman" w:hAnsiTheme="majorBidi" w:cstheme="majorBidi"/>
          <w:rtl/>
        </w:rPr>
      </w:pPr>
      <w:r w:rsidRPr="00D42B27">
        <w:rPr>
          <w:rFonts w:asciiTheme="majorBidi" w:eastAsia="Times New Roman" w:hAnsiTheme="majorBidi" w:cstheme="majorBidi"/>
        </w:rPr>
        <w:t>Section 03: Pharmaceutical Regulatory Authorities in Algeria – This section provides a comprehensive overview of the national regulatory and institutional framework, tracing the evolution of the pharmaceutical sector from independence to the reforms of Law 18-11, while highlighting the roles of key regulatory and oversight bodies.</w:t>
      </w:r>
      <w:bookmarkStart w:id="5" w:name="_Toc199223630"/>
    </w:p>
    <w:p w14:paraId="5D0ED62C" w14:textId="55720259" w:rsidR="006477E1" w:rsidRPr="004827C3" w:rsidRDefault="001D166D" w:rsidP="00DB093D">
      <w:pPr>
        <w:pStyle w:val="Heading2"/>
        <w:numPr>
          <w:ilvl w:val="0"/>
          <w:numId w:val="2"/>
        </w:numPr>
        <w:ind w:left="357" w:hanging="357"/>
        <w:rPr>
          <w:rFonts w:asciiTheme="majorBidi" w:hAnsiTheme="majorBidi"/>
          <w:i w:val="0"/>
          <w:iCs w:val="0"/>
          <w:color w:val="000000" w:themeColor="text1"/>
          <w:lang w:bidi="ar-DZ"/>
        </w:rPr>
      </w:pPr>
      <w:bookmarkStart w:id="6" w:name="_Toc232806116"/>
      <w:bookmarkStart w:id="7" w:name="_Toc233540475"/>
      <w:r w:rsidRPr="004827C3">
        <w:rPr>
          <w:rFonts w:asciiTheme="majorBidi" w:hAnsiTheme="majorBidi"/>
          <w:i w:val="0"/>
          <w:iCs w:val="0"/>
          <w:color w:val="000000" w:themeColor="text1"/>
          <w:lang w:bidi="ar-DZ"/>
        </w:rPr>
        <w:lastRenderedPageBreak/>
        <w:t xml:space="preserve">Section </w:t>
      </w:r>
      <w:r w:rsidR="00E97717" w:rsidRPr="004827C3">
        <w:rPr>
          <w:rFonts w:asciiTheme="majorBidi" w:hAnsiTheme="majorBidi"/>
          <w:i w:val="0"/>
          <w:iCs w:val="0"/>
          <w:color w:val="000000" w:themeColor="text1"/>
          <w:lang w:bidi="ar-DZ"/>
        </w:rPr>
        <w:t>01:</w:t>
      </w:r>
      <w:r w:rsidRPr="004827C3">
        <w:rPr>
          <w:rFonts w:asciiTheme="majorBidi" w:hAnsiTheme="majorBidi"/>
          <w:i w:val="0"/>
          <w:iCs w:val="0"/>
          <w:color w:val="000000" w:themeColor="text1"/>
          <w:lang w:bidi="ar-DZ"/>
        </w:rPr>
        <w:t xml:space="preserve"> </w:t>
      </w:r>
      <w:r w:rsidR="001155F6" w:rsidRPr="004827C3">
        <w:rPr>
          <w:rFonts w:asciiTheme="majorBidi" w:eastAsia="NimbusRomNo9L-Medi" w:hAnsiTheme="majorBidi"/>
          <w:i w:val="0"/>
          <w:iCs w:val="0"/>
          <w:color w:val="000000" w:themeColor="text1"/>
          <w:lang w:bidi="ar-DZ"/>
        </w:rPr>
        <w:t>Concepts and Standards of Pharmaceutical Quality</w:t>
      </w:r>
      <w:r w:rsidRPr="004827C3">
        <w:rPr>
          <w:rFonts w:asciiTheme="majorBidi" w:hAnsiTheme="majorBidi"/>
          <w:i w:val="0"/>
          <w:iCs w:val="0"/>
          <w:color w:val="000000" w:themeColor="text1"/>
          <w:lang w:bidi="ar-DZ"/>
        </w:rPr>
        <w:t>:</w:t>
      </w:r>
      <w:bookmarkEnd w:id="6"/>
      <w:bookmarkEnd w:id="7"/>
      <w:r w:rsidRPr="004827C3">
        <w:rPr>
          <w:rFonts w:asciiTheme="majorBidi" w:hAnsiTheme="majorBidi"/>
          <w:i w:val="0"/>
          <w:iCs w:val="0"/>
          <w:color w:val="000000" w:themeColor="text1"/>
          <w:lang w:bidi="ar-DZ"/>
        </w:rPr>
        <w:t xml:space="preserve"> </w:t>
      </w:r>
      <w:bookmarkEnd w:id="5"/>
    </w:p>
    <w:p w14:paraId="1D3B34C5" w14:textId="77777777" w:rsidR="001D166D" w:rsidRPr="002573D5" w:rsidRDefault="00727715" w:rsidP="00BE6DD9">
      <w:pPr>
        <w:pStyle w:val="Heading3"/>
        <w:numPr>
          <w:ilvl w:val="0"/>
          <w:numId w:val="3"/>
        </w:numPr>
        <w:rPr>
          <w:rFonts w:asciiTheme="majorBidi" w:hAnsiTheme="majorBidi" w:cstheme="majorBidi"/>
          <w:sz w:val="24"/>
          <w:szCs w:val="24"/>
          <w:u w:val="single"/>
          <w:lang w:val="fr-FR"/>
        </w:rPr>
      </w:pPr>
      <w:bookmarkStart w:id="8" w:name="_Toc232806117"/>
      <w:r w:rsidRPr="002573D5">
        <w:rPr>
          <w:rFonts w:asciiTheme="majorBidi" w:hAnsiTheme="majorBidi" w:cstheme="majorBidi"/>
          <w:sz w:val="24"/>
          <w:szCs w:val="24"/>
          <w:u w:val="single"/>
          <w:lang w:val="fr"/>
        </w:rPr>
        <w:t xml:space="preserve">Definition of </w:t>
      </w:r>
      <w:r w:rsidRPr="002573D5">
        <w:rPr>
          <w:rFonts w:asciiTheme="majorBidi" w:hAnsiTheme="majorBidi" w:cstheme="majorBidi"/>
          <w:sz w:val="24"/>
          <w:szCs w:val="24"/>
          <w:u w:val="single"/>
        </w:rPr>
        <w:t>Quality</w:t>
      </w:r>
      <w:r w:rsidR="001D166D" w:rsidRPr="002573D5">
        <w:rPr>
          <w:rFonts w:asciiTheme="majorBidi" w:hAnsiTheme="majorBidi" w:cstheme="majorBidi"/>
          <w:sz w:val="24"/>
          <w:szCs w:val="24"/>
          <w:u w:val="single"/>
          <w:lang w:val="fr-FR"/>
        </w:rPr>
        <w:t> </w:t>
      </w:r>
      <w:r w:rsidR="00235932" w:rsidRPr="002573D5">
        <w:rPr>
          <w:rFonts w:asciiTheme="majorBidi" w:eastAsia="NimbusRomNo9L-Medi" w:hAnsiTheme="majorBidi" w:cstheme="majorBidi"/>
          <w:i/>
          <w:iCs/>
          <w:color w:val="000000"/>
          <w:sz w:val="24"/>
          <w:szCs w:val="24"/>
          <w:u w:val="single"/>
          <w:lang w:bidi="ar-DZ"/>
        </w:rPr>
        <w:t>Pharmaceutical</w:t>
      </w:r>
      <w:r w:rsidR="00235932" w:rsidRPr="002573D5">
        <w:rPr>
          <w:rFonts w:asciiTheme="majorBidi" w:hAnsiTheme="majorBidi" w:cstheme="majorBidi"/>
          <w:sz w:val="24"/>
          <w:szCs w:val="24"/>
          <w:u w:val="single"/>
          <w:lang w:val="fr-FR"/>
        </w:rPr>
        <w:t xml:space="preserve"> </w:t>
      </w:r>
      <w:r w:rsidR="001D166D" w:rsidRPr="002573D5">
        <w:rPr>
          <w:rFonts w:asciiTheme="majorBidi" w:hAnsiTheme="majorBidi" w:cstheme="majorBidi"/>
          <w:sz w:val="24"/>
          <w:szCs w:val="24"/>
          <w:u w:val="single"/>
          <w:lang w:val="fr-FR"/>
        </w:rPr>
        <w:t>:</w:t>
      </w:r>
      <w:bookmarkEnd w:id="8"/>
    </w:p>
    <w:p w14:paraId="03643ACB" w14:textId="77777777" w:rsidR="006B3D51" w:rsidRPr="002573D5" w:rsidRDefault="006B3D51" w:rsidP="00631C4B">
      <w:pPr>
        <w:pStyle w:val="Heading4"/>
        <w:spacing w:after="0"/>
        <w:rPr>
          <w:rFonts w:asciiTheme="majorBidi" w:hAnsiTheme="majorBidi" w:cstheme="majorBidi"/>
          <w:sz w:val="24"/>
          <w:szCs w:val="24"/>
        </w:rPr>
      </w:pPr>
      <w:bookmarkStart w:id="9" w:name="_Toc232806118"/>
      <w:r w:rsidRPr="002573D5">
        <w:rPr>
          <w:rFonts w:asciiTheme="majorBidi" w:hAnsiTheme="majorBidi" w:cstheme="majorBidi"/>
          <w:sz w:val="24"/>
          <w:szCs w:val="24"/>
          <w:u w:val="single"/>
        </w:rPr>
        <w:t>1.</w:t>
      </w:r>
      <w:r w:rsidR="00814BC8" w:rsidRPr="002573D5">
        <w:rPr>
          <w:rFonts w:asciiTheme="majorBidi" w:hAnsiTheme="majorBidi" w:cstheme="majorBidi"/>
          <w:sz w:val="24"/>
          <w:szCs w:val="24"/>
          <w:u w:val="single"/>
        </w:rPr>
        <w:t>1. Definition</w:t>
      </w:r>
      <w:r w:rsidR="00967FFB" w:rsidRPr="002573D5">
        <w:rPr>
          <w:rFonts w:asciiTheme="majorBidi" w:hAnsiTheme="majorBidi" w:cstheme="majorBidi"/>
          <w:sz w:val="24"/>
          <w:szCs w:val="24"/>
          <w:u w:val="single"/>
        </w:rPr>
        <w:t xml:space="preserve"> of </w:t>
      </w:r>
      <w:r w:rsidR="004302DB" w:rsidRPr="002573D5">
        <w:rPr>
          <w:rFonts w:asciiTheme="majorBidi" w:hAnsiTheme="majorBidi" w:cstheme="majorBidi"/>
          <w:sz w:val="24"/>
          <w:szCs w:val="24"/>
          <w:u w:val="single"/>
        </w:rPr>
        <w:t>Quality:</w:t>
      </w:r>
      <w:bookmarkEnd w:id="9"/>
    </w:p>
    <w:p w14:paraId="37302D54" w14:textId="77777777" w:rsidR="00BA3955" w:rsidRPr="00915AF2" w:rsidRDefault="00BA3955" w:rsidP="00915AF2">
      <w:pPr>
        <w:rPr>
          <w:rFonts w:asciiTheme="majorBidi" w:eastAsia="Times New Roman" w:hAnsiTheme="majorBidi" w:cstheme="majorBidi"/>
          <w:rtl/>
        </w:rPr>
      </w:pPr>
      <w:r w:rsidRPr="00915AF2">
        <w:rPr>
          <w:rFonts w:asciiTheme="majorBidi" w:eastAsia="Times New Roman" w:hAnsiTheme="majorBidi" w:cstheme="majorBidi"/>
        </w:rPr>
        <w:t>Quality constitutes one of the most important concepts in management, economics, and industry, and this concept has witnessed continuous development over time. Today, it represents a fundamental axis for every organization, and is also considered a strategic asset that gives it a clear competitive advantage.</w:t>
      </w:r>
    </w:p>
    <w:p w14:paraId="4E47B01A" w14:textId="77777777" w:rsidR="00E16C1F" w:rsidRPr="00915AF2" w:rsidRDefault="00BA3955" w:rsidP="00915AF2">
      <w:pPr>
        <w:rPr>
          <w:rFonts w:asciiTheme="majorBidi" w:eastAsia="Times New Roman" w:hAnsiTheme="majorBidi" w:cstheme="majorBidi"/>
        </w:rPr>
      </w:pPr>
      <w:r w:rsidRPr="00915AF2">
        <w:rPr>
          <w:rFonts w:asciiTheme="majorBidi" w:eastAsia="Times New Roman" w:hAnsiTheme="majorBidi" w:cstheme="majorBidi"/>
        </w:rPr>
        <w:t>From a linguistic point of view, the origin of the word “quality” comes from the Latin term “qualitas”, which means “"The essence, nature, and properties of something."</w:t>
      </w:r>
      <w:r w:rsidR="00E16C1F" w:rsidRPr="00915AF2">
        <w:rPr>
          <w:rFonts w:eastAsia="Times New Roman"/>
        </w:rPr>
        <w:footnoteReference w:id="1"/>
      </w:r>
    </w:p>
    <w:p w14:paraId="2F3BC551" w14:textId="77777777" w:rsidR="00E16C1F" w:rsidRPr="00915AF2" w:rsidRDefault="00E16C1F" w:rsidP="00915AF2">
      <w:pPr>
        <w:rPr>
          <w:rFonts w:asciiTheme="majorBidi" w:eastAsia="Times New Roman" w:hAnsiTheme="majorBidi" w:cstheme="majorBidi"/>
        </w:rPr>
      </w:pPr>
      <w:r w:rsidRPr="00915AF2">
        <w:rPr>
          <w:rFonts w:asciiTheme="majorBidi" w:eastAsia="Times New Roman" w:hAnsiTheme="majorBidi" w:cstheme="majorBidi"/>
        </w:rPr>
        <w:t>From an academic point of view, definitions of quality are many and diverse:</w:t>
      </w:r>
      <w:r w:rsidR="000913ED" w:rsidRPr="00915AF2">
        <w:rPr>
          <w:rFonts w:eastAsia="Times New Roman"/>
        </w:rPr>
        <w:footnoteReference w:id="2"/>
      </w:r>
    </w:p>
    <w:p w14:paraId="230D6F2C" w14:textId="77777777" w:rsidR="001D166D" w:rsidRPr="00915AF2" w:rsidRDefault="00E16C1F" w:rsidP="00915AF2">
      <w:pPr>
        <w:rPr>
          <w:rFonts w:asciiTheme="majorBidi" w:eastAsia="Times New Roman" w:hAnsiTheme="majorBidi" w:cstheme="majorBidi"/>
        </w:rPr>
      </w:pPr>
      <w:r w:rsidRPr="00915AF2">
        <w:rPr>
          <w:rFonts w:asciiTheme="majorBidi" w:eastAsia="Times New Roman" w:hAnsiTheme="majorBidi" w:cstheme="majorBidi"/>
        </w:rPr>
        <w:t>According to the international standard, quality is defined in the following manner:</w:t>
      </w:r>
      <w:r w:rsidR="008D254E" w:rsidRPr="00915AF2">
        <w:rPr>
          <w:rFonts w:asciiTheme="majorBidi" w:eastAsia="Times New Roman" w:hAnsiTheme="majorBidi" w:cstheme="majorBidi"/>
        </w:rPr>
        <w:t xml:space="preserve"> </w:t>
      </w:r>
      <w:r w:rsidRPr="00915AF2">
        <w:rPr>
          <w:rFonts w:asciiTheme="majorBidi" w:eastAsia="Times New Roman" w:hAnsiTheme="majorBidi" w:cstheme="majorBidi"/>
        </w:rPr>
        <w:t>“Totality of characteristics of an entity that bears on its ability to satisfy stated and implied needs (of customers) “</w:t>
      </w:r>
      <w:r w:rsidR="000913ED" w:rsidRPr="00915AF2">
        <w:rPr>
          <w:rFonts w:asciiTheme="majorBidi" w:eastAsia="Times New Roman" w:hAnsiTheme="majorBidi" w:cstheme="majorBidi"/>
        </w:rPr>
        <w:t>.</w:t>
      </w:r>
    </w:p>
    <w:p w14:paraId="556EAE0B" w14:textId="77777777" w:rsidR="00E16C1F" w:rsidRPr="00915AF2" w:rsidRDefault="00E16C1F" w:rsidP="00915AF2">
      <w:pPr>
        <w:rPr>
          <w:rFonts w:asciiTheme="majorBidi" w:eastAsia="Times New Roman" w:hAnsiTheme="majorBidi" w:cstheme="majorBidi"/>
        </w:rPr>
      </w:pPr>
      <w:r w:rsidRPr="00915AF2">
        <w:rPr>
          <w:rFonts w:asciiTheme="majorBidi" w:eastAsia="Times New Roman" w:hAnsiTheme="majorBidi" w:cstheme="majorBidi"/>
        </w:rPr>
        <w:t>This definition includes two main elements:</w:t>
      </w:r>
    </w:p>
    <w:p w14:paraId="1217CBA4" w14:textId="77777777" w:rsidR="00E16C1F" w:rsidRPr="00915AF2" w:rsidRDefault="00E16C1F" w:rsidP="00BE6DD9">
      <w:pPr>
        <w:pStyle w:val="ListParagraph"/>
        <w:numPr>
          <w:ilvl w:val="0"/>
          <w:numId w:val="40"/>
        </w:numPr>
        <w:ind w:left="284" w:firstLine="567"/>
        <w:rPr>
          <w:rFonts w:asciiTheme="majorBidi" w:eastAsia="Times New Roman" w:hAnsiTheme="majorBidi" w:cstheme="majorBidi"/>
        </w:rPr>
      </w:pPr>
      <w:r w:rsidRPr="00915AF2">
        <w:rPr>
          <w:rFonts w:asciiTheme="majorBidi" w:eastAsia="Times New Roman" w:hAnsiTheme="majorBidi" w:cstheme="majorBidi"/>
        </w:rPr>
        <w:t>Inherent characteristics: measurable natural attributes (e.g., performance, durability, reliability) that do not depend on others' opinions.</w:t>
      </w:r>
    </w:p>
    <w:p w14:paraId="35EC1EC8" w14:textId="77777777" w:rsidR="001D166D" w:rsidRPr="00915AF2" w:rsidRDefault="00E16C1F" w:rsidP="00BE6DD9">
      <w:pPr>
        <w:pStyle w:val="ListParagraph"/>
        <w:numPr>
          <w:ilvl w:val="0"/>
          <w:numId w:val="40"/>
        </w:numPr>
        <w:ind w:left="284" w:firstLine="567"/>
        <w:rPr>
          <w:rFonts w:asciiTheme="majorBidi" w:hAnsiTheme="majorBidi" w:cstheme="majorBidi"/>
          <w:color w:val="000000" w:themeColor="text1"/>
          <w:lang w:bidi="ar-DZ"/>
        </w:rPr>
      </w:pPr>
      <w:r w:rsidRPr="00915AF2">
        <w:rPr>
          <w:rFonts w:asciiTheme="majorBidi" w:eastAsia="Times New Roman" w:hAnsiTheme="majorBidi" w:cstheme="majorBidi"/>
        </w:rPr>
        <w:t>Requirements: needs and expectations (explicit or implicit) originating from the</w:t>
      </w:r>
      <w:r w:rsidR="008D254E" w:rsidRPr="00915AF2">
        <w:rPr>
          <w:rFonts w:asciiTheme="majorBidi" w:eastAsia="Times New Roman" w:hAnsiTheme="majorBidi" w:cstheme="majorBidi"/>
        </w:rPr>
        <w:t xml:space="preserve"> </w:t>
      </w:r>
      <w:r w:rsidRPr="00915AF2">
        <w:rPr>
          <w:rFonts w:asciiTheme="majorBidi" w:eastAsia="Times New Roman" w:hAnsiTheme="majorBidi" w:cstheme="majorBidi"/>
        </w:rPr>
        <w:t>customer, stakeholders, laws, and internal organizational rules</w:t>
      </w:r>
      <w:r w:rsidRPr="00915AF2">
        <w:rPr>
          <w:rFonts w:asciiTheme="majorBidi" w:hAnsiTheme="majorBidi" w:cstheme="majorBidi"/>
          <w:color w:val="000000" w:themeColor="text1"/>
          <w:lang w:bidi="ar-DZ"/>
        </w:rPr>
        <w:t>.</w:t>
      </w:r>
    </w:p>
    <w:p w14:paraId="3E65AE15" w14:textId="6BDDD506" w:rsidR="00C865A3" w:rsidRPr="002573D5" w:rsidRDefault="00727715" w:rsidP="00600C16">
      <w:pPr>
        <w:pStyle w:val="NormalWeb"/>
        <w:spacing w:before="100" w:beforeAutospacing="1" w:after="100" w:afterAutospacing="1"/>
        <w:outlineLvl w:val="4"/>
        <w:rPr>
          <w:rFonts w:asciiTheme="majorBidi" w:eastAsia="Times New Roman" w:hAnsiTheme="majorBidi" w:cstheme="majorBidi"/>
          <w:b/>
          <w:bCs/>
          <w:u w:val="single"/>
          <w:rtl/>
          <w:lang w:val="fr-FR"/>
        </w:rPr>
      </w:pPr>
      <w:bookmarkStart w:id="10" w:name="_Toc232806119"/>
      <w:r w:rsidRPr="002573D5">
        <w:rPr>
          <w:rFonts w:asciiTheme="majorBidi" w:eastAsia="Times New Roman" w:hAnsiTheme="majorBidi" w:cstheme="majorBidi"/>
          <w:b/>
          <w:bCs/>
          <w:u w:val="single"/>
        </w:rPr>
        <w:t>1.1.</w:t>
      </w:r>
      <w:r w:rsidR="004302DB" w:rsidRPr="002573D5">
        <w:rPr>
          <w:rFonts w:asciiTheme="majorBidi" w:eastAsia="Times New Roman" w:hAnsiTheme="majorBidi" w:cstheme="majorBidi"/>
          <w:b/>
          <w:bCs/>
          <w:u w:val="single"/>
        </w:rPr>
        <w:t>1. The</w:t>
      </w:r>
      <w:r w:rsidRPr="002573D5">
        <w:rPr>
          <w:rFonts w:asciiTheme="majorBidi" w:eastAsia="Times New Roman" w:hAnsiTheme="majorBidi" w:cstheme="majorBidi"/>
          <w:b/>
          <w:bCs/>
          <w:u w:val="single"/>
        </w:rPr>
        <w:t xml:space="preserve"> Multiplicity of Conceptual Approaches to Quality:</w:t>
      </w:r>
      <w:bookmarkEnd w:id="10"/>
    </w:p>
    <w:p w14:paraId="5DD423C9" w14:textId="77777777" w:rsidR="00213716" w:rsidRPr="002573D5" w:rsidRDefault="00213716" w:rsidP="00915AF2">
      <w:pPr>
        <w:rPr>
          <w:rFonts w:asciiTheme="majorBidi" w:eastAsia="Times New Roman" w:hAnsiTheme="majorBidi" w:cstheme="majorBidi"/>
        </w:rPr>
      </w:pPr>
      <w:r w:rsidRPr="002573D5">
        <w:rPr>
          <w:rFonts w:asciiTheme="majorBidi" w:eastAsia="Times New Roman" w:hAnsiTheme="majorBidi" w:cstheme="majorBidi"/>
        </w:rPr>
        <w:lastRenderedPageBreak/>
        <w:t>There are multiple perspectives through which quality is viewed. Researchers (notably Garvin, 1984, 1988; Reeves and Bednar, 1994; Seawright and Young, 1996) have classified these views into five main approaches that reflect the evolution of management thought:</w:t>
      </w:r>
      <w:r w:rsidR="00BB66B5" w:rsidRPr="00915AF2">
        <w:footnoteReference w:id="3"/>
      </w:r>
    </w:p>
    <w:p w14:paraId="2E6DACCA" w14:textId="77777777" w:rsidR="00213716" w:rsidRPr="002573D5" w:rsidRDefault="00213716" w:rsidP="00BE6DD9">
      <w:pPr>
        <w:pStyle w:val="NormalWeb"/>
        <w:numPr>
          <w:ilvl w:val="0"/>
          <w:numId w:val="4"/>
        </w:numPr>
        <w:spacing w:before="100" w:beforeAutospacing="1" w:after="100" w:afterAutospacing="1"/>
        <w:ind w:left="284" w:firstLine="567"/>
        <w:rPr>
          <w:rFonts w:asciiTheme="majorBidi" w:eastAsia="Times New Roman" w:hAnsiTheme="majorBidi" w:cstheme="majorBidi"/>
        </w:rPr>
      </w:pPr>
      <w:r w:rsidRPr="002573D5">
        <w:rPr>
          <w:rFonts w:asciiTheme="majorBidi" w:eastAsia="Times New Roman" w:hAnsiTheme="majorBidi" w:cstheme="majorBidi"/>
        </w:rPr>
        <w:t>The Transcendent Approach: Quality is defined as an absolute, innate excellence that cannot be precisely measured but is perceived through intuition and personal judgment; it is "known when seen." This approach has its roots in Greek and Latin philosophy, which link quality to perfection and idealism.</w:t>
      </w:r>
    </w:p>
    <w:p w14:paraId="408A81E5" w14:textId="77777777" w:rsidR="00213716" w:rsidRPr="002573D5" w:rsidRDefault="00213716" w:rsidP="00BE6DD9">
      <w:pPr>
        <w:pStyle w:val="NormalWeb"/>
        <w:numPr>
          <w:ilvl w:val="0"/>
          <w:numId w:val="4"/>
        </w:numPr>
        <w:spacing w:before="100" w:beforeAutospacing="1" w:after="100" w:afterAutospacing="1"/>
        <w:ind w:left="284" w:firstLine="567"/>
        <w:rPr>
          <w:rFonts w:asciiTheme="majorBidi" w:eastAsia="Times New Roman" w:hAnsiTheme="majorBidi" w:cstheme="majorBidi"/>
        </w:rPr>
      </w:pPr>
      <w:r w:rsidRPr="002573D5">
        <w:rPr>
          <w:rFonts w:asciiTheme="majorBidi" w:eastAsia="Times New Roman" w:hAnsiTheme="majorBidi" w:cstheme="majorBidi"/>
        </w:rPr>
        <w:t>The Product-Based Approach: This approach treats quality as an objective, measurable variable linked to tangible technical characteristics (such as performance and durability). This perspective leads to two conclusions: first, improving quality necessarily requires an increase in costs; second, quality is an inherent property of the product itself, independent of the observer's perception.</w:t>
      </w:r>
    </w:p>
    <w:p w14:paraId="1CA61718" w14:textId="77777777" w:rsidR="00213716" w:rsidRPr="002573D5" w:rsidRDefault="00213716" w:rsidP="00BE6DD9">
      <w:pPr>
        <w:pStyle w:val="NormalWeb"/>
        <w:numPr>
          <w:ilvl w:val="0"/>
          <w:numId w:val="4"/>
        </w:numPr>
        <w:spacing w:before="100" w:beforeAutospacing="1" w:after="100" w:afterAutospacing="1"/>
        <w:ind w:left="284" w:firstLine="567"/>
        <w:rPr>
          <w:rFonts w:asciiTheme="majorBidi" w:eastAsia="Times New Roman" w:hAnsiTheme="majorBidi" w:cstheme="majorBidi"/>
        </w:rPr>
      </w:pPr>
      <w:r w:rsidRPr="002573D5">
        <w:rPr>
          <w:rFonts w:asciiTheme="majorBidi" w:eastAsia="Times New Roman" w:hAnsiTheme="majorBidi" w:cstheme="majorBidi"/>
        </w:rPr>
        <w:t>The User-Based Approach: This concept is based on "fitness for use" as developed by Joseph Juran, where quality is determined by the extent to which customer needs and expectations are met. Despite its importance in serving the customer, it remains subjective and difficult to operationalize due to the diversity of market preferences.</w:t>
      </w:r>
    </w:p>
    <w:p w14:paraId="2AD0B296" w14:textId="77777777" w:rsidR="00213716" w:rsidRPr="002573D5" w:rsidRDefault="00213716" w:rsidP="00BE6DD9">
      <w:pPr>
        <w:pStyle w:val="NormalWeb"/>
        <w:numPr>
          <w:ilvl w:val="0"/>
          <w:numId w:val="4"/>
        </w:numPr>
        <w:spacing w:before="100" w:beforeAutospacing="1" w:after="100" w:afterAutospacing="1"/>
        <w:ind w:left="284" w:firstLine="567"/>
        <w:rPr>
          <w:rFonts w:asciiTheme="majorBidi" w:eastAsia="Times New Roman" w:hAnsiTheme="majorBidi" w:cstheme="majorBidi"/>
        </w:rPr>
      </w:pPr>
      <w:r w:rsidRPr="002573D5">
        <w:rPr>
          <w:rFonts w:asciiTheme="majorBidi" w:eastAsia="Times New Roman" w:hAnsiTheme="majorBidi" w:cstheme="majorBidi"/>
        </w:rPr>
        <w:t>The Manufacturing Approach (Conformance to Specifications): Quality is defined as "the degree to which a product conforms to specified standards and rules." This perspective directs the organization toward internal performance and defect-free production. Philip Crosby established its foundations with the principles of "zero defects" and "quality is free," considering that high quality saves costs in the long run, and defining quality as: </w:t>
      </w:r>
      <w:r w:rsidRPr="002573D5">
        <w:rPr>
          <w:rFonts w:asciiTheme="majorBidi" w:eastAsia="Times New Roman" w:hAnsiTheme="majorBidi" w:cstheme="majorBidi"/>
          <w:i/>
          <w:iCs/>
        </w:rPr>
        <w:t>"Conformance to requirements."</w:t>
      </w:r>
    </w:p>
    <w:p w14:paraId="235FE72E" w14:textId="77777777" w:rsidR="00213716" w:rsidRPr="002573D5" w:rsidRDefault="00213716" w:rsidP="00BE6DD9">
      <w:pPr>
        <w:pStyle w:val="NormalWeb"/>
        <w:numPr>
          <w:ilvl w:val="0"/>
          <w:numId w:val="4"/>
        </w:numPr>
        <w:ind w:left="284" w:firstLine="567"/>
        <w:rPr>
          <w:rFonts w:asciiTheme="majorBidi" w:hAnsiTheme="majorBidi" w:cstheme="majorBidi"/>
        </w:rPr>
      </w:pPr>
      <w:r w:rsidRPr="002573D5">
        <w:rPr>
          <w:rFonts w:asciiTheme="majorBidi" w:eastAsia="Times New Roman" w:hAnsiTheme="majorBidi" w:cstheme="majorBidi"/>
        </w:rPr>
        <w:t xml:space="preserve">The Value-Based Approach: This perspective links quality to cost, balancing performance and price to achieve the best value for the customer. According to Feigenbaum, </w:t>
      </w:r>
      <w:r w:rsidRPr="002573D5">
        <w:rPr>
          <w:rFonts w:asciiTheme="majorBidi" w:eastAsia="Times New Roman" w:hAnsiTheme="majorBidi" w:cstheme="majorBidi"/>
        </w:rPr>
        <w:lastRenderedPageBreak/>
        <w:t>quality here does not mean "best" in its absolute sense, but rather "best for certain customer conditions" in terms of actual use and selling price.</w:t>
      </w:r>
    </w:p>
    <w:p w14:paraId="31349C83" w14:textId="77777777" w:rsidR="00213716" w:rsidRPr="002573D5" w:rsidRDefault="00213716" w:rsidP="0012347D">
      <w:pPr>
        <w:pStyle w:val="NormalWeb"/>
        <w:rPr>
          <w:rFonts w:asciiTheme="majorBidi" w:hAnsiTheme="majorBidi" w:cstheme="majorBidi"/>
        </w:rPr>
      </w:pPr>
      <w:r w:rsidRPr="002573D5">
        <w:rPr>
          <w:rFonts w:asciiTheme="majorBidi" w:hAnsiTheme="majorBidi" w:cstheme="majorBidi"/>
        </w:rPr>
        <w:t xml:space="preserve">It is important to note that these </w:t>
      </w:r>
      <w:r w:rsidR="004200B2" w:rsidRPr="004200B2">
        <w:rPr>
          <w:rFonts w:asciiTheme="majorBidi" w:hAnsiTheme="majorBidi" w:cstheme="majorBidi"/>
        </w:rPr>
        <w:t>five</w:t>
      </w:r>
      <w:r w:rsidRPr="002573D5">
        <w:rPr>
          <w:rFonts w:asciiTheme="majorBidi" w:hAnsiTheme="majorBidi" w:cstheme="majorBidi"/>
        </w:rPr>
        <w:t xml:space="preserve"> approaches do not contradict each other. Instead, they fit according to the nature of each organization and the type of its activities. For example, large commercial companies and distributors tend to adopt the </w:t>
      </w:r>
      <w:r w:rsidRPr="002573D5">
        <w:rPr>
          <w:rStyle w:val="Strong"/>
          <w:rFonts w:asciiTheme="majorBidi" w:hAnsiTheme="majorBidi" w:cstheme="majorBidi"/>
          <w:b w:val="0"/>
          <w:bCs w:val="0"/>
        </w:rPr>
        <w:t>user-based</w:t>
      </w:r>
      <w:r w:rsidRPr="002573D5">
        <w:rPr>
          <w:rStyle w:val="Strong"/>
          <w:rFonts w:asciiTheme="majorBidi" w:hAnsiTheme="majorBidi" w:cstheme="majorBidi"/>
        </w:rPr>
        <w:t xml:space="preserve"> </w:t>
      </w:r>
      <w:r w:rsidRPr="002573D5">
        <w:rPr>
          <w:rStyle w:val="Strong"/>
          <w:rFonts w:asciiTheme="majorBidi" w:hAnsiTheme="majorBidi" w:cstheme="majorBidi"/>
          <w:b w:val="0"/>
          <w:bCs w:val="0"/>
        </w:rPr>
        <w:t>approach</w:t>
      </w:r>
      <w:r w:rsidRPr="002573D5">
        <w:rPr>
          <w:rFonts w:asciiTheme="majorBidi" w:hAnsiTheme="majorBidi" w:cstheme="majorBidi"/>
        </w:rPr>
        <w:t xml:space="preserve">, while heavy industrial companies prefer the </w:t>
      </w:r>
      <w:r w:rsidRPr="002573D5">
        <w:rPr>
          <w:rStyle w:val="Strong"/>
          <w:rFonts w:asciiTheme="majorBidi" w:hAnsiTheme="majorBidi" w:cstheme="majorBidi"/>
          <w:b w:val="0"/>
          <w:bCs w:val="0"/>
        </w:rPr>
        <w:t>production-based approach</w:t>
      </w:r>
      <w:r w:rsidRPr="002573D5">
        <w:rPr>
          <w:rFonts w:asciiTheme="majorBidi" w:hAnsiTheme="majorBidi" w:cstheme="majorBidi"/>
          <w:b/>
          <w:bCs/>
        </w:rPr>
        <w:t xml:space="preserve"> </w:t>
      </w:r>
      <w:r w:rsidRPr="002573D5">
        <w:rPr>
          <w:rFonts w:asciiTheme="majorBidi" w:hAnsiTheme="majorBidi" w:cstheme="majorBidi"/>
        </w:rPr>
        <w:t>that focuses on compliance with specifications.</w:t>
      </w:r>
      <w:r w:rsidR="00210D9A" w:rsidRPr="002573D5">
        <w:rPr>
          <w:rStyle w:val="FootnoteReference"/>
          <w:rFonts w:asciiTheme="majorBidi" w:hAnsiTheme="majorBidi" w:cstheme="majorBidi"/>
        </w:rPr>
        <w:footnoteReference w:id="4"/>
      </w:r>
    </w:p>
    <w:p w14:paraId="4A652E66" w14:textId="77777777" w:rsidR="00213716" w:rsidRPr="002573D5" w:rsidRDefault="00213716" w:rsidP="00C865A3">
      <w:pPr>
        <w:pStyle w:val="NormalWeb"/>
        <w:rPr>
          <w:rFonts w:asciiTheme="majorBidi" w:hAnsiTheme="majorBidi" w:cstheme="majorBidi"/>
          <w:rtl/>
          <w:lang w:bidi="ar-DZ"/>
        </w:rPr>
      </w:pPr>
      <w:r w:rsidRPr="002573D5">
        <w:rPr>
          <w:rFonts w:asciiTheme="majorBidi" w:hAnsiTheme="majorBidi" w:cstheme="majorBidi"/>
        </w:rPr>
        <w:t>However, these approaches are not completely independent. In most cases, they are interconnected and overlap. Even within the same organization, different departments may apply the concept of quality in different ways, even if they all agree on the same general definition of quality.</w:t>
      </w:r>
    </w:p>
    <w:p w14:paraId="26B1CC9B" w14:textId="1C6777AC" w:rsidR="00600C16" w:rsidRPr="002573D5" w:rsidRDefault="00600C16" w:rsidP="00600C16">
      <w:pPr>
        <w:pStyle w:val="Heading4"/>
        <w:rPr>
          <w:rFonts w:asciiTheme="majorBidi" w:hAnsiTheme="majorBidi" w:cstheme="majorBidi"/>
          <w:b w:val="0"/>
          <w:bCs w:val="0"/>
          <w:color w:val="000000" w:themeColor="text1"/>
          <w:sz w:val="24"/>
          <w:szCs w:val="24"/>
          <w:u w:val="dotted"/>
          <w:rtl/>
          <w:lang w:bidi="ar-DZ"/>
        </w:rPr>
      </w:pPr>
      <w:bookmarkStart w:id="11" w:name="_Toc232806120"/>
      <w:r w:rsidRPr="002573D5">
        <w:rPr>
          <w:rFonts w:asciiTheme="majorBidi" w:hAnsiTheme="majorBidi" w:cstheme="majorBidi"/>
          <w:color w:val="000000" w:themeColor="text1"/>
          <w:sz w:val="24"/>
          <w:szCs w:val="24"/>
          <w:u w:val="dotted"/>
          <w:lang w:bidi="ar-DZ"/>
        </w:rPr>
        <w:t>1.</w:t>
      </w:r>
      <w:r w:rsidR="004302DB" w:rsidRPr="002573D5">
        <w:rPr>
          <w:rFonts w:asciiTheme="majorBidi" w:hAnsiTheme="majorBidi" w:cstheme="majorBidi"/>
          <w:color w:val="000000" w:themeColor="text1"/>
          <w:sz w:val="24"/>
          <w:szCs w:val="24"/>
          <w:u w:val="dotted"/>
          <w:lang w:bidi="ar-DZ"/>
        </w:rPr>
        <w:t>2. Definition</w:t>
      </w:r>
      <w:r w:rsidRPr="002573D5">
        <w:rPr>
          <w:rFonts w:asciiTheme="majorBidi" w:hAnsiTheme="majorBidi" w:cstheme="majorBidi"/>
          <w:color w:val="000000" w:themeColor="text1"/>
          <w:sz w:val="24"/>
          <w:szCs w:val="24"/>
          <w:u w:val="dotted"/>
          <w:lang w:bidi="ar-DZ"/>
        </w:rPr>
        <w:t xml:space="preserve"> of Pharmaceutical Quality:</w:t>
      </w:r>
      <w:bookmarkEnd w:id="11"/>
    </w:p>
    <w:p w14:paraId="0E033013" w14:textId="77777777" w:rsidR="00C56945" w:rsidRDefault="00C82A85" w:rsidP="003F4864">
      <w:pPr>
        <w:pStyle w:val="NormalWeb"/>
        <w:spacing w:before="200"/>
        <w:ind w:left="0"/>
        <w:rPr>
          <w:rFonts w:asciiTheme="majorBidi" w:hAnsiTheme="majorBidi" w:cstheme="majorBidi"/>
        </w:rPr>
      </w:pPr>
      <w:r w:rsidRPr="002573D5">
        <w:rPr>
          <w:rFonts w:asciiTheme="majorBidi" w:hAnsiTheme="majorBidi" w:cstheme="majorBidi"/>
        </w:rPr>
        <w:t xml:space="preserve">Quality is the cornerstone of the pharmaceutical industry; it is the strategic goal ensuring the safety and efficacy of medicines and their compliance with official regulatory standards. </w:t>
      </w:r>
    </w:p>
    <w:p w14:paraId="2B58139C" w14:textId="77777777" w:rsidR="00C82A85" w:rsidRPr="002573D5" w:rsidRDefault="00C82A85" w:rsidP="003F4864">
      <w:pPr>
        <w:pStyle w:val="NormalWeb"/>
        <w:spacing w:before="200"/>
        <w:ind w:left="0"/>
        <w:rPr>
          <w:rFonts w:asciiTheme="majorBidi" w:hAnsiTheme="majorBidi" w:cstheme="majorBidi"/>
        </w:rPr>
      </w:pPr>
      <w:r w:rsidRPr="002573D5">
        <w:rPr>
          <w:rFonts w:asciiTheme="majorBidi" w:hAnsiTheme="majorBidi" w:cstheme="majorBidi"/>
        </w:rPr>
        <w:t>Despite the diverse definitions provided by international organizations, they all converge on fundamental principles aimed at protecting the patient.</w:t>
      </w:r>
      <w:r w:rsidRPr="002573D5">
        <w:rPr>
          <w:rStyle w:val="FootnoteReference"/>
          <w:rFonts w:asciiTheme="majorBidi" w:hAnsiTheme="majorBidi" w:cstheme="majorBidi"/>
        </w:rPr>
        <w:footnoteReference w:id="5"/>
      </w:r>
    </w:p>
    <w:p w14:paraId="6CF4FED1" w14:textId="77777777" w:rsidR="00C82A85" w:rsidRPr="002573D5" w:rsidRDefault="00C82A85" w:rsidP="003F4864">
      <w:pPr>
        <w:pStyle w:val="NormalWeb"/>
        <w:spacing w:before="200"/>
        <w:ind w:left="0"/>
        <w:rPr>
          <w:rFonts w:asciiTheme="majorBidi" w:hAnsiTheme="majorBidi" w:cstheme="majorBidi"/>
        </w:rPr>
      </w:pPr>
      <w:r w:rsidRPr="002573D5">
        <w:rPr>
          <w:rFonts w:asciiTheme="majorBidi" w:hAnsiTheme="majorBidi" w:cstheme="majorBidi"/>
        </w:rPr>
        <w:t xml:space="preserve">In this context, the U.S. Food and Drug Administration (FDA) asserts that: "Pharmaceutical quality is the foundation that allows patients and consumers to have </w:t>
      </w:r>
      <w:r w:rsidRPr="002573D5">
        <w:rPr>
          <w:rFonts w:asciiTheme="majorBidi" w:hAnsiTheme="majorBidi" w:cstheme="majorBidi"/>
        </w:rPr>
        <w:lastRenderedPageBreak/>
        <w:t>confidence in the safety and effectiveness of their medications."</w:t>
      </w:r>
      <w:r w:rsidR="00B12BB6" w:rsidRPr="002573D5">
        <w:rPr>
          <w:rStyle w:val="FootnoteReference"/>
          <w:rFonts w:asciiTheme="majorBidi" w:hAnsiTheme="majorBidi" w:cstheme="majorBidi"/>
        </w:rPr>
        <w:footnoteReference w:id="6"/>
      </w:r>
      <w:r w:rsidRPr="002573D5">
        <w:rPr>
          <w:rFonts w:asciiTheme="majorBidi" w:hAnsiTheme="majorBidi" w:cstheme="majorBidi"/>
        </w:rPr>
        <w:t xml:space="preserve"> To clarify this concept operationally, the FDA provides a complementary definition that links quality to therapeutic performance, defining it as: "a product that reliably delivers the therapeutic benefit promised on the label to the patient and is free of contamination" (as defined by Janet Woodcock, Director of the Center for Drug Evaluation and Research - CDER).</w:t>
      </w:r>
      <w:r w:rsidR="00B12BB6" w:rsidRPr="002573D5">
        <w:rPr>
          <w:rStyle w:val="FootnoteReference"/>
          <w:rFonts w:asciiTheme="majorBidi" w:hAnsiTheme="majorBidi" w:cstheme="majorBidi"/>
        </w:rPr>
        <w:footnoteReference w:id="7"/>
      </w:r>
    </w:p>
    <w:p w14:paraId="0DE08C25" w14:textId="77777777" w:rsidR="00C82A85" w:rsidRPr="002573D5" w:rsidRDefault="00C82A85" w:rsidP="003F4864">
      <w:pPr>
        <w:pStyle w:val="NormalWeb"/>
        <w:spacing w:before="200"/>
        <w:ind w:left="0"/>
        <w:rPr>
          <w:rFonts w:asciiTheme="majorBidi" w:hAnsiTheme="majorBidi" w:cstheme="majorBidi"/>
        </w:rPr>
      </w:pPr>
      <w:r w:rsidRPr="002573D5">
        <w:rPr>
          <w:rFonts w:asciiTheme="majorBidi" w:hAnsiTheme="majorBidi" w:cstheme="majorBidi"/>
        </w:rPr>
        <w:t>From this perspective, "achieving quality" is based on ensuring that the pharmaceutical product meets four pre-determined essential characteristics that guarantee the required levels of safety and efficacy:</w:t>
      </w:r>
      <w:r w:rsidR="00F3229D" w:rsidRPr="002573D5">
        <w:rPr>
          <w:rStyle w:val="FootnoteReference"/>
          <w:rFonts w:asciiTheme="majorBidi" w:hAnsiTheme="majorBidi" w:cstheme="majorBidi"/>
        </w:rPr>
        <w:footnoteReference w:id="8"/>
      </w:r>
    </w:p>
    <w:p w14:paraId="7A6D106D" w14:textId="77777777" w:rsidR="00C82A85" w:rsidRPr="002573D5" w:rsidRDefault="00C82A85" w:rsidP="00BE6DD9">
      <w:pPr>
        <w:pStyle w:val="NormalWeb"/>
        <w:numPr>
          <w:ilvl w:val="0"/>
          <w:numId w:val="26"/>
        </w:numPr>
        <w:spacing w:before="200" w:after="100" w:afterAutospacing="1"/>
        <w:rPr>
          <w:rFonts w:asciiTheme="majorBidi" w:hAnsiTheme="majorBidi" w:cstheme="majorBidi"/>
        </w:rPr>
      </w:pPr>
      <w:r w:rsidRPr="002573D5">
        <w:rPr>
          <w:rFonts w:asciiTheme="majorBidi" w:hAnsiTheme="majorBidi" w:cstheme="majorBidi"/>
        </w:rPr>
        <w:t>Identity: Confirming that the active ingredient is exactly the one intended.</w:t>
      </w:r>
    </w:p>
    <w:p w14:paraId="451C0D26" w14:textId="77777777" w:rsidR="00C82A85" w:rsidRPr="002573D5" w:rsidRDefault="00C82A85" w:rsidP="00BE6DD9">
      <w:pPr>
        <w:pStyle w:val="NormalWeb"/>
        <w:numPr>
          <w:ilvl w:val="0"/>
          <w:numId w:val="26"/>
        </w:numPr>
        <w:spacing w:before="200" w:after="100" w:afterAutospacing="1"/>
        <w:rPr>
          <w:rFonts w:asciiTheme="majorBidi" w:hAnsiTheme="majorBidi" w:cstheme="majorBidi"/>
        </w:rPr>
      </w:pPr>
      <w:r w:rsidRPr="002573D5">
        <w:rPr>
          <w:rFonts w:asciiTheme="majorBidi" w:hAnsiTheme="majorBidi" w:cstheme="majorBidi"/>
        </w:rPr>
        <w:t>Strength: Ensuring the concentration of the active ingredient matches the approved specifications.</w:t>
      </w:r>
    </w:p>
    <w:p w14:paraId="603145D7" w14:textId="77777777" w:rsidR="00C82A85" w:rsidRPr="002573D5" w:rsidRDefault="00C82A85" w:rsidP="00BE6DD9">
      <w:pPr>
        <w:pStyle w:val="NormalWeb"/>
        <w:numPr>
          <w:ilvl w:val="0"/>
          <w:numId w:val="26"/>
        </w:numPr>
        <w:spacing w:before="200" w:after="100" w:afterAutospacing="1"/>
        <w:rPr>
          <w:rFonts w:asciiTheme="majorBidi" w:hAnsiTheme="majorBidi" w:cstheme="majorBidi"/>
        </w:rPr>
      </w:pPr>
      <w:r w:rsidRPr="002573D5">
        <w:rPr>
          <w:rFonts w:asciiTheme="majorBidi" w:hAnsiTheme="majorBidi" w:cstheme="majorBidi"/>
        </w:rPr>
        <w:t>Purity: Ensuring the product is free from impurities and contaminants.</w:t>
      </w:r>
    </w:p>
    <w:p w14:paraId="5D513D8B" w14:textId="77777777" w:rsidR="00246B61" w:rsidRPr="002573D5" w:rsidRDefault="00C82A85" w:rsidP="00BE6DD9">
      <w:pPr>
        <w:pStyle w:val="NormalWeb"/>
        <w:numPr>
          <w:ilvl w:val="0"/>
          <w:numId w:val="26"/>
        </w:numPr>
        <w:spacing w:before="100" w:beforeAutospacing="1" w:after="100" w:afterAutospacing="1"/>
        <w:jc w:val="left"/>
        <w:rPr>
          <w:rFonts w:asciiTheme="majorBidi" w:hAnsiTheme="majorBidi" w:cstheme="majorBidi"/>
        </w:rPr>
      </w:pPr>
      <w:r w:rsidRPr="002573D5">
        <w:rPr>
          <w:rFonts w:asciiTheme="majorBidi" w:hAnsiTheme="majorBidi" w:cstheme="majorBidi"/>
        </w:rPr>
        <w:t>Stability: Maintaining these characteristics unchanged throughout the entire shelf life.</w:t>
      </w:r>
    </w:p>
    <w:p w14:paraId="10B2E1AE" w14:textId="17088B73" w:rsidR="001D166D" w:rsidRPr="002573D5" w:rsidRDefault="00453087" w:rsidP="00BE6DD9">
      <w:pPr>
        <w:pStyle w:val="Heading3"/>
        <w:numPr>
          <w:ilvl w:val="0"/>
          <w:numId w:val="3"/>
        </w:numPr>
        <w:rPr>
          <w:rFonts w:asciiTheme="majorBidi" w:hAnsiTheme="majorBidi" w:cstheme="majorBidi"/>
          <w:sz w:val="24"/>
          <w:szCs w:val="22"/>
          <w:u w:val="single"/>
          <w:lang w:val="fr-FR"/>
        </w:rPr>
      </w:pPr>
      <w:bookmarkStart w:id="12" w:name="_Toc232806121"/>
      <w:r w:rsidRPr="002573D5">
        <w:rPr>
          <w:rFonts w:asciiTheme="majorBidi" w:hAnsiTheme="majorBidi" w:cstheme="majorBidi"/>
          <w:sz w:val="24"/>
          <w:szCs w:val="22"/>
          <w:u w:val="single"/>
        </w:rPr>
        <w:t>Quality assurance</w:t>
      </w:r>
      <w:r w:rsidRPr="002573D5">
        <w:rPr>
          <w:rFonts w:asciiTheme="majorBidi" w:hAnsiTheme="majorBidi" w:cstheme="majorBidi"/>
          <w:sz w:val="24"/>
          <w:szCs w:val="22"/>
          <w:u w:val="single"/>
          <w:lang w:val="fr-FR"/>
        </w:rPr>
        <w:t xml:space="preserve"> </w:t>
      </w:r>
      <w:r w:rsidR="001D166D" w:rsidRPr="002573D5">
        <w:rPr>
          <w:rFonts w:asciiTheme="majorBidi" w:hAnsiTheme="majorBidi" w:cstheme="majorBidi"/>
          <w:sz w:val="24"/>
          <w:szCs w:val="22"/>
          <w:u w:val="single"/>
          <w:lang w:val="fr-FR"/>
        </w:rPr>
        <w:t>(AQ</w:t>
      </w:r>
      <w:r w:rsidR="00F7683E" w:rsidRPr="002573D5">
        <w:rPr>
          <w:rFonts w:asciiTheme="majorBidi" w:hAnsiTheme="majorBidi" w:cstheme="majorBidi"/>
          <w:sz w:val="24"/>
          <w:szCs w:val="22"/>
          <w:u w:val="single"/>
          <w:lang w:val="fr-FR"/>
        </w:rPr>
        <w:t>):</w:t>
      </w:r>
      <w:bookmarkEnd w:id="12"/>
    </w:p>
    <w:p w14:paraId="39887E11" w14:textId="6E20CAD4" w:rsidR="00453087" w:rsidRPr="002573D5" w:rsidRDefault="00453087" w:rsidP="00784475">
      <w:pPr>
        <w:pStyle w:val="ListParagraph"/>
        <w:ind w:firstLine="0"/>
        <w:outlineLvl w:val="3"/>
        <w:rPr>
          <w:rFonts w:asciiTheme="majorBidi" w:hAnsiTheme="majorBidi" w:cstheme="majorBidi"/>
          <w:b/>
          <w:bCs/>
          <w:u w:val="single"/>
          <w:rtl/>
          <w:lang w:val="fr" w:bidi="ar-DZ"/>
        </w:rPr>
      </w:pPr>
      <w:bookmarkStart w:id="13" w:name="_Toc232806122"/>
      <w:r w:rsidRPr="002573D5">
        <w:rPr>
          <w:rFonts w:asciiTheme="majorBidi" w:hAnsiTheme="majorBidi" w:cstheme="majorBidi"/>
          <w:b/>
          <w:bCs/>
          <w:u w:val="single"/>
          <w:lang w:bidi="ar-DZ"/>
        </w:rPr>
        <w:t xml:space="preserve">2.1. Definition of </w:t>
      </w:r>
      <w:bookmarkStart w:id="14" w:name="_Hlk230608828"/>
      <w:r w:rsidRPr="002573D5">
        <w:rPr>
          <w:rFonts w:asciiTheme="majorBidi" w:hAnsiTheme="majorBidi" w:cstheme="majorBidi"/>
          <w:b/>
          <w:bCs/>
          <w:u w:val="single"/>
        </w:rPr>
        <w:t>Quality assurance</w:t>
      </w:r>
      <w:bookmarkEnd w:id="14"/>
      <w:r w:rsidRPr="002573D5">
        <w:rPr>
          <w:rFonts w:asciiTheme="majorBidi" w:hAnsiTheme="majorBidi" w:cstheme="majorBidi"/>
          <w:b/>
          <w:bCs/>
          <w:u w:val="single"/>
          <w:lang w:bidi="ar-DZ"/>
        </w:rPr>
        <w:t>:</w:t>
      </w:r>
      <w:bookmarkEnd w:id="13"/>
    </w:p>
    <w:p w14:paraId="4459324F" w14:textId="77777777" w:rsidR="00246B61" w:rsidRPr="002573D5" w:rsidRDefault="00246B61" w:rsidP="00246B61">
      <w:pPr>
        <w:rPr>
          <w:rFonts w:asciiTheme="majorBidi" w:hAnsiTheme="majorBidi" w:cstheme="majorBidi"/>
        </w:rPr>
      </w:pPr>
      <w:r w:rsidRPr="002573D5">
        <w:rPr>
          <w:rFonts w:asciiTheme="majorBidi" w:hAnsiTheme="majorBidi" w:cstheme="majorBidi"/>
        </w:rPr>
        <w:lastRenderedPageBreak/>
        <w:t>Quality assurance is the strategic pillar of the pharmaceutical management system; it goes beyond limited technical control to include a system of preventive measures aimed at building "certainty" in product quality</w:t>
      </w:r>
    </w:p>
    <w:p w14:paraId="2CEBDC43" w14:textId="77777777" w:rsidR="00246B61" w:rsidRPr="002573D5" w:rsidRDefault="00246B61" w:rsidP="00246B61">
      <w:pPr>
        <w:rPr>
          <w:rFonts w:asciiTheme="majorBidi" w:hAnsiTheme="majorBidi" w:cstheme="majorBidi"/>
        </w:rPr>
      </w:pPr>
      <w:r w:rsidRPr="002573D5">
        <w:rPr>
          <w:rFonts w:asciiTheme="majorBidi" w:hAnsiTheme="majorBidi" w:cstheme="majorBidi"/>
        </w:rPr>
        <w:t>The International Organization for Standardization (ISO 9000:2015) defines quality assurance as: «a part of quality management that focuses on providing confidence that quality requirements will be met».</w:t>
      </w:r>
      <w:r w:rsidRPr="002573D5">
        <w:rPr>
          <w:rStyle w:val="FootnoteReference"/>
          <w:rFonts w:asciiTheme="majorBidi" w:hAnsiTheme="majorBidi" w:cstheme="majorBidi"/>
        </w:rPr>
        <w:footnoteReference w:id="9"/>
      </w:r>
    </w:p>
    <w:p w14:paraId="6F6DCED4" w14:textId="77777777" w:rsidR="00246B61" w:rsidRPr="002573D5" w:rsidRDefault="00246B61" w:rsidP="00246B61">
      <w:pPr>
        <w:rPr>
          <w:rFonts w:asciiTheme="majorBidi" w:hAnsiTheme="majorBidi" w:cstheme="majorBidi"/>
        </w:rPr>
      </w:pPr>
      <w:r w:rsidRPr="002573D5">
        <w:rPr>
          <w:rFonts w:asciiTheme="majorBidi" w:hAnsiTheme="majorBidi" w:cstheme="majorBidi"/>
        </w:rPr>
        <w:t>For its part, the World Health Organization (WHO / OMS) provides a more comprehensive definition of the pharmaceutical industry as: «A broad concept that covers all matters that individually or collectively affect product quality, which is the sum of measures taken to ensure that medicines are of the quality required for their intended use».</w:t>
      </w:r>
      <w:r w:rsidR="00412899" w:rsidRPr="002573D5">
        <w:rPr>
          <w:rStyle w:val="FootnoteReference"/>
          <w:rFonts w:asciiTheme="majorBidi" w:hAnsiTheme="majorBidi" w:cstheme="majorBidi"/>
        </w:rPr>
        <w:footnoteReference w:id="10"/>
      </w:r>
    </w:p>
    <w:p w14:paraId="62A488B5" w14:textId="77777777" w:rsidR="00246B61" w:rsidRPr="002573D5" w:rsidRDefault="00246B61" w:rsidP="00246B61">
      <w:pPr>
        <w:rPr>
          <w:rFonts w:asciiTheme="majorBidi" w:hAnsiTheme="majorBidi" w:cstheme="majorBidi"/>
        </w:rPr>
      </w:pPr>
      <w:r w:rsidRPr="002573D5">
        <w:rPr>
          <w:rFonts w:asciiTheme="majorBidi" w:hAnsiTheme="majorBidi" w:cstheme="majorBidi"/>
        </w:rPr>
        <w:t xml:space="preserve">In the same regulatory context, Nally (2007) also defines quality assurance in the pharmaceutical industry as: « The sum of all the </w:t>
      </w:r>
      <w:r w:rsidRPr="002573D5">
        <w:rPr>
          <w:rFonts w:asciiTheme="majorBidi" w:hAnsiTheme="majorBidi" w:cstheme="majorBidi"/>
          <w:color w:val="000000" w:themeColor="text1"/>
          <w:lang w:bidi="ar-DZ"/>
        </w:rPr>
        <w:t>organized</w:t>
      </w:r>
      <w:r w:rsidRPr="002573D5">
        <w:rPr>
          <w:rFonts w:asciiTheme="majorBidi" w:hAnsiTheme="majorBidi" w:cstheme="majorBidi"/>
        </w:rPr>
        <w:t xml:space="preserve"> arrangements made with the object of ensuring that medicinal products are of the quality required for their intended use and that they consistently meet the specifications and regulatory requirements.».</w:t>
      </w:r>
      <w:r w:rsidR="00412899" w:rsidRPr="002573D5">
        <w:rPr>
          <w:rStyle w:val="FootnoteReference"/>
          <w:rFonts w:asciiTheme="majorBidi" w:hAnsiTheme="majorBidi" w:cstheme="majorBidi"/>
        </w:rPr>
        <w:footnoteReference w:id="11"/>
      </w:r>
    </w:p>
    <w:p w14:paraId="5D1D84F5" w14:textId="77777777" w:rsidR="00246B61" w:rsidRPr="002573D5" w:rsidRDefault="008C2B0D" w:rsidP="00246B61">
      <w:pPr>
        <w:rPr>
          <w:rFonts w:asciiTheme="majorBidi" w:hAnsiTheme="majorBidi" w:cstheme="majorBidi"/>
        </w:rPr>
      </w:pPr>
      <w:r w:rsidRPr="002573D5">
        <w:rPr>
          <w:rFonts w:asciiTheme="majorBidi" w:hAnsiTheme="majorBidi" w:cstheme="majorBidi"/>
        </w:rPr>
        <w:t>Finally</w:t>
      </w:r>
      <w:r>
        <w:rPr>
          <w:rFonts w:asciiTheme="majorBidi" w:hAnsiTheme="majorBidi" w:cstheme="majorBidi"/>
        </w:rPr>
        <w:t>,</w:t>
      </w:r>
      <w:r w:rsidRPr="002573D5">
        <w:rPr>
          <w:rFonts w:asciiTheme="majorBidi" w:hAnsiTheme="majorBidi" w:cstheme="majorBidi"/>
        </w:rPr>
        <w:t xml:space="preserve"> </w:t>
      </w:r>
      <w:r w:rsidR="00246B61" w:rsidRPr="002573D5">
        <w:rPr>
          <w:rFonts w:asciiTheme="majorBidi" w:hAnsiTheme="majorBidi" w:cstheme="majorBidi"/>
        </w:rPr>
        <w:t>the French Agency for Drug Safety (ANSM) as: «"Quality Assurance (QA): The set of all provisions taken within the pharmaceutical quality system, aimed at ensuring that medicinal products are of the quality required for their intended use ».</w:t>
      </w:r>
      <w:r w:rsidR="00CF2965" w:rsidRPr="002573D5">
        <w:rPr>
          <w:rStyle w:val="FootnoteReference"/>
          <w:rFonts w:asciiTheme="majorBidi" w:hAnsiTheme="majorBidi" w:cstheme="majorBidi"/>
        </w:rPr>
        <w:footnoteReference w:id="12"/>
      </w:r>
    </w:p>
    <w:p w14:paraId="508298D9" w14:textId="77777777" w:rsidR="001D166D" w:rsidRPr="002573D5" w:rsidRDefault="00246B61" w:rsidP="00EB0781">
      <w:pPr>
        <w:ind w:firstLine="720"/>
        <w:rPr>
          <w:rFonts w:asciiTheme="majorBidi" w:hAnsiTheme="majorBidi" w:cstheme="majorBidi"/>
        </w:rPr>
      </w:pPr>
      <w:r w:rsidRPr="002573D5">
        <w:rPr>
          <w:rFonts w:asciiTheme="majorBidi" w:hAnsiTheme="majorBidi" w:cstheme="majorBidi"/>
        </w:rPr>
        <w:t>Based on the fundamental intersections between the previous definitions, a comprehensive and inclusive definition of quality assurance in the pharmaceutical environment can be formulated as follows:</w:t>
      </w:r>
      <w:r w:rsidR="00EB0781" w:rsidRPr="002573D5">
        <w:rPr>
          <w:rFonts w:asciiTheme="majorBidi" w:hAnsiTheme="majorBidi" w:cstheme="majorBidi"/>
        </w:rPr>
        <w:t xml:space="preserve"> </w:t>
      </w:r>
      <w:r w:rsidRPr="002573D5">
        <w:rPr>
          <w:rFonts w:asciiTheme="majorBidi" w:hAnsiTheme="majorBidi" w:cstheme="majorBidi"/>
        </w:rPr>
        <w:t xml:space="preserve">"Quality Assurance is an integrated </w:t>
      </w:r>
      <w:r w:rsidRPr="002573D5">
        <w:rPr>
          <w:rFonts w:asciiTheme="majorBidi" w:hAnsiTheme="majorBidi" w:cstheme="majorBidi"/>
        </w:rPr>
        <w:lastRenderedPageBreak/>
        <w:t>administrative and preventive system. It includes a set of planned, organized, and documented activities that accompany the pharmaceutical product throughout its entire lifecycle; from research and design, through manufacturing, to distribution and post-marketing. This system aims to build quality into the product itself and ensure a constant state of process control. This guarantees the delivery of safe, effective medicines that comply with international standards, which strengthens the trust of both consumers and regulatory authorities in the pharmaceutical system.</w:t>
      </w:r>
      <w:r w:rsidR="00EB0781" w:rsidRPr="002573D5">
        <w:rPr>
          <w:rFonts w:asciiTheme="majorBidi" w:hAnsiTheme="majorBidi" w:cstheme="majorBidi"/>
        </w:rPr>
        <w:t xml:space="preserve"> »</w:t>
      </w:r>
    </w:p>
    <w:p w14:paraId="3D2EA19C" w14:textId="61638A96" w:rsidR="003B349F" w:rsidRPr="002573D5" w:rsidRDefault="00453087" w:rsidP="00784475">
      <w:pPr>
        <w:pStyle w:val="NormalWeb"/>
        <w:outlineLvl w:val="3"/>
        <w:rPr>
          <w:rFonts w:asciiTheme="majorBidi" w:hAnsiTheme="majorBidi" w:cstheme="majorBidi"/>
          <w:b/>
          <w:bCs/>
          <w:u w:val="single"/>
          <w:rtl/>
        </w:rPr>
      </w:pPr>
      <w:bookmarkStart w:id="15" w:name="_Toc232806123"/>
      <w:r w:rsidRPr="002573D5">
        <w:rPr>
          <w:rFonts w:asciiTheme="majorBidi" w:hAnsiTheme="majorBidi" w:cstheme="majorBidi"/>
          <w:b/>
          <w:bCs/>
          <w:u w:val="single"/>
          <w:rtl/>
        </w:rPr>
        <w:t>2.2</w:t>
      </w:r>
      <w:r w:rsidR="003B349F" w:rsidRPr="002573D5">
        <w:rPr>
          <w:rFonts w:asciiTheme="majorBidi" w:hAnsiTheme="majorBidi" w:cstheme="majorBidi"/>
          <w:b/>
          <w:bCs/>
          <w:u w:val="single"/>
        </w:rPr>
        <w:t>. Core Tasks and Responsibilities of the Pharmaceutical Quality Assurance:</w:t>
      </w:r>
      <w:bookmarkEnd w:id="15"/>
    </w:p>
    <w:p w14:paraId="40FAC346" w14:textId="77777777" w:rsidR="0074233E" w:rsidRPr="002573D5" w:rsidRDefault="003B349F" w:rsidP="007F2BEE">
      <w:pPr>
        <w:pStyle w:val="NormalWeb"/>
        <w:ind w:firstLine="720"/>
        <w:rPr>
          <w:rFonts w:asciiTheme="majorBidi" w:eastAsia="Times New Roman" w:hAnsiTheme="majorBidi" w:cstheme="majorBidi"/>
        </w:rPr>
      </w:pPr>
      <w:r w:rsidRPr="002573D5">
        <w:rPr>
          <w:rFonts w:asciiTheme="majorBidi" w:eastAsia="Times New Roman" w:hAnsiTheme="majorBidi" w:cstheme="majorBidi"/>
        </w:rPr>
        <w:t>Quality Assurance (QA) plays a pivotal role in ensuring regulatory compliance and the delivery of safe, effective medicines. The following table outlines the key technical and procedural responsibilities essential to maintaining the integrity of pharmaceutical operations:</w:t>
      </w:r>
      <w:r w:rsidRPr="002573D5">
        <w:rPr>
          <w:rStyle w:val="FootnoteReference"/>
          <w:rFonts w:asciiTheme="majorBidi" w:eastAsia="Times New Roman" w:hAnsiTheme="majorBidi" w:cstheme="majorBidi"/>
        </w:rPr>
        <w:footnoteReference w:id="13"/>
      </w:r>
    </w:p>
    <w:p w14:paraId="1404B99A" w14:textId="2E09F344" w:rsidR="00BD170A" w:rsidRPr="00BD170A" w:rsidRDefault="00BD170A" w:rsidP="00BD170A">
      <w:pPr>
        <w:pStyle w:val="Caption"/>
        <w:keepNext/>
        <w:rPr>
          <w:rFonts w:asciiTheme="majorBidi" w:hAnsiTheme="majorBidi" w:cstheme="majorBidi"/>
          <w:i w:val="0"/>
          <w:iCs w:val="0"/>
          <w:color w:val="000000" w:themeColor="text1"/>
          <w:sz w:val="22"/>
          <w:szCs w:val="22"/>
        </w:rPr>
      </w:pPr>
      <w:r w:rsidRPr="00BD170A">
        <w:rPr>
          <w:rFonts w:asciiTheme="majorBidi" w:hAnsiTheme="majorBidi" w:cstheme="majorBidi"/>
          <w:i w:val="0"/>
          <w:iCs w:val="0"/>
          <w:color w:val="000000" w:themeColor="text1"/>
          <w:sz w:val="22"/>
          <w:szCs w:val="22"/>
        </w:rPr>
        <w:t xml:space="preserve">Tableau </w:t>
      </w:r>
      <w:r w:rsidRPr="00BD170A">
        <w:rPr>
          <w:rFonts w:asciiTheme="majorBidi" w:hAnsiTheme="majorBidi" w:cstheme="majorBidi"/>
          <w:i w:val="0"/>
          <w:iCs w:val="0"/>
          <w:color w:val="000000" w:themeColor="text1"/>
          <w:sz w:val="22"/>
          <w:szCs w:val="22"/>
        </w:rPr>
        <w:fldChar w:fldCharType="begin"/>
      </w:r>
      <w:r w:rsidRPr="00BD170A">
        <w:rPr>
          <w:rFonts w:asciiTheme="majorBidi" w:hAnsiTheme="majorBidi" w:cstheme="majorBidi"/>
          <w:i w:val="0"/>
          <w:iCs w:val="0"/>
          <w:color w:val="000000" w:themeColor="text1"/>
          <w:sz w:val="22"/>
          <w:szCs w:val="22"/>
        </w:rPr>
        <w:instrText xml:space="preserve"> SEQ Tableau \* ARABIC </w:instrText>
      </w:r>
      <w:r w:rsidRPr="00BD170A">
        <w:rPr>
          <w:rFonts w:asciiTheme="majorBidi" w:hAnsiTheme="majorBidi" w:cstheme="majorBidi"/>
          <w:i w:val="0"/>
          <w:iCs w:val="0"/>
          <w:color w:val="000000" w:themeColor="text1"/>
          <w:sz w:val="22"/>
          <w:szCs w:val="22"/>
        </w:rPr>
        <w:fldChar w:fldCharType="separate"/>
      </w:r>
      <w:r w:rsidR="00F915C2">
        <w:rPr>
          <w:rFonts w:asciiTheme="majorBidi" w:hAnsiTheme="majorBidi" w:cstheme="majorBidi"/>
          <w:i w:val="0"/>
          <w:iCs w:val="0"/>
          <w:noProof/>
          <w:color w:val="000000" w:themeColor="text1"/>
          <w:sz w:val="22"/>
          <w:szCs w:val="22"/>
        </w:rPr>
        <w:t>1</w:t>
      </w:r>
      <w:r w:rsidRPr="00BD170A">
        <w:rPr>
          <w:rFonts w:asciiTheme="majorBidi" w:hAnsiTheme="majorBidi" w:cstheme="majorBidi"/>
          <w:i w:val="0"/>
          <w:iCs w:val="0"/>
          <w:color w:val="000000" w:themeColor="text1"/>
          <w:sz w:val="22"/>
          <w:szCs w:val="22"/>
        </w:rPr>
        <w:fldChar w:fldCharType="end"/>
      </w:r>
      <w:r w:rsidRPr="00BD170A">
        <w:rPr>
          <w:rFonts w:asciiTheme="majorBidi" w:hAnsiTheme="majorBidi" w:cstheme="majorBidi"/>
          <w:i w:val="0"/>
          <w:iCs w:val="0"/>
          <w:color w:val="000000" w:themeColor="text1"/>
          <w:sz w:val="22"/>
          <w:szCs w:val="22"/>
        </w:rPr>
        <w:t>: Tasks and Responsibilities of the Pharmaceutical Quality Assurance</w:t>
      </w:r>
    </w:p>
    <w:tbl>
      <w:tblPr>
        <w:tblStyle w:val="TableGrid"/>
        <w:tblW w:w="9492" w:type="dxa"/>
        <w:tblInd w:w="284" w:type="dxa"/>
        <w:tblLook w:val="04A0" w:firstRow="1" w:lastRow="0" w:firstColumn="1" w:lastColumn="0" w:noHBand="0" w:noVBand="1"/>
      </w:tblPr>
      <w:tblGrid>
        <w:gridCol w:w="3255"/>
        <w:gridCol w:w="6237"/>
      </w:tblGrid>
      <w:tr w:rsidR="0074233E" w:rsidRPr="002573D5" w14:paraId="65375924" w14:textId="77777777" w:rsidTr="0074233E">
        <w:tc>
          <w:tcPr>
            <w:tcW w:w="3255" w:type="dxa"/>
          </w:tcPr>
          <w:p w14:paraId="6F2239F4"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Responsibility</w:t>
            </w:r>
          </w:p>
        </w:tc>
        <w:tc>
          <w:tcPr>
            <w:tcW w:w="6237" w:type="dxa"/>
          </w:tcPr>
          <w:p w14:paraId="0F164A91"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Brief Description</w:t>
            </w:r>
          </w:p>
        </w:tc>
      </w:tr>
      <w:tr w:rsidR="0074233E" w:rsidRPr="002573D5" w14:paraId="76CADCB1" w14:textId="77777777" w:rsidTr="0074233E">
        <w:tc>
          <w:tcPr>
            <w:tcW w:w="3255" w:type="dxa"/>
          </w:tcPr>
          <w:p w14:paraId="1763AA53"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Quality Oversight &amp; Product Release</w:t>
            </w:r>
          </w:p>
        </w:tc>
        <w:tc>
          <w:tcPr>
            <w:tcW w:w="6237" w:type="dxa"/>
          </w:tcPr>
          <w:p w14:paraId="6589E95F"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Ensuring all products meet safety, efficacy, and quality standards before market release.</w:t>
            </w:r>
          </w:p>
        </w:tc>
      </w:tr>
      <w:tr w:rsidR="0074233E" w:rsidRPr="002573D5" w14:paraId="69597E75" w14:textId="77777777" w:rsidTr="0074233E">
        <w:tc>
          <w:tcPr>
            <w:tcW w:w="3255" w:type="dxa"/>
          </w:tcPr>
          <w:p w14:paraId="5F8163D1"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Documentation &amp; Traceability Control</w:t>
            </w:r>
          </w:p>
        </w:tc>
        <w:tc>
          <w:tcPr>
            <w:tcW w:w="6237" w:type="dxa"/>
          </w:tcPr>
          <w:p w14:paraId="01DF29F6"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Reviewing and approving all quality documents (SOPs, protocols, records) to ensure complete auditability.</w:t>
            </w:r>
          </w:p>
        </w:tc>
      </w:tr>
      <w:tr w:rsidR="0074233E" w:rsidRPr="002573D5" w14:paraId="08BFC870" w14:textId="77777777" w:rsidTr="0074233E">
        <w:tc>
          <w:tcPr>
            <w:tcW w:w="3255" w:type="dxa"/>
          </w:tcPr>
          <w:p w14:paraId="29554246"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Process Validation &amp; Compliance</w:t>
            </w:r>
          </w:p>
        </w:tc>
        <w:tc>
          <w:tcPr>
            <w:tcW w:w="6237" w:type="dxa"/>
          </w:tcPr>
          <w:p w14:paraId="46DC33E6"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Managing process validation and ensuring full adherence to GMP and regulatory guidelines (FDA, EMA, WHO).</w:t>
            </w:r>
          </w:p>
        </w:tc>
      </w:tr>
      <w:tr w:rsidR="0074233E" w:rsidRPr="002573D5" w14:paraId="3BBBA262" w14:textId="77777777" w:rsidTr="0074233E">
        <w:tc>
          <w:tcPr>
            <w:tcW w:w="3255" w:type="dxa"/>
          </w:tcPr>
          <w:p w14:paraId="407927E9"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lastRenderedPageBreak/>
              <w:t>Deviations &amp; CAPA Management</w:t>
            </w:r>
          </w:p>
        </w:tc>
        <w:tc>
          <w:tcPr>
            <w:tcW w:w="6237" w:type="dxa"/>
          </w:tcPr>
          <w:p w14:paraId="02FCEA78"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Investigating defects and deviations, determining root causes, and implementing corrective/preventive actions.</w:t>
            </w:r>
          </w:p>
        </w:tc>
      </w:tr>
      <w:tr w:rsidR="0074233E" w:rsidRPr="002573D5" w14:paraId="6A08D181" w14:textId="77777777" w:rsidTr="0074233E">
        <w:tc>
          <w:tcPr>
            <w:tcW w:w="3255" w:type="dxa"/>
          </w:tcPr>
          <w:p w14:paraId="28516A90"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Internal Audits &amp; Quality Reviews</w:t>
            </w:r>
          </w:p>
        </w:tc>
        <w:tc>
          <w:tcPr>
            <w:tcW w:w="6237" w:type="dxa"/>
          </w:tcPr>
          <w:p w14:paraId="5671E270"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Conducting periodic self-inspections, internal audits, and Product Quality Reviews (PQR).</w:t>
            </w:r>
          </w:p>
        </w:tc>
      </w:tr>
      <w:tr w:rsidR="0074233E" w:rsidRPr="002573D5" w14:paraId="0E5F1B17" w14:textId="77777777" w:rsidTr="0074233E">
        <w:tc>
          <w:tcPr>
            <w:tcW w:w="3255" w:type="dxa"/>
          </w:tcPr>
          <w:p w14:paraId="6F5A3480"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val="fr-FR" w:bidi="ar-DZ"/>
              </w:rPr>
              <w:t>Complaint Management</w:t>
            </w:r>
          </w:p>
        </w:tc>
        <w:tc>
          <w:tcPr>
            <w:tcW w:w="6237" w:type="dxa"/>
          </w:tcPr>
          <w:p w14:paraId="729D0F41" w14:textId="77777777" w:rsidR="0074233E" w:rsidRPr="002573D5" w:rsidRDefault="0074233E" w:rsidP="0074233E">
            <w:pPr>
              <w:pStyle w:val="NormalWeb"/>
              <w:ind w:left="0" w:firstLine="0"/>
              <w:rPr>
                <w:rFonts w:asciiTheme="majorBidi" w:eastAsia="Times New Roman" w:hAnsiTheme="majorBidi" w:cstheme="majorBidi"/>
              </w:rPr>
            </w:pPr>
            <w:r w:rsidRPr="002573D5">
              <w:rPr>
                <w:rFonts w:asciiTheme="majorBidi" w:eastAsia="Times New Roman" w:hAnsiTheme="majorBidi" w:cstheme="majorBidi"/>
                <w:color w:val="000000" w:themeColor="text1"/>
                <w:lang w:bidi="ar-DZ"/>
              </w:rPr>
              <w:t>Addressing customer complaints and integrating feedback into the quality system.</w:t>
            </w:r>
          </w:p>
        </w:tc>
      </w:tr>
      <w:tr w:rsidR="0074233E" w:rsidRPr="002573D5" w14:paraId="364306C6" w14:textId="77777777" w:rsidTr="00C21DD3">
        <w:trPr>
          <w:trHeight w:val="85"/>
        </w:trPr>
        <w:tc>
          <w:tcPr>
            <w:tcW w:w="3255" w:type="dxa"/>
          </w:tcPr>
          <w:p w14:paraId="719EF92D" w14:textId="77777777" w:rsidR="0074233E" w:rsidRPr="002573D5" w:rsidRDefault="0074233E" w:rsidP="0074233E">
            <w:pPr>
              <w:pStyle w:val="NormalWeb"/>
              <w:ind w:left="0" w:firstLine="0"/>
              <w:rPr>
                <w:rFonts w:asciiTheme="majorBidi" w:eastAsia="Times New Roman" w:hAnsiTheme="majorBidi" w:cstheme="majorBidi"/>
                <w:color w:val="000000" w:themeColor="text1"/>
                <w:lang w:bidi="ar-DZ"/>
              </w:rPr>
            </w:pPr>
            <w:r w:rsidRPr="002573D5">
              <w:rPr>
                <w:rFonts w:asciiTheme="majorBidi" w:eastAsia="Times New Roman" w:hAnsiTheme="majorBidi" w:cstheme="majorBidi"/>
                <w:color w:val="000000" w:themeColor="text1"/>
                <w:lang w:val="fr-FR" w:bidi="ar-DZ"/>
              </w:rPr>
              <w:t>Personnel Training &amp; Development</w:t>
            </w:r>
          </w:p>
        </w:tc>
        <w:tc>
          <w:tcPr>
            <w:tcW w:w="6237" w:type="dxa"/>
          </w:tcPr>
          <w:p w14:paraId="7ACA198C" w14:textId="77777777" w:rsidR="0074233E" w:rsidRPr="002573D5" w:rsidRDefault="0074233E" w:rsidP="00272C62">
            <w:pPr>
              <w:pStyle w:val="NormalWeb"/>
              <w:keepNext/>
              <w:ind w:left="0" w:firstLine="0"/>
              <w:rPr>
                <w:rFonts w:asciiTheme="majorBidi" w:eastAsia="Times New Roman" w:hAnsiTheme="majorBidi" w:cstheme="majorBidi"/>
                <w:color w:val="000000" w:themeColor="text1"/>
                <w:lang w:bidi="ar-DZ"/>
              </w:rPr>
            </w:pPr>
            <w:r w:rsidRPr="002573D5">
              <w:rPr>
                <w:rFonts w:asciiTheme="majorBidi" w:eastAsia="Times New Roman" w:hAnsiTheme="majorBidi" w:cstheme="majorBidi"/>
                <w:color w:val="000000" w:themeColor="text1"/>
                <w:lang w:bidi="ar-DZ"/>
              </w:rPr>
              <w:t>Training staff on quality procedures and GMP requirements to maintain operational standards.</w:t>
            </w:r>
          </w:p>
        </w:tc>
      </w:tr>
    </w:tbl>
    <w:p w14:paraId="4083462E" w14:textId="786C1D26" w:rsidR="00A3392D" w:rsidRPr="00A3392D" w:rsidRDefault="00A3392D" w:rsidP="00A3392D">
      <w:pPr>
        <w:pStyle w:val="ListParagraph"/>
        <w:ind w:firstLine="0"/>
        <w:rPr>
          <w:rFonts w:asciiTheme="majorBidi" w:eastAsiaTheme="majorEastAsia" w:hAnsiTheme="majorBidi" w:cstheme="majorBidi"/>
          <w:color w:val="000000" w:themeColor="text1"/>
        </w:rPr>
      </w:pPr>
      <w:bookmarkStart w:id="16" w:name="_Toc232806124"/>
      <w:bookmarkStart w:id="17" w:name="_Hlk226220446"/>
      <w:r w:rsidRPr="00A3392D">
        <w:rPr>
          <w:rFonts w:asciiTheme="majorBidi" w:eastAsiaTheme="majorEastAsia" w:hAnsiTheme="majorBidi" w:cstheme="majorBidi"/>
          <w:color w:val="000000" w:themeColor="text1"/>
        </w:rPr>
        <w:t>Source: Elaborated by the author based on Scilife (</w:t>
      </w:r>
      <w:r w:rsidR="00076756" w:rsidRPr="008C2B0D">
        <w:rPr>
          <w:rFonts w:asciiTheme="majorBidi" w:hAnsiTheme="majorBidi" w:cstheme="majorBidi"/>
        </w:rPr>
        <w:t>The full guide to QMS in pharma for quality assurance professionals</w:t>
      </w:r>
      <w:r w:rsidR="00076756" w:rsidRPr="00A3392D">
        <w:rPr>
          <w:rFonts w:asciiTheme="majorBidi" w:eastAsiaTheme="majorEastAsia" w:hAnsiTheme="majorBidi" w:cstheme="majorBidi"/>
          <w:color w:val="000000" w:themeColor="text1"/>
        </w:rPr>
        <w:t xml:space="preserve"> </w:t>
      </w:r>
      <w:r w:rsidRPr="00A3392D">
        <w:rPr>
          <w:rFonts w:asciiTheme="majorBidi" w:eastAsiaTheme="majorEastAsia" w:hAnsiTheme="majorBidi" w:cstheme="majorBidi"/>
          <w:color w:val="000000" w:themeColor="text1"/>
        </w:rPr>
        <w:t>2026) and SimplerQMS (</w:t>
      </w:r>
      <w:r w:rsidR="00076756" w:rsidRPr="008C2B0D">
        <w:rPr>
          <w:rFonts w:asciiTheme="majorBidi" w:hAnsiTheme="majorBidi" w:cstheme="majorBidi"/>
        </w:rPr>
        <w:t>Pharmaceutical Quality Assurance (QA): Definition and Processes</w:t>
      </w:r>
      <w:r w:rsidR="00076756" w:rsidRPr="00A3392D">
        <w:rPr>
          <w:rFonts w:asciiTheme="majorBidi" w:eastAsiaTheme="majorEastAsia" w:hAnsiTheme="majorBidi" w:cstheme="majorBidi"/>
          <w:color w:val="000000" w:themeColor="text1"/>
        </w:rPr>
        <w:t xml:space="preserve"> </w:t>
      </w:r>
      <w:r w:rsidRPr="00A3392D">
        <w:rPr>
          <w:rFonts w:asciiTheme="majorBidi" w:eastAsiaTheme="majorEastAsia" w:hAnsiTheme="majorBidi" w:cstheme="majorBidi"/>
          <w:color w:val="000000" w:themeColor="text1"/>
        </w:rPr>
        <w:t>2024).</w:t>
      </w:r>
    </w:p>
    <w:p w14:paraId="552F8EDD" w14:textId="5299B1BB" w:rsidR="001D166D" w:rsidRPr="00A3392D" w:rsidRDefault="00A616B9" w:rsidP="00BE6DD9">
      <w:pPr>
        <w:pStyle w:val="Heading3"/>
        <w:numPr>
          <w:ilvl w:val="0"/>
          <w:numId w:val="3"/>
        </w:numPr>
        <w:rPr>
          <w:rFonts w:asciiTheme="majorBidi" w:hAnsiTheme="majorBidi" w:cstheme="majorBidi"/>
          <w:sz w:val="24"/>
          <w:szCs w:val="24"/>
          <w:u w:val="single"/>
        </w:rPr>
      </w:pPr>
      <w:r w:rsidRPr="002573D5">
        <w:rPr>
          <w:rFonts w:asciiTheme="majorBidi" w:eastAsiaTheme="minorEastAsia" w:hAnsiTheme="majorBidi" w:cstheme="majorBidi"/>
          <w:sz w:val="24"/>
          <w:szCs w:val="24"/>
          <w:u w:val="single"/>
        </w:rPr>
        <w:t xml:space="preserve">Quality Control </w:t>
      </w:r>
      <w:r w:rsidR="001D166D" w:rsidRPr="00A3392D">
        <w:rPr>
          <w:rFonts w:asciiTheme="majorBidi" w:hAnsiTheme="majorBidi" w:cstheme="majorBidi"/>
          <w:sz w:val="24"/>
          <w:szCs w:val="24"/>
          <w:u w:val="single"/>
        </w:rPr>
        <w:t>(</w:t>
      </w:r>
      <w:r w:rsidRPr="00A3392D">
        <w:rPr>
          <w:rFonts w:asciiTheme="majorBidi" w:hAnsiTheme="majorBidi" w:cstheme="majorBidi"/>
          <w:sz w:val="24"/>
          <w:szCs w:val="24"/>
          <w:u w:val="single"/>
        </w:rPr>
        <w:t>QC</w:t>
      </w:r>
      <w:r w:rsidR="001D166D" w:rsidRPr="00A3392D">
        <w:rPr>
          <w:rFonts w:asciiTheme="majorBidi" w:hAnsiTheme="majorBidi" w:cstheme="majorBidi"/>
          <w:sz w:val="24"/>
          <w:szCs w:val="24"/>
          <w:u w:val="single"/>
        </w:rPr>
        <w:t>) :</w:t>
      </w:r>
      <w:bookmarkEnd w:id="16"/>
    </w:p>
    <w:p w14:paraId="1C889CAA" w14:textId="77777777" w:rsidR="00135F41" w:rsidRPr="00F32ED5" w:rsidRDefault="00135F41" w:rsidP="007F2BEE">
      <w:pPr>
        <w:ind w:left="360" w:firstLine="0"/>
        <w:outlineLvl w:val="3"/>
        <w:rPr>
          <w:rFonts w:asciiTheme="majorBidi" w:hAnsiTheme="majorBidi" w:cstheme="majorBidi"/>
          <w:b/>
          <w:bCs/>
          <w:u w:val="single"/>
          <w:lang w:bidi="ar-DZ"/>
        </w:rPr>
      </w:pPr>
      <w:bookmarkStart w:id="18" w:name="_Toc232806125"/>
      <w:r w:rsidRPr="002573D5">
        <w:rPr>
          <w:rFonts w:asciiTheme="majorBidi" w:hAnsiTheme="majorBidi" w:cstheme="majorBidi"/>
          <w:b/>
          <w:bCs/>
          <w:u w:val="single"/>
          <w:lang w:bidi="ar-DZ"/>
        </w:rPr>
        <w:t xml:space="preserve">3.1. Definition of </w:t>
      </w:r>
      <w:r w:rsidRPr="002573D5">
        <w:rPr>
          <w:rFonts w:asciiTheme="majorBidi" w:hAnsiTheme="majorBidi" w:cstheme="majorBidi"/>
          <w:b/>
          <w:bCs/>
          <w:u w:val="single"/>
        </w:rPr>
        <w:t>Quality Control (QC)</w:t>
      </w:r>
      <w:r w:rsidRPr="002573D5">
        <w:rPr>
          <w:rFonts w:asciiTheme="majorBidi" w:hAnsiTheme="majorBidi" w:cstheme="majorBidi"/>
          <w:b/>
          <w:bCs/>
          <w:u w:val="single"/>
          <w:lang w:bidi="ar-DZ"/>
        </w:rPr>
        <w:t>:</w:t>
      </w:r>
      <w:bookmarkEnd w:id="18"/>
    </w:p>
    <w:p w14:paraId="3FEEDA35" w14:textId="77777777" w:rsidR="007A5224" w:rsidRPr="002573D5" w:rsidRDefault="007A5224" w:rsidP="007D7B8E">
      <w:pPr>
        <w:rPr>
          <w:rFonts w:asciiTheme="majorBidi" w:hAnsiTheme="majorBidi" w:cstheme="majorBidi"/>
        </w:rPr>
      </w:pPr>
      <w:r w:rsidRPr="002573D5">
        <w:rPr>
          <w:rFonts w:asciiTheme="majorBidi" w:hAnsiTheme="majorBidi" w:cstheme="majorBidi"/>
        </w:rPr>
        <w:t>Quality Control (QC) is the practical and analytical component of the pharmaceutical quality system. It serves as the primary tool for verifying, through physical and laboratory testing, that products meet established standards.</w:t>
      </w:r>
    </w:p>
    <w:p w14:paraId="493602CA" w14:textId="77777777" w:rsidR="007A5224" w:rsidRPr="002573D5" w:rsidRDefault="007A5224" w:rsidP="00D35109">
      <w:pPr>
        <w:ind w:firstLine="720"/>
        <w:rPr>
          <w:rFonts w:asciiTheme="majorBidi" w:hAnsiTheme="majorBidi" w:cstheme="majorBidi"/>
        </w:rPr>
      </w:pPr>
      <w:r w:rsidRPr="002573D5">
        <w:rPr>
          <w:rFonts w:asciiTheme="majorBidi" w:hAnsiTheme="majorBidi" w:cstheme="majorBidi"/>
        </w:rPr>
        <w:t xml:space="preserve">According to the World Health Organization (WHO): </w:t>
      </w:r>
      <w:r w:rsidR="00EE62E3" w:rsidRPr="002573D5">
        <w:rPr>
          <w:rFonts w:asciiTheme="majorBidi" w:hAnsiTheme="majorBidi" w:cstheme="majorBidi"/>
        </w:rPr>
        <w:t>«</w:t>
      </w:r>
      <w:r w:rsidRPr="002573D5">
        <w:rPr>
          <w:rFonts w:asciiTheme="majorBidi" w:hAnsiTheme="majorBidi" w:cstheme="majorBidi"/>
        </w:rPr>
        <w:t>All measures taken, including the setting of specifications, sampling, testing and analytical clearance, to ensure that raw materials, intermediates, packaging materials and finished pharmaceutical products conform with established specifications for identity, strength, purity and other characteristics.</w:t>
      </w:r>
      <w:r w:rsidR="004B37D6" w:rsidRPr="002573D5">
        <w:rPr>
          <w:rFonts w:asciiTheme="majorBidi" w:hAnsiTheme="majorBidi" w:cstheme="majorBidi"/>
        </w:rPr>
        <w:t xml:space="preserve"> »</w:t>
      </w:r>
      <w:r w:rsidR="00CA7E46" w:rsidRPr="002573D5">
        <w:rPr>
          <w:rFonts w:asciiTheme="majorBidi" w:hAnsiTheme="majorBidi" w:cstheme="majorBidi"/>
        </w:rPr>
        <w:footnoteReference w:id="14"/>
      </w:r>
    </w:p>
    <w:p w14:paraId="3815C990" w14:textId="77777777" w:rsidR="007A5224" w:rsidRPr="002573D5" w:rsidRDefault="007A5224" w:rsidP="00D35109">
      <w:pPr>
        <w:ind w:firstLine="720"/>
        <w:rPr>
          <w:rFonts w:asciiTheme="majorBidi" w:hAnsiTheme="majorBidi" w:cstheme="majorBidi"/>
        </w:rPr>
      </w:pPr>
      <w:r w:rsidRPr="002573D5">
        <w:rPr>
          <w:rFonts w:asciiTheme="majorBidi" w:hAnsiTheme="majorBidi" w:cstheme="majorBidi"/>
        </w:rPr>
        <w:lastRenderedPageBreak/>
        <w:t xml:space="preserve">In alignment with this, ISO 9000 describes QC </w:t>
      </w:r>
      <w:r w:rsidR="00D35109" w:rsidRPr="002573D5">
        <w:rPr>
          <w:rFonts w:asciiTheme="majorBidi" w:hAnsiTheme="majorBidi" w:cstheme="majorBidi"/>
        </w:rPr>
        <w:t>as: «A</w:t>
      </w:r>
      <w:r w:rsidRPr="002573D5">
        <w:rPr>
          <w:rFonts w:asciiTheme="majorBidi" w:hAnsiTheme="majorBidi" w:cstheme="majorBidi"/>
        </w:rPr>
        <w:t xml:space="preserve"> part of quality management focused on fulfilling quality requirements. It involves monitoring aspects of producing and testing the output to identify and classify any defects that have occurred.</w:t>
      </w:r>
      <w:r w:rsidR="004B37D6" w:rsidRPr="002573D5">
        <w:rPr>
          <w:rFonts w:asciiTheme="majorBidi" w:hAnsiTheme="majorBidi" w:cstheme="majorBidi"/>
        </w:rPr>
        <w:t xml:space="preserve"> »</w:t>
      </w:r>
      <w:r w:rsidR="00CA7E46" w:rsidRPr="002573D5">
        <w:rPr>
          <w:rFonts w:asciiTheme="majorBidi" w:hAnsiTheme="majorBidi" w:cstheme="majorBidi"/>
        </w:rPr>
        <w:footnoteReference w:id="15"/>
      </w:r>
    </w:p>
    <w:p w14:paraId="36E26C69" w14:textId="77777777" w:rsidR="007A5224" w:rsidRPr="002573D5" w:rsidRDefault="007A5224" w:rsidP="00D35109">
      <w:pPr>
        <w:ind w:firstLine="720"/>
        <w:rPr>
          <w:rFonts w:asciiTheme="majorBidi" w:hAnsiTheme="majorBidi" w:cstheme="majorBidi"/>
        </w:rPr>
      </w:pPr>
      <w:r w:rsidRPr="002573D5">
        <w:rPr>
          <w:rFonts w:asciiTheme="majorBidi" w:hAnsiTheme="majorBidi" w:cstheme="majorBidi"/>
        </w:rPr>
        <w:t xml:space="preserve">Furthermore, within Good Manufacturing Practices (GMP), Sharp (2005) defines QC </w:t>
      </w:r>
      <w:r w:rsidR="00D35109" w:rsidRPr="002573D5">
        <w:rPr>
          <w:rFonts w:asciiTheme="majorBidi" w:hAnsiTheme="majorBidi" w:cstheme="majorBidi"/>
        </w:rPr>
        <w:t>as: «That</w:t>
      </w:r>
      <w:r w:rsidRPr="002573D5">
        <w:rPr>
          <w:rFonts w:asciiTheme="majorBidi" w:hAnsiTheme="majorBidi" w:cstheme="majorBidi"/>
        </w:rPr>
        <w:t xml:space="preserve"> part of Good Manufacturing Practice which is concerned with sampling, specifications and testing, and with the organization, documentation and release procedures which ensure that the necessary and relevant tests are actually carried out and that materials are not released for use, nor products released for sale or supply, until their quality has been judged to be satisfactory.</w:t>
      </w:r>
      <w:r w:rsidR="004B37D6" w:rsidRPr="002573D5">
        <w:rPr>
          <w:rFonts w:asciiTheme="majorBidi" w:hAnsiTheme="majorBidi" w:cstheme="majorBidi"/>
        </w:rPr>
        <w:t xml:space="preserve"> »</w:t>
      </w:r>
      <w:r w:rsidR="00CA7E46" w:rsidRPr="002573D5">
        <w:rPr>
          <w:rFonts w:asciiTheme="majorBidi" w:hAnsiTheme="majorBidi" w:cstheme="majorBidi"/>
        </w:rPr>
        <w:footnoteReference w:id="16"/>
      </w:r>
    </w:p>
    <w:p w14:paraId="2765BC7B" w14:textId="77777777" w:rsidR="007A5224" w:rsidRPr="008D5CCB" w:rsidRDefault="00B74BDE" w:rsidP="00B74BDE">
      <w:pPr>
        <w:rPr>
          <w:rFonts w:asciiTheme="majorBidi" w:hAnsiTheme="majorBidi" w:cstheme="majorBidi"/>
        </w:rPr>
      </w:pPr>
      <w:r w:rsidRPr="00B74BDE">
        <w:rPr>
          <w:rFonts w:asciiTheme="majorBidi" w:hAnsiTheme="majorBidi" w:cstheme="majorBidi"/>
        </w:rPr>
        <w:t>According to Chapter 6 of Good Manufacturing Practices (GMP), Quality Control (QC) functions as an informational support tool for manufacturing, serving as the first line of defense in detecting non-conformity to support batch release decisions and reduce the costs associated with external failures. Its operational flow can be summarized as follows:</w:t>
      </w:r>
      <w:r>
        <w:rPr>
          <w:rFonts w:asciiTheme="majorBidi" w:hAnsiTheme="majorBidi" w:cstheme="majorBidi" w:hint="cs"/>
          <w:rtl/>
        </w:rPr>
        <w:t xml:space="preserve"> </w:t>
      </w:r>
      <w:r w:rsidR="008D5CCB" w:rsidRPr="008D5CCB">
        <w:rPr>
          <w:rFonts w:asciiTheme="majorBidi" w:hAnsiTheme="majorBidi" w:cstheme="majorBidi"/>
        </w:rPr>
        <w:t>Based on the provided sources, Quality Control (QC) is a comprehensive function that ensures pharmaceutical materials and products are not released for use, sale, or distribution until their quality has been judged satisfactory</w:t>
      </w:r>
      <w:r w:rsidR="007A5224" w:rsidRPr="008D5CCB">
        <w:rPr>
          <w:rFonts w:asciiTheme="majorBidi" w:hAnsiTheme="majorBidi" w:cstheme="majorBidi"/>
        </w:rPr>
        <w:t>.</w:t>
      </w:r>
      <w:r w:rsidR="00AA09E7" w:rsidRPr="008D5CCB">
        <w:rPr>
          <w:rFonts w:asciiTheme="majorBidi" w:hAnsiTheme="majorBidi" w:cstheme="majorBidi"/>
        </w:rPr>
        <w:footnoteReference w:id="17"/>
      </w:r>
    </w:p>
    <w:p w14:paraId="04FC8757" w14:textId="77777777" w:rsidR="00FB63FB" w:rsidRPr="002573D5" w:rsidRDefault="007A5224" w:rsidP="00FB63FB">
      <w:pPr>
        <w:rPr>
          <w:rFonts w:asciiTheme="majorBidi" w:hAnsiTheme="majorBidi" w:cstheme="majorBidi"/>
        </w:rPr>
      </w:pPr>
      <w:r w:rsidRPr="002573D5">
        <w:rPr>
          <w:rFonts w:asciiTheme="majorBidi" w:hAnsiTheme="majorBidi" w:cstheme="majorBidi"/>
        </w:rPr>
        <w:t xml:space="preserve">Based on the common elements of the definitions above, a comprehensive definition of Quality Control can be formulated as follows: </w:t>
      </w:r>
      <w:r w:rsidR="00FB63FB" w:rsidRPr="002573D5">
        <w:rPr>
          <w:rFonts w:asciiTheme="majorBidi" w:hAnsiTheme="majorBidi" w:cstheme="majorBidi"/>
          <w:noProof/>
        </w:rPr>
        <w:t xml:space="preserve">« </w:t>
      </w:r>
      <w:r w:rsidRPr="002573D5">
        <w:rPr>
          <w:rFonts w:asciiTheme="majorBidi" w:hAnsiTheme="majorBidi" w:cstheme="majorBidi"/>
        </w:rPr>
        <w:t xml:space="preserve">Quality Control (QC) is the analytical and operational function of the pharmaceutical quality system. Its aim is to directly and objectively verify that raw materials, intermediate products, and finished products meet </w:t>
      </w:r>
      <w:r w:rsidRPr="002573D5">
        <w:rPr>
          <w:rFonts w:asciiTheme="majorBidi" w:hAnsiTheme="majorBidi" w:cstheme="majorBidi"/>
        </w:rPr>
        <w:lastRenderedPageBreak/>
        <w:t>approved specifications. This is achieved through sampling, setting standards, and carrying out chemical, physical, and biological tests according to documented and organized procedures, ensuring that no material or product is released until its quality, safety, and effectiveness have been fully confirmed</w:t>
      </w:r>
      <w:r w:rsidR="00FD2A86" w:rsidRPr="002573D5">
        <w:rPr>
          <w:rFonts w:asciiTheme="majorBidi" w:hAnsiTheme="majorBidi" w:cstheme="majorBidi"/>
        </w:rPr>
        <w:t>.</w:t>
      </w:r>
      <w:r w:rsidR="00FB63FB" w:rsidRPr="002573D5">
        <w:rPr>
          <w:rFonts w:asciiTheme="majorBidi" w:hAnsiTheme="majorBidi" w:cstheme="majorBidi"/>
        </w:rPr>
        <w:t xml:space="preserve"> »</w:t>
      </w:r>
    </w:p>
    <w:p w14:paraId="66E0C11C" w14:textId="77777777" w:rsidR="001D166D" w:rsidRPr="002573D5" w:rsidRDefault="00E73C5D" w:rsidP="00D227F6">
      <w:pPr>
        <w:pStyle w:val="Heading4"/>
        <w:rPr>
          <w:rFonts w:asciiTheme="majorBidi" w:hAnsiTheme="majorBidi" w:cstheme="majorBidi"/>
          <w:sz w:val="24"/>
          <w:szCs w:val="24"/>
          <w:u w:val="single"/>
        </w:rPr>
      </w:pPr>
      <w:bookmarkStart w:id="19" w:name="_Toc232806126"/>
      <w:r w:rsidRPr="002573D5">
        <w:rPr>
          <w:rFonts w:asciiTheme="majorBidi" w:hAnsiTheme="majorBidi" w:cstheme="majorBidi"/>
          <w:sz w:val="24"/>
          <w:szCs w:val="24"/>
          <w:u w:val="single"/>
        </w:rPr>
        <w:t>3.</w:t>
      </w:r>
      <w:r w:rsidR="002E1DD7" w:rsidRPr="002573D5">
        <w:rPr>
          <w:rFonts w:asciiTheme="majorBidi" w:hAnsiTheme="majorBidi" w:cstheme="majorBidi"/>
          <w:sz w:val="24"/>
          <w:szCs w:val="24"/>
          <w:u w:val="single"/>
        </w:rPr>
        <w:t>2. Core</w:t>
      </w:r>
      <w:r w:rsidR="00DD0414" w:rsidRPr="002573D5">
        <w:rPr>
          <w:rFonts w:asciiTheme="majorBidi" w:hAnsiTheme="majorBidi" w:cstheme="majorBidi"/>
          <w:sz w:val="24"/>
          <w:szCs w:val="24"/>
          <w:u w:val="single"/>
        </w:rPr>
        <w:t xml:space="preserve"> Objectives and </w:t>
      </w:r>
      <w:r w:rsidRPr="002573D5">
        <w:rPr>
          <w:rFonts w:asciiTheme="majorBidi" w:hAnsiTheme="majorBidi" w:cstheme="majorBidi"/>
          <w:sz w:val="24"/>
          <w:szCs w:val="24"/>
          <w:u w:val="single"/>
        </w:rPr>
        <w:t>Responsibilities</w:t>
      </w:r>
      <w:r w:rsidRPr="002573D5">
        <w:rPr>
          <w:rFonts w:asciiTheme="majorBidi" w:hAnsiTheme="majorBidi" w:cstheme="majorBidi"/>
          <w:sz w:val="24"/>
          <w:szCs w:val="24"/>
          <w:u w:val="single"/>
          <w:rtl/>
        </w:rPr>
        <w:t xml:space="preserve"> </w:t>
      </w:r>
      <w:r w:rsidRPr="002573D5">
        <w:rPr>
          <w:rFonts w:asciiTheme="majorBidi" w:hAnsiTheme="majorBidi" w:cstheme="majorBidi"/>
          <w:sz w:val="24"/>
          <w:szCs w:val="24"/>
          <w:u w:val="single"/>
        </w:rPr>
        <w:t>of QC:</w:t>
      </w:r>
      <w:bookmarkEnd w:id="19"/>
    </w:p>
    <w:p w14:paraId="575D4B54" w14:textId="77777777" w:rsidR="00826E1C" w:rsidRPr="002573D5" w:rsidRDefault="00826E1C" w:rsidP="00826E1C">
      <w:pPr>
        <w:rPr>
          <w:rFonts w:asciiTheme="majorBidi" w:hAnsiTheme="majorBidi" w:cstheme="majorBidi"/>
        </w:rPr>
      </w:pPr>
      <w:r w:rsidRPr="002573D5">
        <w:rPr>
          <w:rFonts w:asciiTheme="majorBidi" w:hAnsiTheme="majorBidi" w:cstheme="majorBidi"/>
        </w:rPr>
        <w:t>The primary mission of Quality Control is to ensure product safety and efficacy by rigorously verifying that materials (raw and finished) comply with standard specifications, while prohibiting the release of any product before its quality has been assessed. To achieve this, the department operates with complete independence from Production, supported by equipped laboratories and qualified resources that enable it to participate in all quality-affecting decisions.</w:t>
      </w:r>
      <w:r w:rsidR="00354D46">
        <w:rPr>
          <w:rStyle w:val="FootnoteReference"/>
          <w:rFonts w:asciiTheme="majorBidi" w:hAnsiTheme="majorBidi" w:cstheme="majorBidi"/>
        </w:rPr>
        <w:footnoteReference w:id="18"/>
      </w:r>
    </w:p>
    <w:p w14:paraId="311FAE88" w14:textId="77777777" w:rsidR="00826E1C" w:rsidRPr="002573D5" w:rsidRDefault="00826E1C" w:rsidP="00826E1C">
      <w:pPr>
        <w:rPr>
          <w:rFonts w:asciiTheme="majorBidi" w:hAnsiTheme="majorBidi" w:cstheme="majorBidi"/>
        </w:rPr>
      </w:pPr>
      <w:r w:rsidRPr="002573D5">
        <w:rPr>
          <w:rFonts w:asciiTheme="majorBidi" w:hAnsiTheme="majorBidi" w:cstheme="majorBidi"/>
        </w:rPr>
        <w:t>In the area of investigations and documentation, the department is committed to documenting and tracing all tests, conducting thorough investigations into any abnormal results: Out-of-Specification (OOS) results that exceed permissible limits require immediate batch rejection, while Out-of-Trend (OOT) results that show an unjustified deviation from the usual pattern call for proactive monitoring to prevent future defects.</w:t>
      </w:r>
      <w:r w:rsidR="00354D46">
        <w:rPr>
          <w:rStyle w:val="FootnoteReference"/>
          <w:rFonts w:asciiTheme="majorBidi" w:hAnsiTheme="majorBidi" w:cstheme="majorBidi"/>
        </w:rPr>
        <w:footnoteReference w:id="19"/>
      </w:r>
    </w:p>
    <w:p w14:paraId="27776928" w14:textId="77777777" w:rsidR="001D166D" w:rsidRPr="002573D5" w:rsidRDefault="00826E1C" w:rsidP="0033221F">
      <w:pPr>
        <w:rPr>
          <w:rFonts w:asciiTheme="majorBidi" w:hAnsiTheme="majorBidi" w:cstheme="majorBidi"/>
        </w:rPr>
      </w:pPr>
      <w:r w:rsidRPr="002573D5">
        <w:rPr>
          <w:rFonts w:asciiTheme="majorBidi" w:hAnsiTheme="majorBidi" w:cstheme="majorBidi"/>
        </w:rPr>
        <w:t>On the technical side, the department adopts risk</w:t>
      </w:r>
      <w:r w:rsidRPr="002573D5">
        <w:rPr>
          <w:rFonts w:asciiTheme="majorBidi" w:hAnsiTheme="majorBidi" w:cstheme="majorBidi"/>
        </w:rPr>
        <w:noBreakHyphen/>
        <w:t>based sampling plans, validates analytical methods, and ensures the accuracy of laboratory inputs (such as reagents and solutions). The department completes its role with post</w:t>
      </w:r>
      <w:r w:rsidRPr="002573D5">
        <w:rPr>
          <w:rFonts w:asciiTheme="majorBidi" w:hAnsiTheme="majorBidi" w:cstheme="majorBidi"/>
        </w:rPr>
        <w:noBreakHyphen/>
        <w:t>marketing stability monitoring programs, analyzing integrated data—including production conditions and in</w:t>
      </w:r>
      <w:r w:rsidRPr="002573D5">
        <w:rPr>
          <w:rFonts w:asciiTheme="majorBidi" w:hAnsiTheme="majorBidi" w:cstheme="majorBidi"/>
        </w:rPr>
        <w:noBreakHyphen/>
        <w:t>process control results—to ensure continuous process improvement throughout the product’s shelf life.</w:t>
      </w:r>
      <w:r w:rsidR="00953A4C" w:rsidRPr="002573D5">
        <w:rPr>
          <w:rStyle w:val="FootnoteReference"/>
          <w:rFonts w:asciiTheme="majorBidi" w:hAnsiTheme="majorBidi" w:cstheme="majorBidi"/>
        </w:rPr>
        <w:footnoteReference w:id="20"/>
      </w:r>
    </w:p>
    <w:p w14:paraId="2B09DD87" w14:textId="77777777" w:rsidR="0033221F" w:rsidRPr="002573D5" w:rsidRDefault="00CC3FB8" w:rsidP="00D227F6">
      <w:pPr>
        <w:pStyle w:val="Heading4"/>
        <w:rPr>
          <w:rFonts w:asciiTheme="majorBidi" w:hAnsiTheme="majorBidi" w:cstheme="majorBidi"/>
          <w:sz w:val="24"/>
          <w:szCs w:val="24"/>
          <w:u w:val="single"/>
        </w:rPr>
      </w:pPr>
      <w:bookmarkStart w:id="20" w:name="_Toc232806127"/>
      <w:r w:rsidRPr="002573D5">
        <w:rPr>
          <w:rFonts w:asciiTheme="majorBidi" w:hAnsiTheme="majorBidi" w:cstheme="majorBidi"/>
          <w:sz w:val="24"/>
          <w:szCs w:val="24"/>
          <w:u w:val="single"/>
        </w:rPr>
        <w:lastRenderedPageBreak/>
        <w:t>3.</w:t>
      </w:r>
      <w:r w:rsidR="002E1DD7" w:rsidRPr="002573D5">
        <w:rPr>
          <w:rFonts w:asciiTheme="majorBidi" w:hAnsiTheme="majorBidi" w:cstheme="majorBidi"/>
          <w:sz w:val="24"/>
          <w:szCs w:val="24"/>
          <w:u w:val="single"/>
        </w:rPr>
        <w:t>3. Operational</w:t>
      </w:r>
      <w:r w:rsidR="0033221F" w:rsidRPr="002573D5">
        <w:rPr>
          <w:rFonts w:asciiTheme="majorBidi" w:hAnsiTheme="majorBidi" w:cstheme="majorBidi"/>
          <w:sz w:val="24"/>
          <w:szCs w:val="24"/>
          <w:u w:val="single"/>
        </w:rPr>
        <w:t xml:space="preserve"> Phases of Pharmaceutical Quality </w:t>
      </w:r>
      <w:r w:rsidR="002573D5" w:rsidRPr="002573D5">
        <w:rPr>
          <w:rFonts w:asciiTheme="majorBidi" w:hAnsiTheme="majorBidi" w:cstheme="majorBidi"/>
          <w:sz w:val="24"/>
          <w:szCs w:val="24"/>
          <w:u w:val="single"/>
        </w:rPr>
        <w:t>Control:</w:t>
      </w:r>
      <w:bookmarkEnd w:id="20"/>
    </w:p>
    <w:p w14:paraId="34844E26" w14:textId="77777777" w:rsidR="0033221F" w:rsidRPr="002573D5" w:rsidRDefault="0033221F" w:rsidP="0033221F">
      <w:pPr>
        <w:rPr>
          <w:rFonts w:asciiTheme="majorBidi" w:hAnsiTheme="majorBidi" w:cstheme="majorBidi"/>
          <w:lang w:val="fr-FR"/>
        </w:rPr>
      </w:pPr>
      <w:r w:rsidRPr="002573D5">
        <w:rPr>
          <w:rFonts w:asciiTheme="majorBidi" w:hAnsiTheme="majorBidi" w:cstheme="majorBidi"/>
        </w:rPr>
        <w:t xml:space="preserve">The quality control process in the pharmaceutical industry is a systematic, multi-stage approach that ensures every step of manufacturing meets precise standards; from the sourcing of raw materials to the release of the final product onto the market. </w:t>
      </w:r>
      <w:r w:rsidRPr="002573D5">
        <w:rPr>
          <w:rFonts w:asciiTheme="majorBidi" w:hAnsiTheme="majorBidi" w:cstheme="majorBidi"/>
          <w:lang w:val="fr-FR"/>
        </w:rPr>
        <w:t>This framework includes the following operational phases</w:t>
      </w:r>
      <w:r w:rsidR="00CC3FB8" w:rsidRPr="002573D5">
        <w:rPr>
          <w:rFonts w:asciiTheme="majorBidi" w:hAnsiTheme="majorBidi" w:cstheme="majorBidi"/>
          <w:rtl/>
          <w:lang w:val="fr-FR"/>
        </w:rPr>
        <w:t> </w:t>
      </w:r>
      <w:r w:rsidR="00CC3FB8" w:rsidRPr="002573D5">
        <w:rPr>
          <w:rFonts w:asciiTheme="majorBidi" w:hAnsiTheme="majorBidi" w:cstheme="majorBidi"/>
          <w:lang w:val="fr-FR"/>
        </w:rPr>
        <w:t>:</w:t>
      </w:r>
      <w:r w:rsidR="00CC3FB8" w:rsidRPr="002573D5">
        <w:rPr>
          <w:rStyle w:val="FootnoteReference"/>
          <w:rFonts w:asciiTheme="majorBidi" w:hAnsiTheme="majorBidi" w:cstheme="majorBidi"/>
          <w:lang w:val="fr-FR"/>
        </w:rPr>
        <w:footnoteReference w:id="21"/>
      </w:r>
    </w:p>
    <w:p w14:paraId="52B6D3EE" w14:textId="77777777" w:rsidR="0033221F" w:rsidRPr="00B74BDE" w:rsidRDefault="0033221F" w:rsidP="00BE6DD9">
      <w:pPr>
        <w:numPr>
          <w:ilvl w:val="0"/>
          <w:numId w:val="5"/>
        </w:numPr>
        <w:ind w:left="284" w:firstLine="284"/>
        <w:rPr>
          <w:rFonts w:asciiTheme="majorBidi" w:hAnsiTheme="majorBidi" w:cstheme="majorBidi"/>
        </w:rPr>
      </w:pPr>
      <w:r w:rsidRPr="00B74BDE">
        <w:rPr>
          <w:rFonts w:asciiTheme="majorBidi" w:hAnsiTheme="majorBidi" w:cstheme="majorBidi"/>
        </w:rPr>
        <w:t>Raw Material Testing: All inputs (such as APIs, excipients, and packaging materials) are examined before use to verify their identity, purity, and safety. Advanced analytical techniques such as liquid chromatography (HPLC/UPLC) and mass spectrometry (MS) are used in this phase to detect any potential contaminants and assess physicochemical and microbiological properties.</w:t>
      </w:r>
    </w:p>
    <w:p w14:paraId="4AED4048" w14:textId="77777777" w:rsidR="0033221F" w:rsidRPr="00B74BDE" w:rsidRDefault="0033221F" w:rsidP="00BE6DD9">
      <w:pPr>
        <w:numPr>
          <w:ilvl w:val="0"/>
          <w:numId w:val="5"/>
        </w:numPr>
        <w:ind w:left="284" w:firstLine="284"/>
        <w:rPr>
          <w:rFonts w:asciiTheme="majorBidi" w:hAnsiTheme="majorBidi" w:cstheme="majorBidi"/>
        </w:rPr>
      </w:pPr>
      <w:r w:rsidRPr="00B74BDE">
        <w:rPr>
          <w:rFonts w:asciiTheme="majorBidi" w:hAnsiTheme="majorBidi" w:cstheme="majorBidi"/>
        </w:rPr>
        <w:t>In-Process Control (IPQC): Quality control teams monitor critical process parameters (e.g., temperature, pressure, pH, mixing speed) in real time. This procedure aims to detect deviations early, thereby reducing the risk of reprocessing and maintaining batch consistency.</w:t>
      </w:r>
    </w:p>
    <w:p w14:paraId="0AC7D670" w14:textId="77777777" w:rsidR="0033221F" w:rsidRPr="00B74BDE" w:rsidRDefault="0033221F" w:rsidP="00BE6DD9">
      <w:pPr>
        <w:numPr>
          <w:ilvl w:val="0"/>
          <w:numId w:val="5"/>
        </w:numPr>
        <w:ind w:left="284" w:firstLine="284"/>
        <w:rPr>
          <w:rFonts w:asciiTheme="majorBidi" w:hAnsiTheme="majorBidi" w:cstheme="majorBidi"/>
        </w:rPr>
      </w:pPr>
      <w:r w:rsidRPr="00B74BDE">
        <w:rPr>
          <w:rFonts w:asciiTheme="majorBidi" w:hAnsiTheme="majorBidi" w:cstheme="majorBidi"/>
        </w:rPr>
        <w:t>Finished Product Testing: Before any batch of a drug is released, rigorous tests are conducted to verify its compliance with specifications (identity, strength, purity, and performance) using advanced techniques. These tests include content uniformity, dissolution, sterility, and impurities. Stability studies are also conducted according to ICH guidelines (long-term and accelerated) to ensure the safety and efficacy of the drug throughout its shelf life, and to confirm audit readiness and compliance before the product reaches patients.</w:t>
      </w:r>
    </w:p>
    <w:p w14:paraId="2F7A36B8" w14:textId="77777777" w:rsidR="0033221F" w:rsidRPr="00B74BDE" w:rsidRDefault="0033221F" w:rsidP="00BE6DD9">
      <w:pPr>
        <w:numPr>
          <w:ilvl w:val="0"/>
          <w:numId w:val="5"/>
        </w:numPr>
        <w:ind w:left="284" w:firstLine="284"/>
        <w:rPr>
          <w:rFonts w:asciiTheme="majorBidi" w:hAnsiTheme="majorBidi" w:cstheme="majorBidi"/>
        </w:rPr>
      </w:pPr>
      <w:r w:rsidRPr="00B74BDE">
        <w:rPr>
          <w:rFonts w:asciiTheme="majorBidi" w:hAnsiTheme="majorBidi" w:cstheme="majorBidi"/>
        </w:rPr>
        <w:t>Environmental Monitoring: The quality of the manufacturing environment (air quality, humidity, and microbial contamination) is continuously verified to ensure a clean, non-</w:t>
      </w:r>
      <w:r w:rsidRPr="00B74BDE">
        <w:rPr>
          <w:rFonts w:asciiTheme="majorBidi" w:hAnsiTheme="majorBidi" w:cstheme="majorBidi"/>
        </w:rPr>
        <w:lastRenderedPageBreak/>
        <w:t>negotiable environment, with HVAC systems activated in production areas to prevent product deterioration and ensure compliance with Good Manufacturing Practices (GMP).</w:t>
      </w:r>
    </w:p>
    <w:p w14:paraId="7E91F4E0" w14:textId="77777777" w:rsidR="0033221F" w:rsidRPr="00B74BDE" w:rsidRDefault="0033221F" w:rsidP="00BE6DD9">
      <w:pPr>
        <w:numPr>
          <w:ilvl w:val="0"/>
          <w:numId w:val="5"/>
        </w:numPr>
        <w:ind w:left="284" w:firstLine="284"/>
        <w:rPr>
          <w:rFonts w:asciiTheme="majorBidi" w:hAnsiTheme="majorBidi" w:cstheme="majorBidi"/>
        </w:rPr>
      </w:pPr>
      <w:r w:rsidRPr="00B74BDE">
        <w:rPr>
          <w:rFonts w:asciiTheme="majorBidi" w:hAnsiTheme="majorBidi" w:cstheme="majorBidi"/>
        </w:rPr>
        <w:t>Compliance and Documentation Reviews: This phase includes regular audits of processes, equipment, training, and documentation to ensure full compliance with GMP standards. These reviews help identify gaps and maintain high levels of quality, as the Quality Control department oversees the consistency of documentation and testing across all stages.</w:t>
      </w:r>
    </w:p>
    <w:p w14:paraId="406C32E1" w14:textId="3D89489E" w:rsidR="001D166D" w:rsidRPr="00B74BDE" w:rsidRDefault="0033221F" w:rsidP="00B74BDE">
      <w:pPr>
        <w:ind w:firstLine="284"/>
        <w:rPr>
          <w:rFonts w:asciiTheme="majorBidi" w:hAnsiTheme="majorBidi" w:cstheme="majorBidi"/>
        </w:rPr>
      </w:pPr>
      <w:r w:rsidRPr="00B74BDE">
        <w:rPr>
          <w:rFonts w:asciiTheme="majorBidi" w:hAnsiTheme="majorBidi" w:cstheme="majorBidi"/>
        </w:rPr>
        <w:t>This framework forms the operational core of any Quality Control department and serves as a fundamental pillar in protecting product safety, efficacy, and ensuring patient safety.</w:t>
      </w:r>
    </w:p>
    <w:p w14:paraId="11E8C52C" w14:textId="13D5A6BA" w:rsidR="001D166D" w:rsidRPr="00792DAA" w:rsidRDefault="00792DAA" w:rsidP="00BE6DD9">
      <w:pPr>
        <w:pStyle w:val="Heading3"/>
        <w:numPr>
          <w:ilvl w:val="0"/>
          <w:numId w:val="3"/>
        </w:numPr>
        <w:rPr>
          <w:rFonts w:asciiTheme="majorBidi" w:hAnsiTheme="majorBidi" w:cstheme="majorBidi"/>
          <w:sz w:val="24"/>
          <w:szCs w:val="24"/>
          <w:rtl/>
        </w:rPr>
      </w:pPr>
      <w:bookmarkStart w:id="21" w:name="_Toc232806128"/>
      <w:bookmarkStart w:id="22" w:name="_Hlk226573483"/>
      <w:bookmarkEnd w:id="17"/>
      <w:r w:rsidRPr="00792DAA">
        <w:rPr>
          <w:rFonts w:asciiTheme="majorBidi" w:hAnsiTheme="majorBidi" w:cstheme="majorBidi"/>
          <w:sz w:val="24"/>
          <w:szCs w:val="24"/>
        </w:rPr>
        <w:t>Relationship Between QA and QC in the Pharmaceutical</w:t>
      </w:r>
      <w:r>
        <w:rPr>
          <w:rFonts w:asciiTheme="majorBidi" w:hAnsiTheme="majorBidi" w:cstheme="majorBidi"/>
          <w:sz w:val="24"/>
          <w:szCs w:val="24"/>
        </w:rPr>
        <w:t>:</w:t>
      </w:r>
      <w:bookmarkEnd w:id="21"/>
    </w:p>
    <w:p w14:paraId="29E0DDE3" w14:textId="77777777" w:rsidR="006344CF" w:rsidRPr="002573D5" w:rsidRDefault="00387D5A" w:rsidP="006C51B5">
      <w:pPr>
        <w:rPr>
          <w:rFonts w:asciiTheme="majorBidi" w:hAnsiTheme="majorBidi" w:cstheme="majorBidi"/>
        </w:rPr>
      </w:pPr>
      <w:r w:rsidRPr="00387D5A">
        <w:rPr>
          <w:rFonts w:asciiTheme="majorBidi" w:hAnsiTheme="majorBidi" w:cstheme="majorBidi"/>
        </w:rPr>
        <w:t>Quality Assurance (QA) and Quality Control (QC) are two vital pillars of the pharmaceutical system. QA focuses on processes and proactive error prevention through organized procedures throughout the product lifecycle, while QC focuses on the product and the reactive detection of defects through technical testing to ensure conformity before release—a distinction essential for enhancing patient safety and reducing operational risks.</w:t>
      </w:r>
      <w:r>
        <w:rPr>
          <w:rStyle w:val="FootnoteReference"/>
          <w:rFonts w:asciiTheme="majorBidi" w:hAnsiTheme="majorBidi" w:cstheme="majorBidi"/>
        </w:rPr>
        <w:footnoteReference w:id="22"/>
      </w:r>
    </w:p>
    <w:p w14:paraId="32AD0A15" w14:textId="77777777" w:rsidR="00D944F0" w:rsidRPr="002573D5" w:rsidRDefault="00CC4A16" w:rsidP="006C51B5">
      <w:pPr>
        <w:rPr>
          <w:rFonts w:asciiTheme="majorBidi" w:hAnsiTheme="majorBidi" w:cstheme="majorBidi"/>
        </w:rPr>
      </w:pPr>
      <w:r w:rsidRPr="002573D5">
        <w:rPr>
          <w:rFonts w:asciiTheme="majorBidi" w:hAnsiTheme="majorBidi" w:cstheme="majorBidi"/>
        </w:rPr>
        <w:t>In short, it can be said that Quality Assurance focuses on the process, while Quality Control focuses on the product. The following table illustrates the essential differences between them:</w:t>
      </w:r>
      <w:r w:rsidR="002A68C6" w:rsidRPr="002573D5">
        <w:rPr>
          <w:rStyle w:val="FootnoteReference"/>
          <w:rFonts w:asciiTheme="majorBidi" w:hAnsiTheme="majorBidi" w:cstheme="majorBidi"/>
        </w:rPr>
        <w:footnoteReference w:id="23"/>
      </w:r>
    </w:p>
    <w:p w14:paraId="33689F72" w14:textId="77777777" w:rsidR="001D166D" w:rsidRPr="00387D5A" w:rsidRDefault="001D166D" w:rsidP="006C51B5">
      <w:pPr>
        <w:rPr>
          <w:rFonts w:asciiTheme="majorBidi" w:hAnsiTheme="majorBidi" w:cstheme="majorBidi"/>
          <w:rtl/>
          <w:lang w:val="fr-FR" w:bidi="ar-DZ"/>
        </w:rPr>
      </w:pPr>
    </w:p>
    <w:p w14:paraId="4FB9ADC2" w14:textId="19FB34FF" w:rsidR="002143BC" w:rsidRPr="005A27C1" w:rsidRDefault="005A27C1" w:rsidP="00D37EAA">
      <w:pPr>
        <w:pStyle w:val="Caption"/>
        <w:keepNext/>
        <w:ind w:left="0" w:firstLine="0"/>
        <w:rPr>
          <w:i w:val="0"/>
          <w:iCs w:val="0"/>
          <w:color w:val="000000" w:themeColor="text1"/>
          <w:sz w:val="24"/>
          <w:szCs w:val="24"/>
        </w:rPr>
      </w:pPr>
      <w:r w:rsidRPr="005A27C1">
        <w:rPr>
          <w:i w:val="0"/>
          <w:iCs w:val="0"/>
          <w:color w:val="000000" w:themeColor="text1"/>
          <w:sz w:val="24"/>
          <w:szCs w:val="24"/>
        </w:rPr>
        <w:lastRenderedPageBreak/>
        <w:t xml:space="preserve">Tableau </w:t>
      </w:r>
      <w:r w:rsidRPr="005A27C1">
        <w:rPr>
          <w:i w:val="0"/>
          <w:iCs w:val="0"/>
          <w:color w:val="000000" w:themeColor="text1"/>
          <w:sz w:val="24"/>
          <w:szCs w:val="24"/>
        </w:rPr>
        <w:fldChar w:fldCharType="begin"/>
      </w:r>
      <w:r w:rsidRPr="005A27C1">
        <w:rPr>
          <w:i w:val="0"/>
          <w:iCs w:val="0"/>
          <w:color w:val="000000" w:themeColor="text1"/>
          <w:sz w:val="24"/>
          <w:szCs w:val="24"/>
        </w:rPr>
        <w:instrText xml:space="preserve"> SEQ Tableau \* ARABIC </w:instrText>
      </w:r>
      <w:r w:rsidRPr="005A27C1">
        <w:rPr>
          <w:i w:val="0"/>
          <w:iCs w:val="0"/>
          <w:color w:val="000000" w:themeColor="text1"/>
          <w:sz w:val="24"/>
          <w:szCs w:val="24"/>
        </w:rPr>
        <w:fldChar w:fldCharType="separate"/>
      </w:r>
      <w:r w:rsidR="00F915C2">
        <w:rPr>
          <w:i w:val="0"/>
          <w:iCs w:val="0"/>
          <w:noProof/>
          <w:color w:val="000000" w:themeColor="text1"/>
          <w:sz w:val="24"/>
          <w:szCs w:val="24"/>
        </w:rPr>
        <w:t>2</w:t>
      </w:r>
      <w:r w:rsidRPr="005A27C1">
        <w:rPr>
          <w:i w:val="0"/>
          <w:iCs w:val="0"/>
          <w:color w:val="000000" w:themeColor="text1"/>
          <w:sz w:val="24"/>
          <w:szCs w:val="24"/>
        </w:rPr>
        <w:fldChar w:fldCharType="end"/>
      </w:r>
      <w:r w:rsidRPr="005A27C1">
        <w:rPr>
          <w:i w:val="0"/>
          <w:iCs w:val="0"/>
          <w:color w:val="000000" w:themeColor="text1"/>
          <w:sz w:val="24"/>
          <w:szCs w:val="24"/>
        </w:rPr>
        <w:t>: the main differences between QC, QA</w:t>
      </w:r>
    </w:p>
    <w:p w14:paraId="61379F8A" w14:textId="77777777" w:rsidR="00FA1A7F" w:rsidRDefault="00FA1A7F" w:rsidP="000C6595">
      <w:pPr>
        <w:pStyle w:val="Caption"/>
        <w:keepNext/>
        <w:rPr>
          <w:i w:val="0"/>
          <w:iCs w:val="0"/>
          <w:color w:val="000000" w:themeColor="text1"/>
          <w:sz w:val="24"/>
          <w:szCs w:val="24"/>
        </w:rPr>
      </w:pPr>
    </w:p>
    <w:p w14:paraId="0DE1F712" w14:textId="6DD6B701" w:rsidR="005A27C1" w:rsidRPr="00FB594D" w:rsidRDefault="00FB594D" w:rsidP="000C6595">
      <w:pPr>
        <w:pStyle w:val="Caption"/>
        <w:keepNext/>
        <w:rPr>
          <w:i w:val="0"/>
          <w:iCs w:val="0"/>
          <w:color w:val="000000" w:themeColor="text1"/>
          <w:sz w:val="24"/>
          <w:szCs w:val="24"/>
        </w:rPr>
      </w:pPr>
      <w:r w:rsidRPr="00FB594D">
        <w:rPr>
          <w:i w:val="0"/>
          <w:iCs w:val="0"/>
          <w:color w:val="000000" w:themeColor="text1"/>
          <w:sz w:val="24"/>
          <w:szCs w:val="24"/>
        </w:rPr>
        <w:t>Source: Elaborated by the author based on SimplerQMS (</w:t>
      </w:r>
      <w:r w:rsidR="000C6595" w:rsidRPr="000C6595">
        <w:rPr>
          <w:i w:val="0"/>
          <w:iCs w:val="0"/>
          <w:color w:val="000000" w:themeColor="text1"/>
          <w:sz w:val="24"/>
          <w:szCs w:val="24"/>
        </w:rPr>
        <w:t>Quality Assurance vs Quality Control: Differences, Relations</w:t>
      </w:r>
      <w:r w:rsidR="000C6595">
        <w:rPr>
          <w:i w:val="0"/>
          <w:iCs w:val="0"/>
          <w:color w:val="000000" w:themeColor="text1"/>
          <w:sz w:val="24"/>
          <w:szCs w:val="24"/>
        </w:rPr>
        <w:t xml:space="preserve"> </w:t>
      </w:r>
      <w:r w:rsidRPr="00FB594D">
        <w:rPr>
          <w:i w:val="0"/>
          <w:iCs w:val="0"/>
          <w:color w:val="000000" w:themeColor="text1"/>
          <w:sz w:val="24"/>
          <w:szCs w:val="24"/>
        </w:rPr>
        <w:t>2024).</w:t>
      </w:r>
    </w:p>
    <w:tbl>
      <w:tblPr>
        <w:tblStyle w:val="Grilledutableau1"/>
        <w:tblpPr w:leftFromText="141" w:rightFromText="141" w:vertAnchor="page" w:horzAnchor="margin" w:tblpXSpec="center" w:tblpY="2426"/>
        <w:tblW w:w="11057" w:type="dxa"/>
        <w:tblLook w:val="04A0" w:firstRow="1" w:lastRow="0" w:firstColumn="1" w:lastColumn="0" w:noHBand="0" w:noVBand="1"/>
      </w:tblPr>
      <w:tblGrid>
        <w:gridCol w:w="1899"/>
        <w:gridCol w:w="4488"/>
        <w:gridCol w:w="4670"/>
      </w:tblGrid>
      <w:tr w:rsidR="002143BC" w:rsidRPr="002573D5" w14:paraId="6094829F" w14:textId="77777777" w:rsidTr="00D37EAA">
        <w:trPr>
          <w:trHeight w:val="757"/>
        </w:trPr>
        <w:tc>
          <w:tcPr>
            <w:tcW w:w="1899" w:type="dxa"/>
            <w:hideMark/>
          </w:tcPr>
          <w:p w14:paraId="214BC10C"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Comparison Criterion</w:t>
            </w:r>
          </w:p>
        </w:tc>
        <w:tc>
          <w:tcPr>
            <w:tcW w:w="0" w:type="auto"/>
            <w:hideMark/>
          </w:tcPr>
          <w:p w14:paraId="7239AD77"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Quality Assurance (QA)</w:t>
            </w:r>
          </w:p>
        </w:tc>
        <w:tc>
          <w:tcPr>
            <w:tcW w:w="4670" w:type="dxa"/>
            <w:hideMark/>
          </w:tcPr>
          <w:p w14:paraId="29C0B2B5"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Quality Control (QC)</w:t>
            </w:r>
          </w:p>
        </w:tc>
      </w:tr>
      <w:tr w:rsidR="002143BC" w:rsidRPr="002573D5" w14:paraId="620DDB6F" w14:textId="77777777" w:rsidTr="00D37EAA">
        <w:trPr>
          <w:trHeight w:val="1156"/>
        </w:trPr>
        <w:tc>
          <w:tcPr>
            <w:tcW w:w="1899" w:type="dxa"/>
            <w:hideMark/>
          </w:tcPr>
          <w:p w14:paraId="3C6408CB"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Nature</w:t>
            </w:r>
          </w:p>
        </w:tc>
        <w:tc>
          <w:tcPr>
            <w:tcW w:w="0" w:type="auto"/>
            <w:hideMark/>
          </w:tcPr>
          <w:p w14:paraId="64B23753"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Proactive:</w:t>
            </w:r>
            <w:r w:rsidRPr="002573D5">
              <w:rPr>
                <w:rFonts w:asciiTheme="majorBidi" w:eastAsia="Times New Roman" w:hAnsiTheme="majorBidi" w:cstheme="majorBidi"/>
                <w:sz w:val="23"/>
                <w:szCs w:val="23"/>
              </w:rPr>
              <w:t> focuses on establishing processes and procedures to prevent issues before they occur.</w:t>
            </w:r>
          </w:p>
        </w:tc>
        <w:tc>
          <w:tcPr>
            <w:tcW w:w="4670" w:type="dxa"/>
            <w:hideMark/>
          </w:tcPr>
          <w:p w14:paraId="2401545B"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Reactive:</w:t>
            </w:r>
            <w:r w:rsidRPr="002573D5">
              <w:rPr>
                <w:rFonts w:asciiTheme="majorBidi" w:eastAsia="Times New Roman" w:hAnsiTheme="majorBidi" w:cstheme="majorBidi"/>
                <w:sz w:val="23"/>
                <w:szCs w:val="23"/>
              </w:rPr>
              <w:t> involves activities that detect and correct issues in the product or service lifecycle.</w:t>
            </w:r>
          </w:p>
        </w:tc>
      </w:tr>
      <w:tr w:rsidR="002143BC" w:rsidRPr="002573D5" w14:paraId="7DBAEFF8" w14:textId="77777777" w:rsidTr="00D37EAA">
        <w:trPr>
          <w:trHeight w:val="1136"/>
        </w:trPr>
        <w:tc>
          <w:tcPr>
            <w:tcW w:w="1899" w:type="dxa"/>
            <w:hideMark/>
          </w:tcPr>
          <w:p w14:paraId="48A809E4"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Focus</w:t>
            </w:r>
          </w:p>
        </w:tc>
        <w:tc>
          <w:tcPr>
            <w:tcW w:w="0" w:type="auto"/>
            <w:hideMark/>
          </w:tcPr>
          <w:p w14:paraId="71903E20"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Process</w:t>
            </w:r>
            <w:r w:rsidRPr="002573D5">
              <w:rPr>
                <w:rFonts w:asciiTheme="majorBidi" w:eastAsia="Times New Roman" w:hAnsiTheme="majorBidi" w:cstheme="majorBidi"/>
                <w:b/>
                <w:bCs/>
                <w:sz w:val="23"/>
                <w:szCs w:val="23"/>
              </w:rPr>
              <w:noBreakHyphen/>
              <w:t>oriented:</w:t>
            </w:r>
            <w:r w:rsidRPr="002573D5">
              <w:rPr>
                <w:rFonts w:asciiTheme="majorBidi" w:eastAsia="Times New Roman" w:hAnsiTheme="majorBidi" w:cstheme="majorBidi"/>
                <w:sz w:val="23"/>
                <w:szCs w:val="23"/>
              </w:rPr>
              <w:t> focuses on establishing and maintaining processes to ensure consistent quality.</w:t>
            </w:r>
          </w:p>
        </w:tc>
        <w:tc>
          <w:tcPr>
            <w:tcW w:w="4670" w:type="dxa"/>
            <w:hideMark/>
          </w:tcPr>
          <w:p w14:paraId="45AC4AB6"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Product</w:t>
            </w:r>
            <w:r w:rsidRPr="002573D5">
              <w:rPr>
                <w:rFonts w:asciiTheme="majorBidi" w:eastAsia="Times New Roman" w:hAnsiTheme="majorBidi" w:cstheme="majorBidi"/>
                <w:b/>
                <w:bCs/>
                <w:sz w:val="23"/>
                <w:szCs w:val="23"/>
              </w:rPr>
              <w:noBreakHyphen/>
              <w:t>oriented:</w:t>
            </w:r>
            <w:r w:rsidRPr="002573D5">
              <w:rPr>
                <w:rFonts w:asciiTheme="majorBidi" w:eastAsia="Times New Roman" w:hAnsiTheme="majorBidi" w:cstheme="majorBidi"/>
                <w:sz w:val="23"/>
                <w:szCs w:val="23"/>
              </w:rPr>
              <w:t> involves activities that verify and evaluate the quality of products or services.</w:t>
            </w:r>
          </w:p>
        </w:tc>
      </w:tr>
      <w:tr w:rsidR="002143BC" w:rsidRPr="002573D5" w14:paraId="5AAD6617" w14:textId="77777777" w:rsidTr="00D37EAA">
        <w:trPr>
          <w:trHeight w:val="757"/>
        </w:trPr>
        <w:tc>
          <w:tcPr>
            <w:tcW w:w="1899" w:type="dxa"/>
            <w:hideMark/>
          </w:tcPr>
          <w:p w14:paraId="079504B8"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Coverage</w:t>
            </w:r>
          </w:p>
        </w:tc>
        <w:tc>
          <w:tcPr>
            <w:tcW w:w="0" w:type="auto"/>
            <w:hideMark/>
          </w:tcPr>
          <w:p w14:paraId="7AE2B1A0"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System</w:t>
            </w:r>
            <w:r w:rsidRPr="002573D5">
              <w:rPr>
                <w:rFonts w:asciiTheme="majorBidi" w:eastAsia="Times New Roman" w:hAnsiTheme="majorBidi" w:cstheme="majorBidi"/>
                <w:b/>
                <w:bCs/>
                <w:sz w:val="23"/>
                <w:szCs w:val="23"/>
              </w:rPr>
              <w:noBreakHyphen/>
              <w:t>oriented:</w:t>
            </w:r>
            <w:r w:rsidRPr="002573D5">
              <w:rPr>
                <w:rFonts w:asciiTheme="majorBidi" w:eastAsia="Times New Roman" w:hAnsiTheme="majorBidi" w:cstheme="majorBidi"/>
                <w:sz w:val="23"/>
                <w:szCs w:val="23"/>
              </w:rPr>
              <w:t> focuses on processes to ensure overall quality.</w:t>
            </w:r>
          </w:p>
        </w:tc>
        <w:tc>
          <w:tcPr>
            <w:tcW w:w="4670" w:type="dxa"/>
            <w:hideMark/>
          </w:tcPr>
          <w:p w14:paraId="65C53C76"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Part</w:t>
            </w:r>
            <w:r w:rsidRPr="002573D5">
              <w:rPr>
                <w:rFonts w:asciiTheme="majorBidi" w:eastAsia="Times New Roman" w:hAnsiTheme="majorBidi" w:cstheme="majorBidi"/>
                <w:b/>
                <w:bCs/>
                <w:sz w:val="23"/>
                <w:szCs w:val="23"/>
              </w:rPr>
              <w:noBreakHyphen/>
              <w:t>oriented:</w:t>
            </w:r>
            <w:r w:rsidRPr="002573D5">
              <w:rPr>
                <w:rFonts w:asciiTheme="majorBidi" w:eastAsia="Times New Roman" w:hAnsiTheme="majorBidi" w:cstheme="majorBidi"/>
                <w:sz w:val="23"/>
                <w:szCs w:val="23"/>
              </w:rPr>
              <w:t> focuses on inspecting and testing individual products or components.</w:t>
            </w:r>
          </w:p>
        </w:tc>
      </w:tr>
      <w:tr w:rsidR="002143BC" w:rsidRPr="002573D5" w14:paraId="4FCE7713" w14:textId="77777777" w:rsidTr="00D37EAA">
        <w:trPr>
          <w:trHeight w:val="1136"/>
        </w:trPr>
        <w:tc>
          <w:tcPr>
            <w:tcW w:w="1899" w:type="dxa"/>
            <w:hideMark/>
          </w:tcPr>
          <w:p w14:paraId="4932576C"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Responsibility</w:t>
            </w:r>
          </w:p>
        </w:tc>
        <w:tc>
          <w:tcPr>
            <w:tcW w:w="0" w:type="auto"/>
            <w:hideMark/>
          </w:tcPr>
          <w:p w14:paraId="2B50A69F"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Cross</w:t>
            </w:r>
            <w:r w:rsidRPr="002573D5">
              <w:rPr>
                <w:rFonts w:asciiTheme="majorBidi" w:eastAsia="Times New Roman" w:hAnsiTheme="majorBidi" w:cstheme="majorBidi"/>
                <w:b/>
                <w:bCs/>
                <w:sz w:val="23"/>
                <w:szCs w:val="23"/>
              </w:rPr>
              <w:noBreakHyphen/>
              <w:t>functional:</w:t>
            </w:r>
            <w:r w:rsidRPr="002573D5">
              <w:rPr>
                <w:rFonts w:asciiTheme="majorBidi" w:eastAsia="Times New Roman" w:hAnsiTheme="majorBidi" w:cstheme="majorBidi"/>
                <w:sz w:val="23"/>
                <w:szCs w:val="23"/>
              </w:rPr>
              <w:t> involves activities across all products, services, and processes.</w:t>
            </w:r>
          </w:p>
        </w:tc>
        <w:tc>
          <w:tcPr>
            <w:tcW w:w="4670" w:type="dxa"/>
            <w:hideMark/>
          </w:tcPr>
          <w:p w14:paraId="5014FA2D"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Dedicated personnel:</w:t>
            </w:r>
            <w:r w:rsidRPr="002573D5">
              <w:rPr>
                <w:rFonts w:asciiTheme="majorBidi" w:eastAsia="Times New Roman" w:hAnsiTheme="majorBidi" w:cstheme="majorBidi"/>
                <w:sz w:val="23"/>
                <w:szCs w:val="23"/>
              </w:rPr>
              <w:t> teams responsible for inspecting, testing, and verifying the quality of specific products.</w:t>
            </w:r>
          </w:p>
        </w:tc>
      </w:tr>
      <w:tr w:rsidR="002143BC" w:rsidRPr="002573D5" w14:paraId="26A3035B" w14:textId="77777777" w:rsidTr="00D37EAA">
        <w:trPr>
          <w:trHeight w:val="1136"/>
        </w:trPr>
        <w:tc>
          <w:tcPr>
            <w:tcW w:w="1899" w:type="dxa"/>
            <w:hideMark/>
          </w:tcPr>
          <w:p w14:paraId="3EBAEEDE"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Primary Objective</w:t>
            </w:r>
          </w:p>
        </w:tc>
        <w:tc>
          <w:tcPr>
            <w:tcW w:w="0" w:type="auto"/>
            <w:hideMark/>
          </w:tcPr>
          <w:p w14:paraId="246A81C2"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Prevent:</w:t>
            </w:r>
            <w:r w:rsidRPr="002573D5">
              <w:rPr>
                <w:rFonts w:asciiTheme="majorBidi" w:eastAsia="Times New Roman" w:hAnsiTheme="majorBidi" w:cstheme="majorBidi"/>
                <w:sz w:val="23"/>
                <w:szCs w:val="23"/>
              </w:rPr>
              <w:t> preventing defects and issues before they occur through systematic processes.</w:t>
            </w:r>
          </w:p>
        </w:tc>
        <w:tc>
          <w:tcPr>
            <w:tcW w:w="4670" w:type="dxa"/>
            <w:hideMark/>
          </w:tcPr>
          <w:p w14:paraId="2500B16A"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Verify, Control, Detect:</w:t>
            </w:r>
            <w:r w:rsidRPr="002573D5">
              <w:rPr>
                <w:rFonts w:asciiTheme="majorBidi" w:eastAsia="Times New Roman" w:hAnsiTheme="majorBidi" w:cstheme="majorBidi"/>
                <w:sz w:val="23"/>
                <w:szCs w:val="23"/>
              </w:rPr>
              <w:t> verifying quality, controlling it, and detecting issues through inspection and testing.</w:t>
            </w:r>
          </w:p>
        </w:tc>
      </w:tr>
      <w:tr w:rsidR="002143BC" w:rsidRPr="002573D5" w14:paraId="618E71D6" w14:textId="77777777" w:rsidTr="00D37EAA">
        <w:trPr>
          <w:trHeight w:val="757"/>
        </w:trPr>
        <w:tc>
          <w:tcPr>
            <w:tcW w:w="1899" w:type="dxa"/>
            <w:hideMark/>
          </w:tcPr>
          <w:p w14:paraId="56C47759"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Lifecycle</w:t>
            </w:r>
          </w:p>
        </w:tc>
        <w:tc>
          <w:tcPr>
            <w:tcW w:w="0" w:type="auto"/>
            <w:hideMark/>
          </w:tcPr>
          <w:p w14:paraId="4A238180"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sz w:val="23"/>
                <w:szCs w:val="23"/>
              </w:rPr>
              <w:t>Activities across the </w:t>
            </w:r>
            <w:r w:rsidRPr="002573D5">
              <w:rPr>
                <w:rFonts w:asciiTheme="majorBidi" w:eastAsia="Times New Roman" w:hAnsiTheme="majorBidi" w:cstheme="majorBidi"/>
                <w:b/>
                <w:bCs/>
                <w:sz w:val="23"/>
                <w:szCs w:val="23"/>
              </w:rPr>
              <w:t>entire lifecycle</w:t>
            </w:r>
            <w:r w:rsidRPr="002573D5">
              <w:rPr>
                <w:rFonts w:asciiTheme="majorBidi" w:eastAsia="Times New Roman" w:hAnsiTheme="majorBidi" w:cstheme="majorBidi"/>
                <w:sz w:val="23"/>
                <w:szCs w:val="23"/>
              </w:rPr>
              <w:t>, from planning to post</w:t>
            </w:r>
            <w:r w:rsidRPr="002573D5">
              <w:rPr>
                <w:rFonts w:asciiTheme="majorBidi" w:eastAsia="Times New Roman" w:hAnsiTheme="majorBidi" w:cstheme="majorBidi"/>
                <w:sz w:val="23"/>
                <w:szCs w:val="23"/>
              </w:rPr>
              <w:noBreakHyphen/>
              <w:t>marketing.</w:t>
            </w:r>
          </w:p>
        </w:tc>
        <w:tc>
          <w:tcPr>
            <w:tcW w:w="4670" w:type="dxa"/>
            <w:hideMark/>
          </w:tcPr>
          <w:p w14:paraId="4F2BE21E"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Periodic activities:</w:t>
            </w:r>
            <w:r w:rsidRPr="002573D5">
              <w:rPr>
                <w:rFonts w:asciiTheme="majorBidi" w:eastAsia="Times New Roman" w:hAnsiTheme="majorBidi" w:cstheme="majorBidi"/>
                <w:sz w:val="23"/>
                <w:szCs w:val="23"/>
              </w:rPr>
              <w:t> focus on specific points in the product lifecycle to verify quality.</w:t>
            </w:r>
          </w:p>
        </w:tc>
      </w:tr>
      <w:tr w:rsidR="002143BC" w:rsidRPr="002573D5" w14:paraId="345FED92" w14:textId="77777777" w:rsidTr="00D37EAA">
        <w:trPr>
          <w:trHeight w:val="777"/>
        </w:trPr>
        <w:tc>
          <w:tcPr>
            <w:tcW w:w="1899" w:type="dxa"/>
            <w:hideMark/>
          </w:tcPr>
          <w:p w14:paraId="30B20FE3"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lang w:val="fr-FR"/>
              </w:rPr>
            </w:pPr>
            <w:r w:rsidRPr="002573D5">
              <w:rPr>
                <w:rFonts w:asciiTheme="majorBidi" w:eastAsia="Times New Roman" w:hAnsiTheme="majorBidi" w:cstheme="majorBidi"/>
                <w:sz w:val="23"/>
                <w:szCs w:val="23"/>
                <w:lang w:val="fr-FR"/>
              </w:rPr>
              <w:t>Tool</w:t>
            </w:r>
          </w:p>
        </w:tc>
        <w:tc>
          <w:tcPr>
            <w:tcW w:w="0" w:type="auto"/>
            <w:hideMark/>
          </w:tcPr>
          <w:p w14:paraId="3A183595" w14:textId="77777777" w:rsidR="002143BC" w:rsidRPr="002573D5" w:rsidRDefault="002143BC" w:rsidP="00D37EAA">
            <w:pPr>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Managerial tool:</w:t>
            </w:r>
            <w:r w:rsidRPr="002573D5">
              <w:rPr>
                <w:rFonts w:asciiTheme="majorBidi" w:eastAsia="Times New Roman" w:hAnsiTheme="majorBidi" w:cstheme="majorBidi"/>
                <w:sz w:val="23"/>
                <w:szCs w:val="23"/>
              </w:rPr>
              <w:t> due to its systematic approach to ensuring and improving quality.</w:t>
            </w:r>
          </w:p>
        </w:tc>
        <w:tc>
          <w:tcPr>
            <w:tcW w:w="4670" w:type="dxa"/>
            <w:hideMark/>
          </w:tcPr>
          <w:p w14:paraId="4DCC5EDC" w14:textId="77777777" w:rsidR="002143BC" w:rsidRPr="002573D5" w:rsidRDefault="002143BC" w:rsidP="00D37EAA">
            <w:pPr>
              <w:keepNext/>
              <w:spacing w:line="375" w:lineRule="atLeast"/>
              <w:ind w:left="0" w:firstLine="0"/>
              <w:jc w:val="left"/>
              <w:rPr>
                <w:rFonts w:asciiTheme="majorBidi" w:eastAsia="Times New Roman" w:hAnsiTheme="majorBidi" w:cstheme="majorBidi"/>
                <w:sz w:val="23"/>
                <w:szCs w:val="23"/>
              </w:rPr>
            </w:pPr>
            <w:r w:rsidRPr="002573D5">
              <w:rPr>
                <w:rFonts w:asciiTheme="majorBidi" w:eastAsia="Times New Roman" w:hAnsiTheme="majorBidi" w:cstheme="majorBidi"/>
                <w:b/>
                <w:bCs/>
                <w:sz w:val="23"/>
                <w:szCs w:val="23"/>
              </w:rPr>
              <w:t>Operational tool:</w:t>
            </w:r>
            <w:r w:rsidRPr="002573D5">
              <w:rPr>
                <w:rFonts w:asciiTheme="majorBidi" w:eastAsia="Times New Roman" w:hAnsiTheme="majorBidi" w:cstheme="majorBidi"/>
                <w:sz w:val="23"/>
                <w:szCs w:val="23"/>
              </w:rPr>
              <w:t> handles specific tasks for testing and controlling quality.</w:t>
            </w:r>
          </w:p>
        </w:tc>
      </w:tr>
    </w:tbl>
    <w:p w14:paraId="632DCAD9" w14:textId="77777777" w:rsidR="002143BC" w:rsidRDefault="002143BC" w:rsidP="002143BC">
      <w:pPr>
        <w:ind w:left="0" w:firstLine="0"/>
        <w:rPr>
          <w:rFonts w:asciiTheme="majorBidi" w:hAnsiTheme="majorBidi" w:cstheme="majorBidi"/>
        </w:rPr>
      </w:pPr>
    </w:p>
    <w:p w14:paraId="6ECBCED4" w14:textId="77777777" w:rsidR="004932BD" w:rsidRPr="002573D5" w:rsidRDefault="00BB5350" w:rsidP="006C51B5">
      <w:pPr>
        <w:rPr>
          <w:rFonts w:asciiTheme="majorBidi" w:hAnsiTheme="majorBidi" w:cstheme="majorBidi"/>
          <w:rtl/>
        </w:rPr>
      </w:pPr>
      <w:r w:rsidRPr="002573D5">
        <w:rPr>
          <w:rFonts w:asciiTheme="majorBidi" w:hAnsiTheme="majorBidi" w:cstheme="majorBidi"/>
        </w:rPr>
        <w:lastRenderedPageBreak/>
        <w:t xml:space="preserve"> </w:t>
      </w:r>
      <w:r w:rsidR="00221C0A" w:rsidRPr="00221C0A">
        <w:rPr>
          <w:rFonts w:asciiTheme="majorBidi" w:hAnsiTheme="majorBidi" w:cstheme="majorBidi"/>
        </w:rPr>
        <w:t>The integration relationship between Quality Assurance (QA) and Quality Control (QC), according to the ICH Q10 framework, is embodied in continuous technical communication. QC data (test results and deviations) feed into the governance processes led by QA to activate the Corrective and Preventive Action (CAPA) system and drive continuous improvement. Thus, QA establishes the regulatory frameworks, while QC verifies their actual application, thereby ensuring that products comply with international standards in accordance with WHO recommendations</w:t>
      </w:r>
      <w:r w:rsidR="004932BD" w:rsidRPr="002573D5">
        <w:rPr>
          <w:rFonts w:asciiTheme="majorBidi" w:hAnsiTheme="majorBidi" w:cstheme="majorBidi"/>
        </w:rPr>
        <w:t>.</w:t>
      </w:r>
      <w:r w:rsidR="002A68C6" w:rsidRPr="002573D5">
        <w:rPr>
          <w:rStyle w:val="FootnoteReference"/>
          <w:rFonts w:asciiTheme="majorBidi" w:hAnsiTheme="majorBidi" w:cstheme="majorBidi"/>
        </w:rPr>
        <w:footnoteReference w:id="24"/>
      </w:r>
    </w:p>
    <w:bookmarkEnd w:id="22"/>
    <w:p w14:paraId="1BCA9FB7" w14:textId="77777777" w:rsidR="001D166D" w:rsidRPr="002143BC" w:rsidRDefault="001D166D" w:rsidP="00BE6DD9">
      <w:pPr>
        <w:pStyle w:val="Heading3"/>
        <w:numPr>
          <w:ilvl w:val="0"/>
          <w:numId w:val="3"/>
        </w:numPr>
        <w:rPr>
          <w:rFonts w:asciiTheme="majorBidi" w:hAnsiTheme="majorBidi" w:cstheme="majorBidi"/>
          <w:color w:val="000000" w:themeColor="text1"/>
          <w:sz w:val="24"/>
          <w:szCs w:val="22"/>
          <w:rtl/>
          <w:lang w:val="fr-FR"/>
        </w:rPr>
      </w:pPr>
      <w:r w:rsidRPr="002143BC">
        <w:rPr>
          <w:rFonts w:asciiTheme="majorBidi" w:hAnsiTheme="majorBidi" w:cstheme="majorBidi"/>
          <w:color w:val="000000" w:themeColor="text1"/>
          <w:sz w:val="24"/>
          <w:szCs w:val="22"/>
        </w:rPr>
        <w:t xml:space="preserve"> </w:t>
      </w:r>
      <w:bookmarkStart w:id="23" w:name="_Toc232806129"/>
      <w:r w:rsidR="007303BF" w:rsidRPr="002143BC">
        <w:rPr>
          <w:rFonts w:asciiTheme="majorBidi" w:eastAsia="Times New Roman" w:hAnsiTheme="majorBidi" w:cstheme="majorBidi"/>
          <w:color w:val="000000" w:themeColor="text1"/>
          <w:sz w:val="24"/>
          <w:szCs w:val="24"/>
          <w:u w:val="dotted"/>
          <w:lang w:bidi="ar-DZ"/>
        </w:rPr>
        <w:t>The regulatory framework for quality in the pharmaceutical industry</w:t>
      </w:r>
      <w:r w:rsidRPr="002143BC">
        <w:rPr>
          <w:rFonts w:asciiTheme="majorBidi" w:hAnsiTheme="majorBidi" w:cstheme="majorBidi"/>
          <w:color w:val="000000" w:themeColor="text1"/>
          <w:sz w:val="24"/>
          <w:szCs w:val="22"/>
        </w:rPr>
        <w:t>:</w:t>
      </w:r>
      <w:bookmarkEnd w:id="23"/>
    </w:p>
    <w:p w14:paraId="6DB739C0" w14:textId="23FEDE13" w:rsidR="009B693B" w:rsidRPr="002143BC" w:rsidRDefault="007303BF" w:rsidP="004E3F80">
      <w:pPr>
        <w:pStyle w:val="Heading4"/>
        <w:rPr>
          <w:rFonts w:asciiTheme="majorBidi" w:hAnsiTheme="majorBidi" w:cstheme="majorBidi"/>
          <w:sz w:val="24"/>
          <w:szCs w:val="24"/>
          <w:rtl/>
        </w:rPr>
      </w:pPr>
      <w:bookmarkStart w:id="24" w:name="_Toc232806130"/>
      <w:r w:rsidRPr="002143BC">
        <w:rPr>
          <w:rFonts w:asciiTheme="majorBidi" w:hAnsiTheme="majorBidi" w:cstheme="majorBidi"/>
          <w:sz w:val="24"/>
          <w:szCs w:val="24"/>
        </w:rPr>
        <w:t>5.</w:t>
      </w:r>
      <w:r w:rsidR="00A15A77">
        <w:rPr>
          <w:rFonts w:asciiTheme="majorBidi" w:hAnsiTheme="majorBidi" w:cstheme="majorBidi"/>
          <w:sz w:val="24"/>
          <w:szCs w:val="24"/>
        </w:rPr>
        <w:t>1</w:t>
      </w:r>
      <w:r w:rsidRPr="002143BC">
        <w:rPr>
          <w:rFonts w:asciiTheme="majorBidi" w:hAnsiTheme="majorBidi" w:cstheme="majorBidi"/>
          <w:sz w:val="24"/>
          <w:szCs w:val="24"/>
        </w:rPr>
        <w:t>. Historical Reasons for the Emergence and Development of Regulatory Frameworks:</w:t>
      </w:r>
      <w:bookmarkEnd w:id="24"/>
    </w:p>
    <w:p w14:paraId="292F59D6" w14:textId="77777777" w:rsidR="009B693B" w:rsidRPr="002573D5" w:rsidRDefault="009B693B" w:rsidP="009B693B">
      <w:pPr>
        <w:rPr>
          <w:rFonts w:asciiTheme="majorBidi" w:hAnsiTheme="majorBidi" w:cstheme="majorBidi"/>
        </w:rPr>
      </w:pPr>
      <w:r w:rsidRPr="002573D5">
        <w:rPr>
          <w:rFonts w:asciiTheme="majorBidi" w:hAnsiTheme="majorBidi" w:cstheme="majorBidi"/>
        </w:rPr>
        <w:t>A series of drug disasters and health crises gradually pushed societies and authorities to build regulatory frameworks for pharmaceutical quality.</w:t>
      </w:r>
    </w:p>
    <w:p w14:paraId="18962D8D" w14:textId="77777777" w:rsidR="009B693B" w:rsidRPr="002573D5" w:rsidRDefault="009B693B" w:rsidP="00BE6DD9">
      <w:pPr>
        <w:pStyle w:val="ListParagraph"/>
        <w:numPr>
          <w:ilvl w:val="0"/>
          <w:numId w:val="27"/>
        </w:numPr>
        <w:rPr>
          <w:rFonts w:asciiTheme="majorBidi" w:hAnsiTheme="majorBidi" w:cstheme="majorBidi"/>
        </w:rPr>
      </w:pPr>
      <w:r w:rsidRPr="002573D5">
        <w:rPr>
          <w:rFonts w:asciiTheme="majorBidi" w:hAnsiTheme="majorBidi" w:cstheme="majorBidi"/>
        </w:rPr>
        <w:t xml:space="preserve">Early </w:t>
      </w:r>
      <w:r w:rsidR="00EC2821" w:rsidRPr="002573D5">
        <w:rPr>
          <w:rFonts w:asciiTheme="majorBidi" w:hAnsiTheme="majorBidi" w:cstheme="majorBidi"/>
        </w:rPr>
        <w:t>beginnings</w:t>
      </w:r>
      <w:r w:rsidR="00EC2821">
        <w:rPr>
          <w:rFonts w:asciiTheme="majorBidi" w:hAnsiTheme="majorBidi" w:cstheme="majorBidi"/>
        </w:rPr>
        <w:t>:</w:t>
      </w:r>
    </w:p>
    <w:p w14:paraId="545E46A6" w14:textId="77777777" w:rsidR="009B693B" w:rsidRPr="00EC2821" w:rsidRDefault="009B693B" w:rsidP="00EC2821">
      <w:pPr>
        <w:rPr>
          <w:rFonts w:asciiTheme="majorBidi" w:hAnsiTheme="majorBidi" w:cstheme="majorBidi"/>
          <w:rtl/>
        </w:rPr>
      </w:pPr>
      <w:r w:rsidRPr="00EC2821">
        <w:rPr>
          <w:rFonts w:asciiTheme="majorBidi" w:hAnsiTheme="majorBidi" w:cstheme="majorBidi"/>
        </w:rPr>
        <w:t xml:space="preserve">Federal drug oversight in the United States began in 1848 with the Drug Importation Act, which was limited to inspecting imported drugs. However, the real catalyst for more comprehensive legislation came with the Elixir Sulfanilamide disaster of 1937, when a drug dissolved in diethylene glycol (a toxic antifreeze substance) caused the deaths of 107 people, most of them </w:t>
      </w:r>
      <w:r w:rsidR="003770E6" w:rsidRPr="00EC2821">
        <w:rPr>
          <w:rFonts w:asciiTheme="majorBidi" w:hAnsiTheme="majorBidi" w:cstheme="majorBidi"/>
        </w:rPr>
        <w:t>children. This</w:t>
      </w:r>
      <w:r w:rsidRPr="00EC2821">
        <w:rPr>
          <w:rFonts w:asciiTheme="majorBidi" w:hAnsiTheme="majorBidi" w:cstheme="majorBidi"/>
        </w:rPr>
        <w:t xml:space="preserve"> tragedy directly led to the enactment of the Federal Food, Drug, and Cosmetic Act in 1938, which established for the first time the requirement to prove product safety before </w:t>
      </w:r>
      <w:r w:rsidR="00863D2C" w:rsidRPr="00EC2821">
        <w:rPr>
          <w:rFonts w:asciiTheme="majorBidi" w:hAnsiTheme="majorBidi" w:cstheme="majorBidi"/>
        </w:rPr>
        <w:t>marketing.</w:t>
      </w:r>
      <w:r w:rsidR="0038256C">
        <w:rPr>
          <w:rStyle w:val="FootnoteReference"/>
          <w:rFonts w:asciiTheme="majorBidi" w:hAnsiTheme="majorBidi" w:cstheme="majorBidi"/>
        </w:rPr>
        <w:footnoteReference w:id="25"/>
      </w:r>
    </w:p>
    <w:p w14:paraId="3FC932A2" w14:textId="77777777" w:rsidR="009B693B" w:rsidRPr="002573D5" w:rsidRDefault="009B693B" w:rsidP="00BE6DD9">
      <w:pPr>
        <w:pStyle w:val="ListParagraph"/>
        <w:numPr>
          <w:ilvl w:val="0"/>
          <w:numId w:val="27"/>
        </w:numPr>
        <w:rPr>
          <w:rFonts w:asciiTheme="majorBidi" w:hAnsiTheme="majorBidi" w:cstheme="majorBidi"/>
        </w:rPr>
      </w:pPr>
      <w:r w:rsidRPr="002573D5">
        <w:rPr>
          <w:rFonts w:asciiTheme="majorBidi" w:hAnsiTheme="majorBidi" w:cstheme="majorBidi"/>
        </w:rPr>
        <w:lastRenderedPageBreak/>
        <w:t>The thalidomide disaster and the proof of efficacy:</w:t>
      </w:r>
    </w:p>
    <w:p w14:paraId="24A85302" w14:textId="77777777" w:rsidR="009B693B" w:rsidRPr="00EC2821" w:rsidRDefault="009B693B" w:rsidP="00EC2821">
      <w:pPr>
        <w:rPr>
          <w:rFonts w:asciiTheme="majorBidi" w:hAnsiTheme="majorBidi" w:cstheme="majorBidi"/>
        </w:rPr>
      </w:pPr>
      <w:r w:rsidRPr="00EC2821">
        <w:rPr>
          <w:rFonts w:asciiTheme="majorBidi" w:hAnsiTheme="majorBidi" w:cstheme="majorBidi"/>
        </w:rPr>
        <w:t xml:space="preserve">Decades later, the thalidomide disaster in the early 1960s added a new dimension: the proof of efficacy. The drug caused severe birth defects in more than ten thousand newborns </w:t>
      </w:r>
      <w:r w:rsidR="00863D2C" w:rsidRPr="00EC2821">
        <w:rPr>
          <w:rFonts w:asciiTheme="majorBidi" w:hAnsiTheme="majorBidi" w:cstheme="majorBidi"/>
        </w:rPr>
        <w:t>worldwide. This</w:t>
      </w:r>
      <w:r w:rsidRPr="00EC2821">
        <w:rPr>
          <w:rFonts w:asciiTheme="majorBidi" w:hAnsiTheme="majorBidi" w:cstheme="majorBidi"/>
        </w:rPr>
        <w:t xml:space="preserve"> resulted in the Kefauver-Harris Amendment of 1962, which for the first-time required proof of efficacy alongside safety, and gave the U.S. Food and Drug Administration (FDA) broad powers to establish and inspect good manufacturing practices</w:t>
      </w:r>
      <w:r w:rsidRPr="00EC2821">
        <w:rPr>
          <w:rFonts w:asciiTheme="majorBidi" w:hAnsiTheme="majorBidi" w:cstheme="majorBidi"/>
          <w:rtl/>
        </w:rPr>
        <w:t>.</w:t>
      </w:r>
      <w:r w:rsidRPr="002573D5">
        <w:rPr>
          <w:rStyle w:val="FootnoteReference"/>
          <w:rFonts w:asciiTheme="majorBidi" w:hAnsiTheme="majorBidi" w:cstheme="majorBidi"/>
          <w:rtl/>
        </w:rPr>
        <w:footnoteReference w:id="26"/>
      </w:r>
    </w:p>
    <w:p w14:paraId="68854B9E" w14:textId="77777777" w:rsidR="00471986" w:rsidRPr="002573D5" w:rsidRDefault="00471986" w:rsidP="00BE6DD9">
      <w:pPr>
        <w:pStyle w:val="ListParagraph"/>
        <w:numPr>
          <w:ilvl w:val="0"/>
          <w:numId w:val="27"/>
        </w:numPr>
        <w:rPr>
          <w:rFonts w:asciiTheme="majorBidi" w:hAnsiTheme="majorBidi" w:cstheme="majorBidi"/>
        </w:rPr>
      </w:pPr>
      <w:r w:rsidRPr="002573D5">
        <w:rPr>
          <w:rFonts w:asciiTheme="majorBidi" w:hAnsiTheme="majorBidi" w:cstheme="majorBidi"/>
        </w:rPr>
        <w:t>European harmonisation and the first GMP standards:</w:t>
      </w:r>
    </w:p>
    <w:p w14:paraId="5CB2C8B5" w14:textId="77777777" w:rsidR="001D166D" w:rsidRPr="00EC2821" w:rsidRDefault="008622CD" w:rsidP="00EC2821">
      <w:pPr>
        <w:rPr>
          <w:rFonts w:asciiTheme="majorBidi" w:hAnsiTheme="majorBidi" w:cstheme="majorBidi"/>
          <w:rtl/>
        </w:rPr>
      </w:pPr>
      <w:r>
        <w:rPr>
          <w:rFonts w:asciiTheme="majorBidi" w:hAnsiTheme="majorBidi" w:cstheme="majorBidi"/>
        </w:rPr>
        <w:t>-</w:t>
      </w:r>
      <w:r w:rsidR="00471986" w:rsidRPr="00EC2821">
        <w:rPr>
          <w:rFonts w:asciiTheme="majorBidi" w:hAnsiTheme="majorBidi" w:cstheme="majorBidi"/>
        </w:rPr>
        <w:t>At the European level, the need to harmonise quality standards was a key driver. Before the 1960s, each European country had its own national pharmacopoeia, leading to significant differences in drug quality and composition. This fragmentation led to an agreement among European countries in 1964 to create a unified European Pharmacopoeia, the first edition of which was published in 1969, aiming to ensure a single quality level for all medicines sold in Europe</w:t>
      </w:r>
      <w:r w:rsidR="00672A7B" w:rsidRPr="00EC2821">
        <w:rPr>
          <w:rFonts w:asciiTheme="majorBidi" w:hAnsiTheme="majorBidi" w:cstheme="majorBidi"/>
          <w:rtl/>
        </w:rPr>
        <w:t>.</w:t>
      </w:r>
      <w:r w:rsidR="002875AF" w:rsidRPr="002573D5">
        <w:rPr>
          <w:rStyle w:val="FootnoteReference"/>
          <w:rFonts w:asciiTheme="majorBidi" w:hAnsiTheme="majorBidi" w:cstheme="majorBidi"/>
        </w:rPr>
        <w:footnoteReference w:id="27"/>
      </w:r>
      <w:r w:rsidR="00672A7B" w:rsidRPr="00EC2821">
        <w:rPr>
          <w:rFonts w:asciiTheme="majorBidi" w:hAnsiTheme="majorBidi" w:cstheme="majorBidi"/>
          <w:rtl/>
        </w:rPr>
        <w:t>.</w:t>
      </w:r>
    </w:p>
    <w:p w14:paraId="51CABF90" w14:textId="77777777" w:rsidR="00672A7B" w:rsidRPr="00EC2821" w:rsidRDefault="00672A7B" w:rsidP="00EC2821">
      <w:pPr>
        <w:ind w:firstLine="720"/>
        <w:rPr>
          <w:rFonts w:asciiTheme="majorBidi" w:hAnsiTheme="majorBidi" w:cstheme="majorBidi"/>
          <w:rtl/>
        </w:rPr>
      </w:pPr>
      <w:r w:rsidRPr="00EC2821">
        <w:rPr>
          <w:rFonts w:asciiTheme="majorBidi" w:hAnsiTheme="majorBidi" w:cstheme="majorBidi"/>
        </w:rPr>
        <w:t>As for good manufacturing practices (GMP), they were first introduced in the United States as part of the 1938 Food, Drug, and Cosmetic Act regulations, but were not finalised in their definitive form until 1978</w:t>
      </w:r>
      <w:r w:rsidR="00EC2821" w:rsidRPr="00EC2821">
        <w:rPr>
          <w:rFonts w:asciiTheme="majorBidi" w:hAnsiTheme="majorBidi" w:cstheme="majorBidi"/>
        </w:rPr>
        <w:t>.</w:t>
      </w:r>
      <w:r w:rsidRPr="00EC2821">
        <w:rPr>
          <w:vertAlign w:val="superscript"/>
        </w:rPr>
        <w:footnoteReference w:id="28"/>
      </w:r>
    </w:p>
    <w:p w14:paraId="6A23E228" w14:textId="77777777" w:rsidR="00672A7B" w:rsidRPr="008622CD" w:rsidRDefault="008622CD" w:rsidP="008622CD">
      <w:pPr>
        <w:rPr>
          <w:rFonts w:asciiTheme="majorBidi" w:hAnsiTheme="majorBidi" w:cstheme="majorBidi"/>
        </w:rPr>
      </w:pPr>
      <w:r w:rsidRPr="008622CD">
        <w:rPr>
          <w:rFonts w:asciiTheme="majorBidi" w:hAnsiTheme="majorBidi" w:cstheme="majorBidi"/>
        </w:rPr>
        <w:lastRenderedPageBreak/>
        <w:t>-</w:t>
      </w:r>
      <w:r w:rsidR="00672A7B" w:rsidRPr="008622CD">
        <w:rPr>
          <w:rFonts w:asciiTheme="majorBidi" w:hAnsiTheme="majorBidi" w:cstheme="majorBidi"/>
        </w:rPr>
        <w:t>At the global level, the World Health Organization (WHO) published its first GMP standards in 1969, spreading these concepts internationally.</w:t>
      </w:r>
      <w:r w:rsidR="00F62986" w:rsidRPr="002573D5">
        <w:rPr>
          <w:rStyle w:val="FootnoteReference"/>
          <w:rFonts w:asciiTheme="majorBidi" w:hAnsiTheme="majorBidi" w:cstheme="majorBidi"/>
        </w:rPr>
        <w:footnoteReference w:id="29"/>
      </w:r>
    </w:p>
    <w:p w14:paraId="7DA8197B" w14:textId="77777777" w:rsidR="003770E6" w:rsidRPr="002573D5" w:rsidRDefault="003770E6" w:rsidP="00BE6DD9">
      <w:pPr>
        <w:pStyle w:val="ListParagraph"/>
        <w:numPr>
          <w:ilvl w:val="0"/>
          <w:numId w:val="27"/>
        </w:numPr>
        <w:rPr>
          <w:rFonts w:asciiTheme="majorBidi" w:hAnsiTheme="majorBidi" w:cstheme="majorBidi"/>
        </w:rPr>
      </w:pPr>
      <w:r w:rsidRPr="002573D5">
        <w:rPr>
          <w:rFonts w:asciiTheme="majorBidi" w:hAnsiTheme="majorBidi" w:cstheme="majorBidi"/>
        </w:rPr>
        <w:t>Modern developments:</w:t>
      </w:r>
    </w:p>
    <w:p w14:paraId="34E674AD" w14:textId="77777777" w:rsidR="003770E6" w:rsidRPr="00EC2821" w:rsidRDefault="003770E6" w:rsidP="00EC2821">
      <w:pPr>
        <w:rPr>
          <w:rFonts w:asciiTheme="majorBidi" w:hAnsiTheme="majorBidi" w:cstheme="majorBidi"/>
        </w:rPr>
      </w:pPr>
      <w:r w:rsidRPr="00EC2821">
        <w:rPr>
          <w:rFonts w:asciiTheme="majorBidi" w:hAnsiTheme="majorBidi" w:cstheme="majorBidi"/>
        </w:rPr>
        <w:t>On November 14, 2001, the member states of the World Trade Organization (numbering 142 countries at the time) unanimously adopted the "Ministerial Declaration on the TRIPS Agreement and Public Health" (known as the Doha Declaration), which affirmed the right of member states to use the full "flexibility" of the TRIPS Agreement, including the granting of "compulsory licenses" to override pharmaceutical companies' patents, in order to promote access to medicines for all.</w:t>
      </w:r>
      <w:r w:rsidR="00935578" w:rsidRPr="002573D5">
        <w:rPr>
          <w:rStyle w:val="FootnoteReference"/>
          <w:rFonts w:asciiTheme="majorBidi" w:hAnsiTheme="majorBidi" w:cstheme="majorBidi"/>
        </w:rPr>
        <w:footnoteReference w:id="30"/>
      </w:r>
    </w:p>
    <w:p w14:paraId="0816E765" w14:textId="77777777" w:rsidR="00672A7B" w:rsidRPr="00EC2821" w:rsidRDefault="003770E6" w:rsidP="00EC2821">
      <w:pPr>
        <w:rPr>
          <w:rFonts w:asciiTheme="majorBidi" w:hAnsiTheme="majorBidi" w:cstheme="majorBidi"/>
        </w:rPr>
      </w:pPr>
      <w:r w:rsidRPr="00EC2821">
        <w:rPr>
          <w:rFonts w:asciiTheme="majorBidi" w:hAnsiTheme="majorBidi" w:cstheme="majorBidi"/>
        </w:rPr>
        <w:t>Then came the FDA's 21st Century Initiative in 2004 to support a risk‑based and innovation‑driven approach. This evolution culminated in the issuance of the International Council for Harmonisation (ICH) guidelines Q8, Q9, and Q10, which introduced advanced concepts such as Quality by Design (QbD), risk management, and a comprehensive quality system throughout the product lifecycle.</w:t>
      </w:r>
      <w:r w:rsidR="00935578" w:rsidRPr="002573D5">
        <w:rPr>
          <w:rStyle w:val="FootnoteReference"/>
          <w:rFonts w:asciiTheme="majorBidi" w:hAnsiTheme="majorBidi" w:cstheme="majorBidi"/>
        </w:rPr>
        <w:footnoteReference w:id="31"/>
      </w:r>
    </w:p>
    <w:p w14:paraId="71B7B94C" w14:textId="352FD785" w:rsidR="00DB7078" w:rsidRPr="00044BBA" w:rsidRDefault="00DB7078" w:rsidP="004E3F80">
      <w:pPr>
        <w:pStyle w:val="Heading4"/>
        <w:rPr>
          <w:rFonts w:asciiTheme="majorBidi" w:hAnsiTheme="majorBidi" w:cstheme="majorBidi"/>
          <w:sz w:val="24"/>
          <w:szCs w:val="24"/>
        </w:rPr>
      </w:pPr>
      <w:bookmarkStart w:id="25" w:name="_Toc232806131"/>
      <w:r w:rsidRPr="00044BBA">
        <w:rPr>
          <w:rFonts w:asciiTheme="majorBidi" w:hAnsiTheme="majorBidi" w:cstheme="majorBidi"/>
          <w:sz w:val="24"/>
          <w:szCs w:val="24"/>
        </w:rPr>
        <w:t>5.</w:t>
      </w:r>
      <w:r w:rsidR="00A15A77">
        <w:rPr>
          <w:rFonts w:asciiTheme="majorBidi" w:hAnsiTheme="majorBidi" w:cstheme="majorBidi"/>
          <w:sz w:val="24"/>
          <w:szCs w:val="24"/>
        </w:rPr>
        <w:t>2</w:t>
      </w:r>
      <w:r w:rsidRPr="00044BBA">
        <w:rPr>
          <w:rFonts w:asciiTheme="majorBidi" w:hAnsiTheme="majorBidi" w:cstheme="majorBidi"/>
          <w:sz w:val="24"/>
          <w:szCs w:val="24"/>
        </w:rPr>
        <w:t>. The Regulatory Framework Governing Quality in the Pharmaceutical Industry:</w:t>
      </w:r>
      <w:bookmarkEnd w:id="25"/>
    </w:p>
    <w:p w14:paraId="304C8DE0" w14:textId="65BB26B3" w:rsidR="001402F5" w:rsidRPr="00044BBA" w:rsidRDefault="00DB7078" w:rsidP="004E3F80">
      <w:pPr>
        <w:pStyle w:val="Heading5"/>
        <w:rPr>
          <w:rFonts w:asciiTheme="majorBidi" w:hAnsiTheme="majorBidi" w:cstheme="majorBidi"/>
          <w:b w:val="0"/>
          <w:bCs w:val="0"/>
          <w:i w:val="0"/>
          <w:iCs w:val="0"/>
        </w:rPr>
      </w:pPr>
      <w:bookmarkStart w:id="26" w:name="_Toc232806132"/>
      <w:r w:rsidRPr="00044BBA">
        <w:rPr>
          <w:rFonts w:asciiTheme="majorBidi" w:hAnsiTheme="majorBidi" w:cstheme="majorBidi"/>
          <w:i w:val="0"/>
          <w:iCs w:val="0"/>
          <w:sz w:val="24"/>
          <w:szCs w:val="24"/>
        </w:rPr>
        <w:t>5.</w:t>
      </w:r>
      <w:r w:rsidR="00A15A77">
        <w:rPr>
          <w:rFonts w:asciiTheme="majorBidi" w:hAnsiTheme="majorBidi" w:cstheme="majorBidi"/>
          <w:i w:val="0"/>
          <w:iCs w:val="0"/>
          <w:sz w:val="24"/>
          <w:szCs w:val="24"/>
        </w:rPr>
        <w:t>2</w:t>
      </w:r>
      <w:r w:rsidRPr="00044BBA">
        <w:rPr>
          <w:rFonts w:asciiTheme="majorBidi" w:hAnsiTheme="majorBidi" w:cstheme="majorBidi"/>
          <w:i w:val="0"/>
          <w:iCs w:val="0"/>
          <w:sz w:val="24"/>
          <w:szCs w:val="24"/>
        </w:rPr>
        <w:t>.</w:t>
      </w:r>
      <w:r w:rsidR="00DC0DFD" w:rsidRPr="00044BBA">
        <w:rPr>
          <w:rFonts w:asciiTheme="majorBidi" w:hAnsiTheme="majorBidi" w:cstheme="majorBidi"/>
          <w:i w:val="0"/>
          <w:iCs w:val="0"/>
          <w:sz w:val="24"/>
          <w:szCs w:val="24"/>
        </w:rPr>
        <w:t>1.</w:t>
      </w:r>
      <w:r w:rsidRPr="00044BBA">
        <w:rPr>
          <w:rFonts w:asciiTheme="majorBidi" w:hAnsiTheme="majorBidi" w:cstheme="majorBidi"/>
          <w:i w:val="0"/>
          <w:iCs w:val="0"/>
          <w:sz w:val="24"/>
          <w:szCs w:val="24"/>
        </w:rPr>
        <w:t xml:space="preserve"> Pharmacopoeia</w:t>
      </w:r>
      <w:r w:rsidRPr="00044BBA">
        <w:rPr>
          <w:rFonts w:asciiTheme="majorBidi" w:hAnsiTheme="majorBidi" w:cstheme="majorBidi"/>
          <w:b w:val="0"/>
          <w:bCs w:val="0"/>
          <w:i w:val="0"/>
          <w:iCs w:val="0"/>
        </w:rPr>
        <w:t>:</w:t>
      </w:r>
      <w:bookmarkEnd w:id="26"/>
    </w:p>
    <w:p w14:paraId="03EB8832" w14:textId="77777777" w:rsidR="001402F5" w:rsidRPr="002573D5" w:rsidRDefault="001402F5" w:rsidP="00044BBA">
      <w:pPr>
        <w:ind w:firstLine="720"/>
        <w:rPr>
          <w:rFonts w:asciiTheme="majorBidi" w:hAnsiTheme="majorBidi" w:cstheme="majorBidi"/>
        </w:rPr>
      </w:pPr>
      <w:r w:rsidRPr="002573D5">
        <w:rPr>
          <w:rFonts w:asciiTheme="majorBidi" w:hAnsiTheme="majorBidi" w:cstheme="majorBidi"/>
        </w:rPr>
        <w:lastRenderedPageBreak/>
        <w:t>A pharmacopoeia is a binding scientific and regulatory reference that ensures the quality and safety of human and veterinary medicines. It has evolved from a manual of recipes into a cornerstone of the pharmaceutical industry. In practice, Quality Control (QC) verifies that raw materials and finished products comply with the precise specifications laid out in pharmacopoeial monographs – analytical protocols that must be strictly followed.</w:t>
      </w:r>
    </w:p>
    <w:p w14:paraId="7DD49404" w14:textId="77777777" w:rsidR="001402F5" w:rsidRPr="002573D5" w:rsidRDefault="001402F5" w:rsidP="00044BBA">
      <w:pPr>
        <w:ind w:firstLine="720"/>
        <w:rPr>
          <w:rFonts w:asciiTheme="majorBidi" w:hAnsiTheme="majorBidi" w:cstheme="majorBidi"/>
        </w:rPr>
      </w:pPr>
      <w:r w:rsidRPr="002573D5">
        <w:rPr>
          <w:rFonts w:asciiTheme="majorBidi" w:hAnsiTheme="majorBidi" w:cstheme="majorBidi"/>
        </w:rPr>
        <w:t>Pharmacopoeias are legally binding (référentiel opposable) for manufacturers and regulators, and vary by region (e.g., European, US, Japanese, Chinese). Compliance is mandatory for manufacturing and marketing, including respect for the importing country’s regulations.</w:t>
      </w:r>
    </w:p>
    <w:p w14:paraId="5F3F63F3" w14:textId="77777777" w:rsidR="001D166D" w:rsidRPr="002573D5" w:rsidRDefault="001402F5" w:rsidP="00DC0DFD">
      <w:pPr>
        <w:rPr>
          <w:rFonts w:asciiTheme="majorBidi" w:hAnsiTheme="majorBidi" w:cstheme="majorBidi"/>
        </w:rPr>
      </w:pPr>
      <w:r w:rsidRPr="002573D5">
        <w:rPr>
          <w:rFonts w:asciiTheme="majorBidi" w:hAnsiTheme="majorBidi" w:cstheme="majorBidi"/>
        </w:rPr>
        <w:t>To help countries lacking their own pharmacopoeia, the WHO publishes the International Pharmacopoeia (Ph. Int.). This common reference framework can be adapted to national contexts. It focuses on essential medicines (especially for low‑ and middle‑income countries, including paediatric forms), ensuring globally harmonised quality standards.</w:t>
      </w:r>
      <w:r w:rsidR="00466595" w:rsidRPr="002573D5">
        <w:rPr>
          <w:rStyle w:val="FootnoteReference"/>
          <w:rFonts w:asciiTheme="majorBidi" w:hAnsiTheme="majorBidi" w:cstheme="majorBidi"/>
        </w:rPr>
        <w:footnoteReference w:id="32"/>
      </w:r>
    </w:p>
    <w:p w14:paraId="1DEA3CEB" w14:textId="631A4EA8" w:rsidR="00DC0DFD" w:rsidRPr="00A15A77" w:rsidRDefault="00DC0DFD" w:rsidP="004E3F80">
      <w:pPr>
        <w:pStyle w:val="font-claude-response-body"/>
        <w:outlineLvl w:val="4"/>
        <w:rPr>
          <w:rFonts w:asciiTheme="majorBidi" w:hAnsiTheme="majorBidi" w:cstheme="majorBidi"/>
          <w:b/>
          <w:bCs/>
          <w:rtl/>
          <w:lang w:val="en-US" w:bidi="ar-DZ"/>
        </w:rPr>
      </w:pPr>
      <w:bookmarkStart w:id="27" w:name="_Toc232806133"/>
      <w:r w:rsidRPr="00A15A77">
        <w:rPr>
          <w:rFonts w:asciiTheme="majorBidi" w:hAnsiTheme="majorBidi" w:cstheme="majorBidi"/>
          <w:b/>
          <w:bCs/>
          <w:lang w:val="en-US"/>
        </w:rPr>
        <w:t>5.</w:t>
      </w:r>
      <w:r w:rsidR="00A15A77">
        <w:rPr>
          <w:rFonts w:asciiTheme="majorBidi" w:hAnsiTheme="majorBidi" w:cstheme="majorBidi"/>
          <w:b/>
          <w:bCs/>
          <w:lang w:val="en-US"/>
        </w:rPr>
        <w:t>2</w:t>
      </w:r>
      <w:r w:rsidRPr="00A15A77">
        <w:rPr>
          <w:rFonts w:asciiTheme="majorBidi" w:hAnsiTheme="majorBidi" w:cstheme="majorBidi"/>
          <w:b/>
          <w:bCs/>
          <w:lang w:val="en-US"/>
        </w:rPr>
        <w:t>.</w:t>
      </w:r>
      <w:r w:rsidR="00235069" w:rsidRPr="00A15A77">
        <w:rPr>
          <w:rFonts w:asciiTheme="majorBidi" w:hAnsiTheme="majorBidi" w:cstheme="majorBidi"/>
          <w:b/>
          <w:bCs/>
          <w:lang w:val="en-US"/>
        </w:rPr>
        <w:t>2. The</w:t>
      </w:r>
      <w:r w:rsidRPr="00A15A77">
        <w:rPr>
          <w:rFonts w:asciiTheme="majorBidi" w:hAnsiTheme="majorBidi" w:cstheme="majorBidi"/>
          <w:b/>
          <w:bCs/>
          <w:lang w:val="en-US"/>
        </w:rPr>
        <w:t xml:space="preserve"> International Organization for Standardization (ISO</w:t>
      </w:r>
      <w:r w:rsidR="00235069" w:rsidRPr="00A15A77">
        <w:rPr>
          <w:rFonts w:asciiTheme="majorBidi" w:hAnsiTheme="majorBidi" w:cstheme="majorBidi"/>
          <w:b/>
          <w:bCs/>
          <w:lang w:val="en-US"/>
        </w:rPr>
        <w:t>):</w:t>
      </w:r>
      <w:bookmarkEnd w:id="27"/>
    </w:p>
    <w:p w14:paraId="3E2FBC78" w14:textId="77777777" w:rsidR="00DC0DFD" w:rsidRPr="002573D5" w:rsidRDefault="00DC0DFD" w:rsidP="00DC0DFD">
      <w:pPr>
        <w:pStyle w:val="NormalWeb"/>
        <w:rPr>
          <w:rFonts w:asciiTheme="majorBidi" w:hAnsiTheme="majorBidi" w:cstheme="majorBidi"/>
        </w:rPr>
      </w:pPr>
      <w:r w:rsidRPr="002573D5">
        <w:rPr>
          <w:rFonts w:asciiTheme="majorBidi" w:hAnsiTheme="majorBidi" w:cstheme="majorBidi"/>
        </w:rPr>
        <w:t>The International Organization for Standardization (</w:t>
      </w:r>
      <w:r w:rsidRPr="002573D5">
        <w:rPr>
          <w:rFonts w:asciiTheme="majorBidi" w:hAnsiTheme="majorBidi" w:cstheme="majorBidi"/>
          <w:b/>
          <w:bCs/>
        </w:rPr>
        <w:t>ISO</w:t>
      </w:r>
      <w:r w:rsidRPr="002573D5">
        <w:rPr>
          <w:rFonts w:asciiTheme="majorBidi" w:hAnsiTheme="majorBidi" w:cstheme="majorBidi"/>
        </w:rPr>
        <w:t xml:space="preserve">) is an independent, non-governmental international organization. Established in 1946 and headquartered in Geneva, Switzerland, it comprises a network of 176 national standards bodies, with one representative per country. To date, ISO has developed more than 26,264 international standards and related documents. Unlike </w:t>
      </w:r>
      <w:r w:rsidRPr="002573D5">
        <w:rPr>
          <w:rFonts w:asciiTheme="majorBidi" w:hAnsiTheme="majorBidi" w:cstheme="majorBidi"/>
          <w:b/>
          <w:bCs/>
        </w:rPr>
        <w:t>ICH</w:t>
      </w:r>
      <w:r w:rsidRPr="002573D5">
        <w:rPr>
          <w:rFonts w:asciiTheme="majorBidi" w:hAnsiTheme="majorBidi" w:cstheme="majorBidi"/>
        </w:rPr>
        <w:t xml:space="preserve"> guidelines, ISO standards cover a vast range of sectors, including technology, security, food safety, agriculture, and healthcare.</w:t>
      </w:r>
      <w:r w:rsidR="007B58DF">
        <w:rPr>
          <w:rStyle w:val="FootnoteReference"/>
          <w:rFonts w:asciiTheme="majorBidi" w:hAnsiTheme="majorBidi" w:cstheme="majorBidi"/>
        </w:rPr>
        <w:footnoteReference w:id="33"/>
      </w:r>
    </w:p>
    <w:p w14:paraId="485E0ACE" w14:textId="77777777" w:rsidR="00DC0DFD" w:rsidRPr="002573D5" w:rsidRDefault="00DC0DFD" w:rsidP="00DC0DFD">
      <w:pPr>
        <w:pStyle w:val="NormalWeb"/>
        <w:rPr>
          <w:rFonts w:asciiTheme="majorBidi" w:hAnsiTheme="majorBidi" w:cstheme="majorBidi"/>
        </w:rPr>
      </w:pPr>
      <w:r w:rsidRPr="002573D5">
        <w:rPr>
          <w:rFonts w:asciiTheme="majorBidi" w:hAnsiTheme="majorBidi" w:cstheme="majorBidi"/>
        </w:rPr>
        <w:lastRenderedPageBreak/>
        <w:t xml:space="preserve">It is important to note that ISO itself does not issue certificates of conformity; instead, it develops consensus-based standards, while certification is performed by independent bodies, such as </w:t>
      </w:r>
      <w:r w:rsidRPr="002573D5">
        <w:rPr>
          <w:rFonts w:asciiTheme="majorBidi" w:hAnsiTheme="majorBidi" w:cstheme="majorBidi"/>
          <w:b/>
          <w:bCs/>
        </w:rPr>
        <w:t>IANOR</w:t>
      </w:r>
      <w:r w:rsidRPr="002573D5">
        <w:rPr>
          <w:rFonts w:asciiTheme="majorBidi" w:hAnsiTheme="majorBidi" w:cstheme="majorBidi"/>
        </w:rPr>
        <w:t xml:space="preserve"> in Algeria or </w:t>
      </w:r>
      <w:r w:rsidRPr="002573D5">
        <w:rPr>
          <w:rFonts w:asciiTheme="majorBidi" w:hAnsiTheme="majorBidi" w:cstheme="majorBidi"/>
          <w:b/>
          <w:bCs/>
        </w:rPr>
        <w:t>AFNOR</w:t>
      </w:r>
      <w:r w:rsidRPr="002573D5">
        <w:rPr>
          <w:rFonts w:asciiTheme="majorBidi" w:hAnsiTheme="majorBidi" w:cstheme="majorBidi"/>
        </w:rPr>
        <w:t xml:space="preserve"> in France. </w:t>
      </w:r>
    </w:p>
    <w:p w14:paraId="5AD1580D" w14:textId="77777777" w:rsidR="00DC0DFD" w:rsidRPr="002573D5" w:rsidRDefault="00DC0DFD" w:rsidP="007B58DF">
      <w:pPr>
        <w:pStyle w:val="NormalWeb"/>
        <w:ind w:left="0" w:firstLine="284"/>
        <w:rPr>
          <w:rFonts w:asciiTheme="majorBidi" w:hAnsiTheme="majorBidi" w:cstheme="majorBidi"/>
        </w:rPr>
      </w:pPr>
      <w:r w:rsidRPr="002573D5">
        <w:rPr>
          <w:rFonts w:asciiTheme="majorBidi" w:hAnsiTheme="majorBidi" w:cstheme="majorBidi"/>
        </w:rPr>
        <w:t>Being ISO-certified offers several major advantages: it serves as a mark of quality and a competitive asset, a guarantee of providing safe, reliable, and high-quality products, and a token of trust for both customers and regulatory agencies.</w:t>
      </w:r>
    </w:p>
    <w:p w14:paraId="2C2BD50C" w14:textId="77777777" w:rsidR="00F336D8" w:rsidRPr="002573D5" w:rsidRDefault="00F336D8" w:rsidP="007B58DF">
      <w:pPr>
        <w:pStyle w:val="NormalWeb"/>
        <w:ind w:left="0" w:firstLine="284"/>
        <w:rPr>
          <w:rFonts w:asciiTheme="majorBidi" w:hAnsiTheme="majorBidi" w:cstheme="majorBidi"/>
        </w:rPr>
      </w:pPr>
      <w:r w:rsidRPr="002573D5">
        <w:rPr>
          <w:rFonts w:asciiTheme="majorBidi" w:hAnsiTheme="majorBidi" w:cstheme="majorBidi"/>
        </w:rPr>
        <w:t>In the pharmaceutical industry, ISO standards are a strategic tool to enhance operational efficiency and patient safety. Their importance can be summarized in five key points:</w:t>
      </w:r>
    </w:p>
    <w:p w14:paraId="2898FD89" w14:textId="77777777" w:rsidR="00F336D8" w:rsidRPr="002573D5" w:rsidRDefault="00F336D8" w:rsidP="00BE6DD9">
      <w:pPr>
        <w:pStyle w:val="NormalWeb"/>
        <w:numPr>
          <w:ilvl w:val="0"/>
          <w:numId w:val="6"/>
        </w:numPr>
        <w:ind w:left="0" w:firstLine="284"/>
        <w:rPr>
          <w:rFonts w:asciiTheme="majorBidi" w:hAnsiTheme="majorBidi" w:cstheme="majorBidi"/>
        </w:rPr>
      </w:pPr>
      <w:r w:rsidRPr="002573D5">
        <w:rPr>
          <w:rFonts w:asciiTheme="majorBidi" w:hAnsiTheme="majorBidi" w:cstheme="majorBidi"/>
        </w:rPr>
        <w:t>Integration with Good Manufacturing Practices (GMP): ISO standards (such as ISO 15378) integrate GMP requirements to ensure an effective management system alongside sound manufacturing control.</w:t>
      </w:r>
    </w:p>
    <w:p w14:paraId="104331E3" w14:textId="77777777" w:rsidR="00F336D8" w:rsidRPr="002573D5" w:rsidRDefault="00F336D8" w:rsidP="00BE6DD9">
      <w:pPr>
        <w:pStyle w:val="NormalWeb"/>
        <w:numPr>
          <w:ilvl w:val="0"/>
          <w:numId w:val="6"/>
        </w:numPr>
        <w:ind w:left="0" w:firstLine="284"/>
        <w:rPr>
          <w:rFonts w:asciiTheme="majorBidi" w:hAnsiTheme="majorBidi" w:cstheme="majorBidi"/>
        </w:rPr>
      </w:pPr>
      <w:r w:rsidRPr="002573D5">
        <w:rPr>
          <w:rFonts w:asciiTheme="majorBidi" w:hAnsiTheme="majorBidi" w:cstheme="majorBidi"/>
        </w:rPr>
        <w:t>International recognition and trade facilitation: ISO certificates act as a "technical passport" giving laboratory results (e.g., ISO/IEC 17025) global credibility, reducing the need for retesting when medicines are exchanged.</w:t>
      </w:r>
    </w:p>
    <w:p w14:paraId="7CDD7F05" w14:textId="77777777" w:rsidR="00F336D8" w:rsidRPr="002573D5" w:rsidRDefault="00F336D8" w:rsidP="00BE6DD9">
      <w:pPr>
        <w:pStyle w:val="NormalWeb"/>
        <w:numPr>
          <w:ilvl w:val="0"/>
          <w:numId w:val="6"/>
        </w:numPr>
        <w:ind w:left="0" w:firstLine="284"/>
        <w:rPr>
          <w:rFonts w:asciiTheme="majorBidi" w:hAnsiTheme="majorBidi" w:cstheme="majorBidi"/>
        </w:rPr>
      </w:pPr>
      <w:r w:rsidRPr="002573D5">
        <w:rPr>
          <w:rFonts w:asciiTheme="majorBidi" w:hAnsiTheme="majorBidi" w:cstheme="majorBidi"/>
        </w:rPr>
        <w:t>Enhancing credibility: Third‑party independent audits increase the confidence of regulatory agencies and partners in products, thereby raising their market value.</w:t>
      </w:r>
    </w:p>
    <w:p w14:paraId="585ECD70" w14:textId="77777777" w:rsidR="00F336D8" w:rsidRPr="002573D5" w:rsidRDefault="00F336D8" w:rsidP="00BE6DD9">
      <w:pPr>
        <w:pStyle w:val="NormalWeb"/>
        <w:numPr>
          <w:ilvl w:val="0"/>
          <w:numId w:val="6"/>
        </w:numPr>
        <w:ind w:left="0" w:firstLine="284"/>
        <w:rPr>
          <w:rFonts w:asciiTheme="majorBidi" w:hAnsiTheme="majorBidi" w:cstheme="majorBidi"/>
        </w:rPr>
      </w:pPr>
      <w:r w:rsidRPr="002573D5">
        <w:rPr>
          <w:rFonts w:asciiTheme="majorBidi" w:hAnsiTheme="majorBidi" w:cstheme="majorBidi"/>
        </w:rPr>
        <w:t>Securing the supply chain: Standards impose precise traceability of products from the manufacturer to the patient, with stringent requirements for packaging materials to ensure drug safety and facilitate the recall of defective batches.</w:t>
      </w:r>
    </w:p>
    <w:p w14:paraId="47FC2DCF" w14:textId="77777777" w:rsidR="00DC0DFD" w:rsidRPr="002573D5" w:rsidRDefault="00F336D8" w:rsidP="00BE6DD9">
      <w:pPr>
        <w:pStyle w:val="NormalWeb"/>
        <w:numPr>
          <w:ilvl w:val="0"/>
          <w:numId w:val="6"/>
        </w:numPr>
        <w:ind w:left="0" w:firstLine="284"/>
        <w:rPr>
          <w:rFonts w:asciiTheme="majorBidi" w:hAnsiTheme="majorBidi" w:cstheme="majorBidi"/>
        </w:rPr>
      </w:pPr>
      <w:r w:rsidRPr="002573D5">
        <w:rPr>
          <w:rFonts w:asciiTheme="majorBidi" w:hAnsiTheme="majorBidi" w:cstheme="majorBidi"/>
        </w:rPr>
        <w:t>Shifting from correction to prevention: The ISO approach adopts "risk‑based thinking," helping organizations anticipate and prevent errors before they occur, which reduces waste and saves resources.</w:t>
      </w:r>
    </w:p>
    <w:p w14:paraId="30763C29" w14:textId="5EFDB90D" w:rsidR="00794816" w:rsidRPr="00044BBA" w:rsidRDefault="00794816" w:rsidP="009F0652">
      <w:pPr>
        <w:pStyle w:val="Heading5"/>
        <w:rPr>
          <w:rFonts w:asciiTheme="majorBidi" w:hAnsiTheme="majorBidi" w:cstheme="majorBidi"/>
          <w:b w:val="0"/>
          <w:bCs w:val="0"/>
          <w:sz w:val="24"/>
          <w:szCs w:val="24"/>
        </w:rPr>
      </w:pPr>
      <w:bookmarkStart w:id="28" w:name="_Toc232806134"/>
      <w:r w:rsidRPr="00044BBA">
        <w:rPr>
          <w:rFonts w:asciiTheme="majorBidi" w:hAnsiTheme="majorBidi" w:cstheme="majorBidi"/>
          <w:i w:val="0"/>
          <w:iCs w:val="0"/>
          <w:sz w:val="24"/>
          <w:szCs w:val="24"/>
        </w:rPr>
        <w:t>5.</w:t>
      </w:r>
      <w:r w:rsidR="00A15A77">
        <w:rPr>
          <w:rFonts w:asciiTheme="majorBidi" w:hAnsiTheme="majorBidi" w:cstheme="majorBidi"/>
          <w:i w:val="0"/>
          <w:iCs w:val="0"/>
          <w:sz w:val="24"/>
          <w:szCs w:val="24"/>
        </w:rPr>
        <w:t>2</w:t>
      </w:r>
      <w:r w:rsidRPr="00044BBA">
        <w:rPr>
          <w:rFonts w:asciiTheme="majorBidi" w:hAnsiTheme="majorBidi" w:cstheme="majorBidi"/>
          <w:i w:val="0"/>
          <w:iCs w:val="0"/>
          <w:sz w:val="24"/>
          <w:szCs w:val="24"/>
        </w:rPr>
        <w:t>.</w:t>
      </w:r>
      <w:r w:rsidR="00397EBA" w:rsidRPr="00044BBA">
        <w:rPr>
          <w:rFonts w:asciiTheme="majorBidi" w:hAnsiTheme="majorBidi" w:cstheme="majorBidi"/>
          <w:i w:val="0"/>
          <w:iCs w:val="0"/>
          <w:sz w:val="24"/>
          <w:szCs w:val="24"/>
        </w:rPr>
        <w:t>3.</w:t>
      </w:r>
      <w:r w:rsidRPr="00044BBA">
        <w:rPr>
          <w:rFonts w:asciiTheme="majorBidi" w:hAnsiTheme="majorBidi" w:cstheme="majorBidi"/>
          <w:i w:val="0"/>
          <w:iCs w:val="0"/>
          <w:sz w:val="24"/>
          <w:szCs w:val="24"/>
        </w:rPr>
        <w:t xml:space="preserve"> Good Manufacturing Practices (GMP):</w:t>
      </w:r>
      <w:bookmarkEnd w:id="28"/>
    </w:p>
    <w:p w14:paraId="42EEC231" w14:textId="77777777" w:rsidR="003D1CC0" w:rsidRPr="002573D5" w:rsidRDefault="003D1CC0" w:rsidP="003D1CC0">
      <w:pPr>
        <w:pStyle w:val="NormalWeb"/>
        <w:rPr>
          <w:rFonts w:asciiTheme="majorBidi" w:hAnsiTheme="majorBidi" w:cstheme="majorBidi"/>
        </w:rPr>
      </w:pPr>
      <w:r w:rsidRPr="002573D5">
        <w:rPr>
          <w:rFonts w:asciiTheme="majorBidi" w:hAnsiTheme="majorBidi" w:cstheme="majorBidi"/>
        </w:rPr>
        <w:t xml:space="preserve">Good Manufacturing Practices (GMP), referred to in French as BPF, are defined as a fundamental standard system for pharmaceutical quality assurance. The World Health Organization defines them as "that part of quality assurance which ensures that products are consistently produced and controlled according to quality standards appropriate to their </w:t>
      </w:r>
      <w:r w:rsidRPr="002573D5">
        <w:rPr>
          <w:rFonts w:asciiTheme="majorBidi" w:hAnsiTheme="majorBidi" w:cstheme="majorBidi"/>
        </w:rPr>
        <w:lastRenderedPageBreak/>
        <w:t>intended use and as required by the marketing authorization."</w:t>
      </w:r>
      <w:r w:rsidR="00113CC3" w:rsidRPr="002573D5">
        <w:rPr>
          <w:rStyle w:val="FootnoteReference"/>
          <w:rFonts w:asciiTheme="majorBidi" w:hAnsiTheme="majorBidi" w:cstheme="majorBidi"/>
        </w:rPr>
        <w:footnoteReference w:id="34"/>
      </w:r>
      <w:r w:rsidRPr="002573D5">
        <w:rPr>
          <w:rFonts w:asciiTheme="majorBidi" w:hAnsiTheme="majorBidi" w:cstheme="majorBidi"/>
        </w:rPr>
        <w:t xml:space="preserve"> From a broader academic perspective, these practices represent a set of regulatory, organizational, and technical principles that ensure medicines are manufactured, controlled, and released in a reproducible manner, in compliance with specified specifications and the requirements of competent health authorities.</w:t>
      </w:r>
    </w:p>
    <w:p w14:paraId="5C9CAEB6" w14:textId="77777777" w:rsidR="003D1CC0" w:rsidRPr="002573D5" w:rsidRDefault="003D1CC0" w:rsidP="003D1CC0">
      <w:pPr>
        <w:pStyle w:val="NormalWeb"/>
        <w:rPr>
          <w:rFonts w:asciiTheme="majorBidi" w:hAnsiTheme="majorBidi" w:cstheme="majorBidi"/>
        </w:rPr>
      </w:pPr>
      <w:r w:rsidRPr="002573D5">
        <w:rPr>
          <w:rFonts w:asciiTheme="majorBidi" w:hAnsiTheme="majorBidi" w:cstheme="majorBidi"/>
        </w:rPr>
        <w:t>These practices are based on a fundamental global principle that "quality cannot be assured solely through testing of the finished product; it must be built into every stage of the manufacturing process." This principle represents a fundamental epistemological shift from previous practices that relied exclusively on final product testing, as GMP introduces the logic of "quality by design," where compliance is the result of a controlled process rather than mere subsequent verification. Importantly, these rules are not merely recommendations; they constitute a legally binding framework subject to accountability and inspection by health authorities.</w:t>
      </w:r>
    </w:p>
    <w:p w14:paraId="01E75EF4" w14:textId="77777777" w:rsidR="003D1CC0" w:rsidRPr="002573D5" w:rsidRDefault="003D1CC0" w:rsidP="003D1CC0">
      <w:pPr>
        <w:pStyle w:val="NormalWeb"/>
        <w:rPr>
          <w:rFonts w:asciiTheme="majorBidi" w:hAnsiTheme="majorBidi" w:cstheme="majorBidi"/>
        </w:rPr>
      </w:pPr>
      <w:r w:rsidRPr="002573D5">
        <w:rPr>
          <w:rFonts w:asciiTheme="majorBidi" w:hAnsiTheme="majorBidi" w:cstheme="majorBidi"/>
        </w:rPr>
        <w:t>To ensure the quality and safety of pharmaceutical processes, Good Manufacturing Practices (GMP) are organized into three main parts and nineteen technical annexes:</w:t>
      </w:r>
      <w:r w:rsidR="001A3933" w:rsidRPr="002573D5">
        <w:rPr>
          <w:rStyle w:val="FootnoteReference"/>
          <w:rFonts w:asciiTheme="majorBidi" w:hAnsiTheme="majorBidi" w:cstheme="majorBidi"/>
        </w:rPr>
        <w:footnoteReference w:id="35"/>
      </w:r>
    </w:p>
    <w:p w14:paraId="24325A29" w14:textId="77777777" w:rsidR="003D1CC0" w:rsidRPr="002573D5" w:rsidRDefault="003D1CC0" w:rsidP="00BE6DD9">
      <w:pPr>
        <w:pStyle w:val="NormalWeb"/>
        <w:numPr>
          <w:ilvl w:val="0"/>
          <w:numId w:val="7"/>
        </w:numPr>
        <w:ind w:left="284" w:firstLine="567"/>
        <w:rPr>
          <w:rFonts w:asciiTheme="majorBidi" w:hAnsiTheme="majorBidi" w:cstheme="majorBidi"/>
        </w:rPr>
      </w:pPr>
      <w:r w:rsidRPr="002573D5">
        <w:rPr>
          <w:rFonts w:asciiTheme="majorBidi" w:hAnsiTheme="majorBidi" w:cstheme="majorBidi"/>
        </w:rPr>
        <w:t>Part One: Covers the manufacture of human medicinal products through nine chapters including personnel, buildings, equipment, documentation, production, and quality control, with most of its rules also applying to veterinary medicinal products.</w:t>
      </w:r>
    </w:p>
    <w:p w14:paraId="3AB98E1F" w14:textId="77777777" w:rsidR="003D1CC0" w:rsidRPr="002573D5" w:rsidRDefault="003D1CC0" w:rsidP="00BE6DD9">
      <w:pPr>
        <w:pStyle w:val="NormalWeb"/>
        <w:numPr>
          <w:ilvl w:val="0"/>
          <w:numId w:val="7"/>
        </w:numPr>
        <w:ind w:left="284" w:firstLine="567"/>
        <w:rPr>
          <w:rFonts w:asciiTheme="majorBidi" w:hAnsiTheme="majorBidi" w:cstheme="majorBidi"/>
        </w:rPr>
      </w:pPr>
      <w:r w:rsidRPr="002573D5">
        <w:rPr>
          <w:rFonts w:asciiTheme="majorBidi" w:hAnsiTheme="majorBidi" w:cstheme="majorBidi"/>
        </w:rPr>
        <w:t>Part Two: Focuses on quality and traceability requirements for active substances (starting materials) from the receipt stage until their incorporation into the finished product.</w:t>
      </w:r>
    </w:p>
    <w:p w14:paraId="7B8E00B8" w14:textId="77777777" w:rsidR="001A3933" w:rsidRPr="002573D5" w:rsidRDefault="003D1CC0" w:rsidP="00BE6DD9">
      <w:pPr>
        <w:pStyle w:val="NormalWeb"/>
        <w:numPr>
          <w:ilvl w:val="0"/>
          <w:numId w:val="7"/>
        </w:numPr>
        <w:ind w:left="284" w:firstLine="567"/>
        <w:rPr>
          <w:rFonts w:asciiTheme="majorBidi" w:hAnsiTheme="majorBidi" w:cstheme="majorBidi"/>
        </w:rPr>
      </w:pPr>
      <w:r w:rsidRPr="002573D5">
        <w:rPr>
          <w:rFonts w:asciiTheme="majorBidi" w:hAnsiTheme="majorBidi" w:cstheme="majorBidi"/>
        </w:rPr>
        <w:lastRenderedPageBreak/>
        <w:t>Part Three: Compiles documents and internationally harmonized regulations, particularly references issued by the International Council for Harmonisation (ICH).</w:t>
      </w:r>
    </w:p>
    <w:p w14:paraId="11BE7B4C" w14:textId="77777777" w:rsidR="001A3933" w:rsidRPr="000E051F" w:rsidRDefault="001A3933" w:rsidP="001A3933">
      <w:pPr>
        <w:pStyle w:val="NormalWeb"/>
        <w:rPr>
          <w:rFonts w:asciiTheme="majorBidi" w:hAnsiTheme="majorBidi" w:cstheme="majorBidi"/>
        </w:rPr>
      </w:pPr>
      <w:r w:rsidRPr="000E051F">
        <w:rPr>
          <w:rFonts w:asciiTheme="majorBidi" w:eastAsia="Times New Roman" w:hAnsiTheme="majorBidi" w:cstheme="majorBidi"/>
          <w:color w:val="1F1F1F"/>
        </w:rPr>
        <w:t>In addition to GMP, other good practices govern pharmaceutical activity. These include Good Distribution Practices (GDP) which ensure product quality throughout the supply chain, Good Pharmacovigilance Practices (GVP) which monitor adverse effects after marketing, as well as Good Laboratory Practices (GLP) which govern non-clinical safety studies.</w:t>
      </w:r>
    </w:p>
    <w:p w14:paraId="538CCE2D" w14:textId="6C9BD049" w:rsidR="00827629" w:rsidRPr="000E051F" w:rsidRDefault="00827629" w:rsidP="009F0652">
      <w:pPr>
        <w:pStyle w:val="Heading5"/>
        <w:rPr>
          <w:rFonts w:asciiTheme="majorBidi" w:hAnsiTheme="majorBidi" w:cstheme="majorBidi"/>
          <w:i w:val="0"/>
          <w:iCs w:val="0"/>
          <w:sz w:val="24"/>
          <w:szCs w:val="24"/>
        </w:rPr>
      </w:pPr>
      <w:bookmarkStart w:id="29" w:name="_Toc232806135"/>
      <w:r w:rsidRPr="000E051F">
        <w:rPr>
          <w:rFonts w:asciiTheme="majorBidi" w:hAnsiTheme="majorBidi" w:cstheme="majorBidi"/>
          <w:i w:val="0"/>
          <w:iCs w:val="0"/>
          <w:sz w:val="24"/>
          <w:szCs w:val="24"/>
        </w:rPr>
        <w:t>5.</w:t>
      </w:r>
      <w:r w:rsidR="00A15A77">
        <w:rPr>
          <w:rFonts w:asciiTheme="majorBidi" w:hAnsiTheme="majorBidi" w:cstheme="majorBidi"/>
          <w:i w:val="0"/>
          <w:iCs w:val="0"/>
          <w:sz w:val="24"/>
          <w:szCs w:val="24"/>
        </w:rPr>
        <w:t>2</w:t>
      </w:r>
      <w:r w:rsidRPr="000E051F">
        <w:rPr>
          <w:rFonts w:asciiTheme="majorBidi" w:hAnsiTheme="majorBidi" w:cstheme="majorBidi"/>
          <w:i w:val="0"/>
          <w:iCs w:val="0"/>
          <w:sz w:val="24"/>
          <w:szCs w:val="24"/>
        </w:rPr>
        <w:t>.</w:t>
      </w:r>
      <w:r w:rsidR="00DE478C" w:rsidRPr="000E051F">
        <w:rPr>
          <w:rFonts w:asciiTheme="majorBidi" w:hAnsiTheme="majorBidi" w:cstheme="majorBidi"/>
          <w:i w:val="0"/>
          <w:iCs w:val="0"/>
          <w:sz w:val="24"/>
          <w:szCs w:val="24"/>
          <w:rtl/>
        </w:rPr>
        <w:t>4</w:t>
      </w:r>
      <w:r w:rsidR="00DE478C" w:rsidRPr="000E051F">
        <w:rPr>
          <w:rFonts w:asciiTheme="majorBidi" w:hAnsiTheme="majorBidi" w:cstheme="majorBidi"/>
          <w:i w:val="0"/>
          <w:iCs w:val="0"/>
          <w:sz w:val="24"/>
          <w:szCs w:val="24"/>
        </w:rPr>
        <w:t>. The</w:t>
      </w:r>
      <w:r w:rsidRPr="000E051F">
        <w:rPr>
          <w:rFonts w:asciiTheme="majorBidi" w:hAnsiTheme="majorBidi" w:cstheme="majorBidi"/>
          <w:i w:val="0"/>
          <w:iCs w:val="0"/>
          <w:sz w:val="24"/>
          <w:szCs w:val="24"/>
        </w:rPr>
        <w:t> International Council for Harmonisation (ICH</w:t>
      </w:r>
      <w:r w:rsidR="00DE478C" w:rsidRPr="000E051F">
        <w:rPr>
          <w:rFonts w:asciiTheme="majorBidi" w:hAnsiTheme="majorBidi" w:cstheme="majorBidi"/>
          <w:i w:val="0"/>
          <w:iCs w:val="0"/>
          <w:sz w:val="24"/>
          <w:szCs w:val="24"/>
        </w:rPr>
        <w:t>):</w:t>
      </w:r>
      <w:bookmarkEnd w:id="29"/>
    </w:p>
    <w:p w14:paraId="5BCE7DB2" w14:textId="77777777" w:rsidR="00827629" w:rsidRPr="002573D5" w:rsidRDefault="00827629" w:rsidP="00DE478C">
      <w:pPr>
        <w:pStyle w:val="NormalWeb"/>
        <w:rPr>
          <w:rFonts w:asciiTheme="majorBidi" w:hAnsiTheme="majorBidi" w:cstheme="majorBidi"/>
        </w:rPr>
      </w:pPr>
      <w:r w:rsidRPr="002573D5">
        <w:rPr>
          <w:rFonts w:asciiTheme="majorBidi" w:hAnsiTheme="majorBidi" w:cstheme="majorBidi"/>
        </w:rPr>
        <w:t xml:space="preserve"> The International Council for Harmonisation of Technical Requirements for Pharmaceuticals for Human Use (ICH) is the fundamental global pillar for unifying scientific and technical standards for drug registration. The urgent need for its establishment emerged following the Thalidomide disaster in the 1960s and the subsequent rapid globalization of the pharmaceutical industry. It was officially launched in 1990 through a joint initiative by Europe, the United States, and Japan, with the aim of ensuring drug safety, quality, and efficacy while reducing duplication of testing and accelerating global approval processes.</w:t>
      </w:r>
      <w:r w:rsidRPr="002573D5">
        <w:rPr>
          <w:rFonts w:asciiTheme="majorBidi" w:hAnsiTheme="majorBidi" w:cstheme="majorBidi"/>
        </w:rPr>
        <w:footnoteReference w:id="36"/>
      </w:r>
    </w:p>
    <w:p w14:paraId="1BB8FE57" w14:textId="77777777" w:rsidR="00827629" w:rsidRPr="002573D5" w:rsidRDefault="00827629" w:rsidP="00827629">
      <w:pPr>
        <w:pStyle w:val="NormalWeb"/>
        <w:rPr>
          <w:rFonts w:asciiTheme="majorBidi" w:hAnsiTheme="majorBidi" w:cstheme="majorBidi"/>
        </w:rPr>
      </w:pPr>
      <w:r w:rsidRPr="002573D5">
        <w:rPr>
          <w:rFonts w:asciiTheme="majorBidi" w:hAnsiTheme="majorBidi" w:cstheme="majorBidi"/>
        </w:rPr>
        <w:t>Although ICH principles are classified as “strong recommendations” intended to facilitate global trade (unlike legally binding Good Manufacturing Practices – GMP), the integration of advanced standards such as ICH Q9 (Quality Risk Management) and ICH Q10 (Pharmaceutical Quality System) into international regulatory guidelines has made them a mandatory reference that complements GMP. This integration ensures the highest levels of oversight and continuous improvement in the modern pharmaceutical industry.</w:t>
      </w:r>
    </w:p>
    <w:p w14:paraId="23021FEE" w14:textId="77777777" w:rsidR="00DE478C" w:rsidRPr="002573D5" w:rsidRDefault="00DE478C" w:rsidP="00DE478C">
      <w:pPr>
        <w:pStyle w:val="NormalWeb"/>
        <w:rPr>
          <w:rFonts w:asciiTheme="majorBidi" w:hAnsiTheme="majorBidi" w:cstheme="majorBidi"/>
        </w:rPr>
      </w:pPr>
      <w:r w:rsidRPr="002573D5">
        <w:rPr>
          <w:rFonts w:asciiTheme="majorBidi" w:hAnsiTheme="majorBidi" w:cstheme="majorBidi"/>
        </w:rPr>
        <w:lastRenderedPageBreak/>
        <w:t>The guidelines of the International Council for Harmonisation (ICH) are divided into four main categories aimed at harmonizing pharmaceutical standards globally, as follows:</w:t>
      </w:r>
      <w:r w:rsidRPr="002573D5">
        <w:rPr>
          <w:rStyle w:val="FootnoteReference"/>
          <w:rFonts w:asciiTheme="majorBidi" w:hAnsiTheme="majorBidi" w:cstheme="majorBidi"/>
        </w:rPr>
        <w:footnoteReference w:id="37"/>
      </w:r>
    </w:p>
    <w:p w14:paraId="238FBC83" w14:textId="77777777" w:rsidR="00DE478C" w:rsidRPr="002573D5" w:rsidRDefault="00DE478C" w:rsidP="00DE478C">
      <w:pPr>
        <w:pStyle w:val="NormalWeb"/>
        <w:rPr>
          <w:rFonts w:asciiTheme="majorBidi" w:hAnsiTheme="majorBidi" w:cstheme="majorBidi"/>
        </w:rPr>
      </w:pPr>
      <w:r w:rsidRPr="002573D5">
        <w:rPr>
          <w:rFonts w:asciiTheme="majorBidi" w:hAnsiTheme="majorBidi" w:cstheme="majorBidi"/>
        </w:rPr>
        <w:t>•</w:t>
      </w:r>
      <w:r w:rsidRPr="002573D5">
        <w:rPr>
          <w:rFonts w:asciiTheme="majorBidi" w:hAnsiTheme="majorBidi" w:cstheme="majorBidi"/>
        </w:rPr>
        <w:tab/>
        <w:t>Category Q (Quality): Includes 12 guidelines covering critical aspects of drug quality, such as stability studies, impurity threshold settings, pharmaceutical quality system, and quality risk management approach.</w:t>
      </w:r>
    </w:p>
    <w:p w14:paraId="5C3FB944" w14:textId="77777777" w:rsidR="00DE478C" w:rsidRPr="002573D5" w:rsidRDefault="00DE478C" w:rsidP="00DE478C">
      <w:pPr>
        <w:pStyle w:val="NormalWeb"/>
        <w:rPr>
          <w:rFonts w:asciiTheme="majorBidi" w:hAnsiTheme="majorBidi" w:cstheme="majorBidi"/>
        </w:rPr>
      </w:pPr>
      <w:r w:rsidRPr="002573D5">
        <w:rPr>
          <w:rFonts w:asciiTheme="majorBidi" w:hAnsiTheme="majorBidi" w:cstheme="majorBidi"/>
        </w:rPr>
        <w:t>•</w:t>
      </w:r>
      <w:r w:rsidRPr="002573D5">
        <w:rPr>
          <w:rFonts w:asciiTheme="majorBidi" w:hAnsiTheme="majorBidi" w:cstheme="majorBidi"/>
        </w:rPr>
        <w:tab/>
        <w:t>Category S (Safety): Consists of 11 guidelines focusing on the detection of potential hazards, including carcinogenicity studies, genotoxicity, and reproductive toxicity.</w:t>
      </w:r>
    </w:p>
    <w:p w14:paraId="13B35114" w14:textId="77777777" w:rsidR="00DE478C" w:rsidRPr="002573D5" w:rsidRDefault="00DE478C" w:rsidP="00DE478C">
      <w:pPr>
        <w:pStyle w:val="NormalWeb"/>
        <w:rPr>
          <w:rFonts w:asciiTheme="majorBidi" w:hAnsiTheme="majorBidi" w:cstheme="majorBidi"/>
        </w:rPr>
      </w:pPr>
      <w:r w:rsidRPr="002573D5">
        <w:rPr>
          <w:rFonts w:asciiTheme="majorBidi" w:hAnsiTheme="majorBidi" w:cstheme="majorBidi"/>
        </w:rPr>
        <w:t>•</w:t>
      </w:r>
      <w:r w:rsidRPr="002573D5">
        <w:rPr>
          <w:rFonts w:asciiTheme="majorBidi" w:hAnsiTheme="majorBidi" w:cstheme="majorBidi"/>
        </w:rPr>
        <w:tab/>
        <w:t>Category E (Efficacy): Comprises 18 guidelines related to the design, conduct, safety, and reporting of clinical trials, as well as standards for biotechnology derived and targeted medicines.</w:t>
      </w:r>
    </w:p>
    <w:p w14:paraId="613A2AE7" w14:textId="77777777" w:rsidR="00DE478C" w:rsidRPr="002573D5" w:rsidRDefault="00DE478C" w:rsidP="00DE478C">
      <w:pPr>
        <w:pStyle w:val="NormalWeb"/>
        <w:rPr>
          <w:rFonts w:asciiTheme="majorBidi" w:hAnsiTheme="majorBidi" w:cstheme="majorBidi"/>
        </w:rPr>
      </w:pPr>
      <w:r w:rsidRPr="002573D5">
        <w:rPr>
          <w:rFonts w:asciiTheme="majorBidi" w:hAnsiTheme="majorBidi" w:cstheme="majorBidi"/>
        </w:rPr>
        <w:t>•</w:t>
      </w:r>
      <w:r w:rsidRPr="002573D5">
        <w:rPr>
          <w:rFonts w:asciiTheme="majorBidi" w:hAnsiTheme="majorBidi" w:cstheme="majorBidi"/>
        </w:rPr>
        <w:tab/>
        <w:t>Category M (Multidisciplinary): Includes 8 guidelines covering cross cutting topics that do not fall within the previous categories.</w:t>
      </w:r>
    </w:p>
    <w:p w14:paraId="0F8CDA6E" w14:textId="5AD41644" w:rsidR="00D86E6A" w:rsidRPr="000E051F" w:rsidRDefault="00D86E6A" w:rsidP="009F0652">
      <w:pPr>
        <w:pStyle w:val="NormalWeb"/>
        <w:outlineLvl w:val="5"/>
        <w:rPr>
          <w:rFonts w:asciiTheme="majorBidi" w:hAnsiTheme="majorBidi" w:cstheme="majorBidi"/>
          <w:b/>
          <w:bCs/>
          <w:color w:val="000000" w:themeColor="text1"/>
          <w:lang w:bidi="ar-DZ"/>
        </w:rPr>
      </w:pPr>
      <w:bookmarkStart w:id="30" w:name="_Toc232806136"/>
      <w:r w:rsidRPr="000E051F">
        <w:rPr>
          <w:rFonts w:asciiTheme="majorBidi" w:hAnsiTheme="majorBidi" w:cstheme="majorBidi"/>
          <w:b/>
          <w:bCs/>
          <w:color w:val="000000" w:themeColor="text1"/>
          <w:lang w:bidi="ar-DZ"/>
        </w:rPr>
        <w:t>5.</w:t>
      </w:r>
      <w:r w:rsidR="00985BCA">
        <w:rPr>
          <w:rFonts w:asciiTheme="majorBidi" w:hAnsiTheme="majorBidi" w:cstheme="majorBidi"/>
          <w:b/>
          <w:bCs/>
          <w:color w:val="000000" w:themeColor="text1"/>
          <w:lang w:bidi="ar-DZ"/>
        </w:rPr>
        <w:t>2</w:t>
      </w:r>
      <w:r w:rsidRPr="000E051F">
        <w:rPr>
          <w:rFonts w:asciiTheme="majorBidi" w:hAnsiTheme="majorBidi" w:cstheme="majorBidi"/>
          <w:b/>
          <w:bCs/>
          <w:color w:val="000000" w:themeColor="text1"/>
          <w:lang w:bidi="ar-DZ"/>
        </w:rPr>
        <w:t>.4.1. The Common Technical Document (CTD)</w:t>
      </w:r>
      <w:bookmarkEnd w:id="30"/>
    </w:p>
    <w:p w14:paraId="29A460C4" w14:textId="77777777" w:rsidR="00D86E6A" w:rsidRPr="000E051F" w:rsidRDefault="00D86E6A" w:rsidP="00D86E6A">
      <w:pPr>
        <w:pStyle w:val="NormalWeb"/>
        <w:rPr>
          <w:rFonts w:asciiTheme="majorBidi" w:hAnsiTheme="majorBidi" w:cstheme="majorBidi"/>
          <w:lang w:bidi="ar-DZ"/>
        </w:rPr>
      </w:pPr>
      <w:r w:rsidRPr="000E051F">
        <w:rPr>
          <w:rFonts w:asciiTheme="majorBidi" w:hAnsiTheme="majorBidi" w:cstheme="majorBidi"/>
          <w:lang w:bidi="ar-DZ"/>
        </w:rPr>
        <w:t>The Common Technical Document (CTD) is an internationally harmonised format for submitting drug registration dossiers to regulatory authorities worldwide. It was developed under the ICH M4 guideline. Since 2003, this format has become mandatory and widely adopted in most countries, replacing previously used national and regional formats (such as the US NDA and the European EU-CTD).</w:t>
      </w:r>
    </w:p>
    <w:p w14:paraId="2220F887" w14:textId="59DF69E3" w:rsidR="00D86E6A" w:rsidRPr="002573D5" w:rsidRDefault="00D86E6A" w:rsidP="00D86E6A">
      <w:pPr>
        <w:pStyle w:val="NormalWeb"/>
        <w:rPr>
          <w:rFonts w:asciiTheme="majorBidi" w:hAnsiTheme="majorBidi" w:cstheme="majorBidi"/>
          <w:rtl/>
          <w:lang w:bidi="ar-DZ"/>
        </w:rPr>
      </w:pPr>
      <w:r w:rsidRPr="002573D5">
        <w:rPr>
          <w:rFonts w:asciiTheme="majorBidi" w:hAnsiTheme="majorBidi" w:cstheme="majorBidi"/>
          <w:lang w:bidi="ar-DZ"/>
        </w:rPr>
        <w:t>The CTD aims to standardise the structure of drug registration dossiers globally to ensure transparency, accelerate regulatory review, reduce resource and time waste, and facilitate efficient market access for safe and effective medicines.</w:t>
      </w:r>
      <w:r w:rsidR="00AC3C4F">
        <w:rPr>
          <w:rStyle w:val="FootnoteReference"/>
          <w:rFonts w:asciiTheme="majorBidi" w:hAnsiTheme="majorBidi" w:cstheme="majorBidi"/>
          <w:rtl/>
          <w:lang w:bidi="ar-DZ"/>
        </w:rPr>
        <w:footnoteReference w:id="38"/>
      </w:r>
    </w:p>
    <w:p w14:paraId="65EB04CB" w14:textId="4615E47F" w:rsidR="00AA2735" w:rsidRPr="002573D5" w:rsidRDefault="00AA2735" w:rsidP="00AA2735">
      <w:pPr>
        <w:pStyle w:val="NormalWeb"/>
        <w:rPr>
          <w:rFonts w:asciiTheme="majorBidi" w:hAnsiTheme="majorBidi" w:cstheme="majorBidi"/>
          <w:lang w:bidi="ar-DZ"/>
        </w:rPr>
      </w:pPr>
      <w:r w:rsidRPr="002573D5">
        <w:rPr>
          <w:rFonts w:asciiTheme="majorBidi" w:hAnsiTheme="majorBidi" w:cstheme="majorBidi"/>
          <w:lang w:bidi="ar-DZ"/>
        </w:rPr>
        <w:lastRenderedPageBreak/>
        <w:t>The CTD is divided into </w:t>
      </w:r>
      <w:r w:rsidRPr="002573D5">
        <w:rPr>
          <w:rFonts w:asciiTheme="majorBidi" w:hAnsiTheme="majorBidi" w:cstheme="majorBidi"/>
          <w:b/>
          <w:bCs/>
          <w:lang w:bidi="ar-DZ"/>
        </w:rPr>
        <w:t>five modules</w:t>
      </w:r>
      <w:r w:rsidRPr="002573D5">
        <w:rPr>
          <w:rFonts w:asciiTheme="majorBidi" w:hAnsiTheme="majorBidi" w:cstheme="majorBidi"/>
          <w:lang w:bidi="ar-DZ"/>
        </w:rPr>
        <w:t>, each focusing on a specific type of information. Modules 2 through 5 are harmonised internationally; Module 1 is region</w:t>
      </w:r>
      <w:r w:rsidRPr="002573D5">
        <w:rPr>
          <w:rFonts w:asciiTheme="majorBidi" w:hAnsiTheme="majorBidi" w:cstheme="majorBidi"/>
          <w:lang w:bidi="ar-DZ"/>
        </w:rPr>
        <w:noBreakHyphen/>
        <w:t>specific.</w:t>
      </w:r>
    </w:p>
    <w:p w14:paraId="0423D0F7" w14:textId="5C41BCCE" w:rsidR="00334B4E" w:rsidRPr="002573D5" w:rsidRDefault="00334B4E" w:rsidP="00DE478C">
      <w:pPr>
        <w:pStyle w:val="NormalWeb"/>
        <w:rPr>
          <w:rFonts w:asciiTheme="majorBidi" w:hAnsiTheme="majorBidi" w:cstheme="majorBidi"/>
          <w:noProof/>
        </w:rPr>
      </w:pPr>
    </w:p>
    <w:p w14:paraId="594FD7E3" w14:textId="7B2E80A9" w:rsidR="001D166D" w:rsidRPr="002A3C31" w:rsidRDefault="00A315DF" w:rsidP="00A315DF">
      <w:pPr>
        <w:pStyle w:val="Caption"/>
        <w:rPr>
          <w:rFonts w:asciiTheme="majorBidi" w:hAnsiTheme="majorBidi" w:cstheme="majorBidi"/>
          <w:i w:val="0"/>
          <w:iCs w:val="0"/>
        </w:rPr>
      </w:pPr>
      <w:bookmarkStart w:id="31" w:name="_Toc232676908"/>
      <w:r w:rsidRPr="0088353F">
        <w:rPr>
          <w:rFonts w:asciiTheme="majorBidi" w:hAnsiTheme="majorBidi" w:cstheme="majorBidi"/>
          <w:i w:val="0"/>
          <w:iCs w:val="0"/>
          <w:noProof/>
        </w:rPr>
        <w:drawing>
          <wp:anchor distT="0" distB="0" distL="114300" distR="114300" simplePos="0" relativeHeight="251774976" behindDoc="1" locked="0" layoutInCell="1" allowOverlap="1" wp14:anchorId="1383488A" wp14:editId="3617F1EA">
            <wp:simplePos x="0" y="0"/>
            <wp:positionH relativeFrom="column">
              <wp:posOffset>623570</wp:posOffset>
            </wp:positionH>
            <wp:positionV relativeFrom="paragraph">
              <wp:posOffset>509905</wp:posOffset>
            </wp:positionV>
            <wp:extent cx="4363085" cy="2582545"/>
            <wp:effectExtent l="0" t="0" r="0"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25"/>
                    <a:srcRect l="2061" t="1627" r="1682" b="9727"/>
                    <a:stretch/>
                  </pic:blipFill>
                  <pic:spPr bwMode="auto">
                    <a:xfrm>
                      <a:off x="0" y="0"/>
                      <a:ext cx="4363085" cy="2582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4AE4" w:rsidRPr="0088353F">
        <w:rPr>
          <w:rFonts w:asciiTheme="majorBidi" w:hAnsiTheme="majorBidi" w:cstheme="majorBidi"/>
          <w:i w:val="0"/>
          <w:iCs w:val="0"/>
          <w:color w:val="000000" w:themeColor="text1"/>
          <w:sz w:val="24"/>
          <w:szCs w:val="24"/>
        </w:rPr>
        <w:t xml:space="preserve">Figure </w:t>
      </w:r>
      <w:r w:rsidR="00F64AE4" w:rsidRPr="0088353F">
        <w:rPr>
          <w:rFonts w:asciiTheme="majorBidi" w:hAnsiTheme="majorBidi" w:cstheme="majorBidi"/>
          <w:i w:val="0"/>
          <w:iCs w:val="0"/>
          <w:color w:val="000000" w:themeColor="text1"/>
          <w:sz w:val="24"/>
          <w:szCs w:val="24"/>
        </w:rPr>
        <w:fldChar w:fldCharType="begin"/>
      </w:r>
      <w:r w:rsidR="00F64AE4" w:rsidRPr="0088353F">
        <w:rPr>
          <w:rFonts w:asciiTheme="majorBidi" w:hAnsiTheme="majorBidi" w:cstheme="majorBidi"/>
          <w:i w:val="0"/>
          <w:iCs w:val="0"/>
          <w:color w:val="000000" w:themeColor="text1"/>
          <w:sz w:val="24"/>
          <w:szCs w:val="24"/>
        </w:rPr>
        <w:instrText xml:space="preserve"> SEQ Figure \* ARABIC </w:instrText>
      </w:r>
      <w:r w:rsidR="00F64AE4" w:rsidRPr="0088353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w:t>
      </w:r>
      <w:r w:rsidR="00F64AE4" w:rsidRPr="0088353F">
        <w:rPr>
          <w:rFonts w:asciiTheme="majorBidi" w:hAnsiTheme="majorBidi" w:cstheme="majorBidi"/>
          <w:i w:val="0"/>
          <w:iCs w:val="0"/>
          <w:color w:val="000000" w:themeColor="text1"/>
          <w:sz w:val="24"/>
          <w:szCs w:val="24"/>
        </w:rPr>
        <w:fldChar w:fldCharType="end"/>
      </w:r>
      <w:r w:rsidR="00F64AE4" w:rsidRPr="0088353F">
        <w:rPr>
          <w:rFonts w:asciiTheme="majorBidi" w:hAnsiTheme="majorBidi" w:cstheme="majorBidi"/>
          <w:i w:val="0"/>
          <w:iCs w:val="0"/>
          <w:color w:val="000000" w:themeColor="text1"/>
          <w:sz w:val="24"/>
          <w:szCs w:val="24"/>
        </w:rPr>
        <w:t>:CTD Triangle</w:t>
      </w:r>
      <w:bookmarkEnd w:id="31"/>
    </w:p>
    <w:p w14:paraId="6719F3D5" w14:textId="77777777" w:rsidR="005151D1" w:rsidRDefault="005151D1" w:rsidP="00121762">
      <w:pPr>
        <w:rPr>
          <w:rFonts w:asciiTheme="majorBidi" w:hAnsiTheme="majorBidi" w:cstheme="majorBidi"/>
          <w:lang w:bidi="ar-DZ"/>
        </w:rPr>
      </w:pPr>
    </w:p>
    <w:p w14:paraId="002FE794" w14:textId="16690E3E" w:rsidR="00C95593" w:rsidRPr="00C95593" w:rsidRDefault="00C95593" w:rsidP="00C95593">
      <w:pPr>
        <w:ind w:firstLine="0"/>
        <w:rPr>
          <w:rFonts w:asciiTheme="majorBidi" w:hAnsiTheme="majorBidi" w:cstheme="majorBidi"/>
        </w:rPr>
      </w:pPr>
      <w:r w:rsidRPr="00C95593">
        <w:rPr>
          <w:rFonts w:asciiTheme="majorBidi" w:hAnsiTheme="majorBidi" w:cstheme="majorBidi"/>
        </w:rPr>
        <w:t>Source</w:t>
      </w:r>
      <w:r w:rsidRPr="00C95593">
        <w:rPr>
          <w:rFonts w:asciiTheme="majorBidi" w:hAnsiTheme="majorBidi" w:cstheme="majorBidi"/>
          <w:rtl/>
        </w:rPr>
        <w:t> </w:t>
      </w:r>
      <w:r w:rsidRPr="00C95593">
        <w:rPr>
          <w:rFonts w:asciiTheme="majorBidi" w:hAnsiTheme="majorBidi" w:cstheme="majorBidi"/>
        </w:rPr>
        <w:t xml:space="preserve">: </w:t>
      </w:r>
      <w:hyperlink r:id="rId26" w:history="1">
        <w:r w:rsidRPr="00C95593">
          <w:rPr>
            <w:rStyle w:val="Hyperlink"/>
            <w:rFonts w:asciiTheme="majorBidi" w:hAnsiTheme="majorBidi" w:cstheme="majorBidi"/>
          </w:rPr>
          <w:t>https://www.ich.org/page/ctd</w:t>
        </w:r>
      </w:hyperlink>
      <w:r w:rsidRPr="00C95593">
        <w:rPr>
          <w:rFonts w:asciiTheme="majorBidi" w:hAnsiTheme="majorBidi" w:cstheme="majorBidi"/>
          <w:rtl/>
          <w:lang w:val="fr-FR"/>
        </w:rPr>
        <w:t xml:space="preserve">   </w:t>
      </w:r>
      <w:r w:rsidRPr="00C95593">
        <w:rPr>
          <w:rFonts w:asciiTheme="majorBidi" w:hAnsiTheme="majorBidi" w:cstheme="majorBidi"/>
        </w:rPr>
        <w:t>Retrieved March 2, 2026</w:t>
      </w:r>
      <w:r w:rsidR="00F64AE4">
        <w:rPr>
          <w:rFonts w:asciiTheme="majorBidi" w:hAnsiTheme="majorBidi" w:cstheme="majorBidi"/>
        </w:rPr>
        <w:t xml:space="preserve"> </w:t>
      </w:r>
    </w:p>
    <w:p w14:paraId="69AC2072" w14:textId="77777777" w:rsidR="005151D1" w:rsidRDefault="005151D1" w:rsidP="00121762">
      <w:pPr>
        <w:rPr>
          <w:rFonts w:asciiTheme="majorBidi" w:hAnsiTheme="majorBidi" w:cstheme="majorBidi"/>
          <w:lang w:bidi="ar-DZ"/>
        </w:rPr>
      </w:pPr>
    </w:p>
    <w:p w14:paraId="0B65AF1A" w14:textId="77777777" w:rsidR="001D166D" w:rsidRPr="002573D5" w:rsidRDefault="00C912AD" w:rsidP="00121762">
      <w:pPr>
        <w:rPr>
          <w:rFonts w:asciiTheme="majorBidi" w:hAnsiTheme="majorBidi" w:cstheme="majorBidi"/>
          <w:lang w:bidi="ar-DZ"/>
        </w:rPr>
      </w:pPr>
      <w:r w:rsidRPr="002573D5">
        <w:rPr>
          <w:rFonts w:asciiTheme="majorBidi" w:hAnsiTheme="majorBidi" w:cstheme="majorBidi"/>
          <w:lang w:bidi="ar-DZ"/>
        </w:rPr>
        <w:t xml:space="preserve">The Common Technical Document (CTD) is the traditional paper version, which evolved into the eCTD system: the unified electronic format for drug registration files. This system relies on an XML structure for data organization, PDF files for document presentation, as well as an advanced file lifecycle management system. Its adoption has become mandatory for major regulatory authorities, such as the U.S. Food and Drug </w:t>
      </w:r>
      <w:r w:rsidRPr="002573D5">
        <w:rPr>
          <w:rFonts w:asciiTheme="majorBidi" w:hAnsiTheme="majorBidi" w:cstheme="majorBidi"/>
          <w:lang w:bidi="ar-DZ"/>
        </w:rPr>
        <w:lastRenderedPageBreak/>
        <w:t>Administration (FDA) and the European Medicines Agency (EMA), in order to streamline review procedures, accelerate drug approvals, and reduce administrative errors.</w:t>
      </w:r>
      <w:r w:rsidRPr="002573D5">
        <w:rPr>
          <w:rStyle w:val="FootnoteReference"/>
          <w:rFonts w:asciiTheme="majorBidi" w:hAnsiTheme="majorBidi" w:cstheme="majorBidi"/>
          <w:lang w:bidi="ar-DZ"/>
        </w:rPr>
        <w:footnoteReference w:id="39"/>
      </w:r>
    </w:p>
    <w:p w14:paraId="56FB2B52" w14:textId="6FAED7C0" w:rsidR="00C053E9" w:rsidRPr="003833CC" w:rsidRDefault="00A45D4C" w:rsidP="00BE6DD9">
      <w:pPr>
        <w:pStyle w:val="Heading3"/>
        <w:numPr>
          <w:ilvl w:val="0"/>
          <w:numId w:val="3"/>
        </w:numPr>
        <w:rPr>
          <w:rFonts w:asciiTheme="majorBidi" w:hAnsiTheme="majorBidi" w:cstheme="majorBidi"/>
          <w:color w:val="000000" w:themeColor="text1"/>
          <w:sz w:val="24"/>
          <w:szCs w:val="24"/>
          <w:lang w:bidi="ar-DZ"/>
        </w:rPr>
      </w:pPr>
      <w:bookmarkStart w:id="32" w:name="_Toc232806137"/>
      <w:r w:rsidRPr="003833CC">
        <w:rPr>
          <w:rFonts w:asciiTheme="majorBidi" w:hAnsiTheme="majorBidi" w:cstheme="majorBidi"/>
          <w:sz w:val="24"/>
          <w:szCs w:val="24"/>
          <w:lang w:bidi="ar-DZ"/>
        </w:rPr>
        <w:t>The Pharmaceutical Quality System (PQS) according to ICH Q</w:t>
      </w:r>
      <w:r w:rsidR="00012EBA" w:rsidRPr="003833CC">
        <w:rPr>
          <w:rFonts w:asciiTheme="majorBidi" w:hAnsiTheme="majorBidi" w:cstheme="majorBidi"/>
          <w:sz w:val="24"/>
          <w:szCs w:val="24"/>
          <w:lang w:bidi="ar-DZ"/>
        </w:rPr>
        <w:t>10</w:t>
      </w:r>
      <w:r w:rsidR="00012EBA" w:rsidRPr="003833CC">
        <w:rPr>
          <w:rFonts w:asciiTheme="majorBidi" w:hAnsiTheme="majorBidi" w:cstheme="majorBidi" w:hint="cs"/>
          <w:color w:val="000000" w:themeColor="text1"/>
          <w:sz w:val="24"/>
          <w:szCs w:val="24"/>
          <w:rtl/>
          <w:lang w:val="fr-FR" w:bidi="ar-DZ"/>
        </w:rPr>
        <w:t>:</w:t>
      </w:r>
      <w:bookmarkEnd w:id="32"/>
    </w:p>
    <w:p w14:paraId="7CB9CF70" w14:textId="77777777" w:rsidR="00C053E9" w:rsidRPr="003833CC" w:rsidRDefault="00A45D4C" w:rsidP="003462FB">
      <w:pPr>
        <w:pStyle w:val="NormalWeb"/>
        <w:outlineLvl w:val="3"/>
        <w:rPr>
          <w:rFonts w:asciiTheme="majorBidi" w:hAnsiTheme="majorBidi" w:cstheme="majorBidi"/>
          <w:b/>
          <w:bCs/>
          <w:rtl/>
          <w:lang w:bidi="ar-DZ"/>
        </w:rPr>
      </w:pPr>
      <w:bookmarkStart w:id="33" w:name="_Toc232806138"/>
      <w:r w:rsidRPr="003833CC">
        <w:rPr>
          <w:rFonts w:asciiTheme="majorBidi" w:hAnsiTheme="majorBidi" w:cstheme="majorBidi"/>
          <w:b/>
          <w:bCs/>
          <w:rtl/>
          <w:lang w:bidi="ar-DZ"/>
        </w:rPr>
        <w:t>6</w:t>
      </w:r>
      <w:r w:rsidR="00C053E9" w:rsidRPr="003833CC">
        <w:rPr>
          <w:rFonts w:asciiTheme="majorBidi" w:hAnsiTheme="majorBidi" w:cstheme="majorBidi"/>
          <w:b/>
          <w:bCs/>
          <w:lang w:bidi="ar-DZ"/>
        </w:rPr>
        <w:t>.1 Definition and Objectives of the PQS</w:t>
      </w:r>
      <w:r w:rsidRPr="003833CC">
        <w:rPr>
          <w:rFonts w:asciiTheme="majorBidi" w:hAnsiTheme="majorBidi" w:cstheme="majorBidi"/>
          <w:b/>
          <w:bCs/>
          <w:lang w:bidi="ar-DZ"/>
        </w:rPr>
        <w:t> :</w:t>
      </w:r>
      <w:bookmarkEnd w:id="33"/>
    </w:p>
    <w:p w14:paraId="7F57F60B" w14:textId="77777777" w:rsidR="00C053E9" w:rsidRPr="002573D5" w:rsidRDefault="00C053E9" w:rsidP="00C053E9">
      <w:pPr>
        <w:pStyle w:val="NormalWeb"/>
        <w:rPr>
          <w:rFonts w:asciiTheme="majorBidi" w:hAnsiTheme="majorBidi" w:cstheme="majorBidi"/>
          <w:lang w:bidi="ar-DZ"/>
        </w:rPr>
      </w:pPr>
      <w:r w:rsidRPr="002573D5">
        <w:rPr>
          <w:rFonts w:asciiTheme="majorBidi" w:hAnsiTheme="majorBidi" w:cstheme="majorBidi"/>
          <w:lang w:bidi="ar-DZ"/>
        </w:rPr>
        <w:t>The Pharmaceutical Quality System (PQS) is a comprehensive model for an effective quality management system in the pharmaceutical industry, developed under the ICH Q10 guideline. This system applies to the entire product lifecycle – from initial pharmaceutical development, through technology transfer and commercial manufacturing, to product discontinuation.</w:t>
      </w:r>
      <w:r w:rsidR="00902516" w:rsidRPr="002573D5">
        <w:rPr>
          <w:rStyle w:val="FootnoteReference"/>
          <w:rFonts w:asciiTheme="majorBidi" w:hAnsiTheme="majorBidi" w:cstheme="majorBidi"/>
          <w:lang w:bidi="ar-DZ"/>
        </w:rPr>
        <w:footnoteReference w:id="40"/>
      </w:r>
    </w:p>
    <w:p w14:paraId="6C86F5A9" w14:textId="77777777" w:rsidR="00D230CD" w:rsidRPr="002573D5" w:rsidRDefault="00D230CD" w:rsidP="00D230CD">
      <w:pPr>
        <w:rPr>
          <w:rFonts w:asciiTheme="majorBidi" w:hAnsiTheme="majorBidi" w:cstheme="majorBidi"/>
          <w:lang w:bidi="ar-DZ"/>
        </w:rPr>
      </w:pPr>
      <w:r w:rsidRPr="002573D5">
        <w:rPr>
          <w:rFonts w:asciiTheme="majorBidi" w:hAnsiTheme="majorBidi" w:cstheme="majorBidi"/>
          <w:lang w:bidi="ar-DZ"/>
        </w:rPr>
        <w:t xml:space="preserve">According to ICH Q10, the PQS is defined as “the sum of all parts of an organization that define and implement quality policy and objectives, and their interrelated responsibilities, to ensure that products are of the quality required for their intended use.” </w:t>
      </w:r>
    </w:p>
    <w:p w14:paraId="108B435E" w14:textId="77777777" w:rsidR="00C053E9" w:rsidRPr="002573D5" w:rsidRDefault="00C053E9" w:rsidP="00C053E9">
      <w:pPr>
        <w:pStyle w:val="NormalWeb"/>
        <w:rPr>
          <w:rFonts w:asciiTheme="majorBidi" w:hAnsiTheme="majorBidi" w:cstheme="majorBidi"/>
          <w:lang w:bidi="ar-DZ"/>
        </w:rPr>
      </w:pPr>
      <w:r w:rsidRPr="002573D5">
        <w:rPr>
          <w:rFonts w:asciiTheme="majorBidi" w:hAnsiTheme="majorBidi" w:cstheme="majorBidi"/>
          <w:lang w:bidi="ar-DZ"/>
        </w:rPr>
        <w:t>The fundamental objectives of the PQS are threefold:</w:t>
      </w:r>
      <w:r w:rsidR="00434A33" w:rsidRPr="002573D5">
        <w:rPr>
          <w:rStyle w:val="FootnoteReference"/>
          <w:rFonts w:asciiTheme="majorBidi" w:hAnsiTheme="majorBidi" w:cstheme="majorBidi"/>
          <w:lang w:bidi="ar-DZ"/>
        </w:rPr>
        <w:footnoteReference w:id="41"/>
      </w:r>
    </w:p>
    <w:p w14:paraId="49A42113" w14:textId="77777777" w:rsidR="00C053E9" w:rsidRPr="002573D5" w:rsidRDefault="00C053E9" w:rsidP="00BE6DD9">
      <w:pPr>
        <w:pStyle w:val="NormalWeb"/>
        <w:numPr>
          <w:ilvl w:val="0"/>
          <w:numId w:val="8"/>
        </w:numPr>
        <w:ind w:left="284" w:firstLine="567"/>
        <w:rPr>
          <w:rFonts w:asciiTheme="majorBidi" w:hAnsiTheme="majorBidi" w:cstheme="majorBidi"/>
          <w:lang w:bidi="ar-DZ"/>
        </w:rPr>
      </w:pPr>
      <w:r w:rsidRPr="002573D5">
        <w:rPr>
          <w:rFonts w:asciiTheme="majorBidi" w:hAnsiTheme="majorBidi" w:cstheme="majorBidi"/>
          <w:lang w:bidi="ar-DZ"/>
        </w:rPr>
        <w:t>Achieve product realisation</w:t>
      </w:r>
      <w:r w:rsidR="00883B40" w:rsidRPr="002573D5">
        <w:rPr>
          <w:rFonts w:asciiTheme="majorBidi" w:hAnsiTheme="majorBidi" w:cstheme="majorBidi"/>
          <w:lang w:bidi="ar-DZ"/>
        </w:rPr>
        <w:t>:</w:t>
      </w:r>
      <w:r w:rsidRPr="002573D5">
        <w:rPr>
          <w:rFonts w:asciiTheme="majorBidi" w:hAnsiTheme="majorBidi" w:cstheme="majorBidi"/>
          <w:lang w:bidi="ar-DZ"/>
        </w:rPr>
        <w:t xml:space="preserve"> ensure that medicines are manufactured in a way that consistently meets the quality standards required by the marketing authorisation (MA).</w:t>
      </w:r>
    </w:p>
    <w:p w14:paraId="3895AB06" w14:textId="77777777" w:rsidR="00C053E9" w:rsidRPr="002573D5" w:rsidRDefault="00C053E9" w:rsidP="00BE6DD9">
      <w:pPr>
        <w:pStyle w:val="NormalWeb"/>
        <w:numPr>
          <w:ilvl w:val="0"/>
          <w:numId w:val="8"/>
        </w:numPr>
        <w:ind w:left="284" w:firstLine="567"/>
        <w:rPr>
          <w:rFonts w:asciiTheme="majorBidi" w:hAnsiTheme="majorBidi" w:cstheme="majorBidi"/>
          <w:lang w:bidi="ar-DZ"/>
        </w:rPr>
      </w:pPr>
      <w:r w:rsidRPr="002573D5">
        <w:rPr>
          <w:rFonts w:asciiTheme="majorBidi" w:hAnsiTheme="majorBidi" w:cstheme="majorBidi"/>
          <w:lang w:bidi="ar-DZ"/>
        </w:rPr>
        <w:t>Establish and maintain a state of control</w:t>
      </w:r>
      <w:r w:rsidR="00883B40" w:rsidRPr="002573D5">
        <w:rPr>
          <w:rFonts w:asciiTheme="majorBidi" w:hAnsiTheme="majorBidi" w:cstheme="majorBidi"/>
          <w:lang w:bidi="ar-DZ"/>
        </w:rPr>
        <w:t>:</w:t>
      </w:r>
      <w:r w:rsidRPr="002573D5">
        <w:rPr>
          <w:rFonts w:asciiTheme="majorBidi" w:hAnsiTheme="majorBidi" w:cstheme="majorBidi"/>
          <w:lang w:bidi="ar-DZ"/>
        </w:rPr>
        <w:t xml:space="preserve"> through effective systems for monitoring process performance and product quality, thereby ensuring continued compliance and process capability.</w:t>
      </w:r>
    </w:p>
    <w:p w14:paraId="60CEC5D7" w14:textId="77777777" w:rsidR="00C053E9" w:rsidRPr="002573D5" w:rsidRDefault="00C053E9" w:rsidP="00BE6DD9">
      <w:pPr>
        <w:pStyle w:val="NormalWeb"/>
        <w:numPr>
          <w:ilvl w:val="0"/>
          <w:numId w:val="8"/>
        </w:numPr>
        <w:ind w:left="284" w:firstLine="567"/>
        <w:rPr>
          <w:rFonts w:asciiTheme="majorBidi" w:hAnsiTheme="majorBidi" w:cstheme="majorBidi"/>
          <w:lang w:bidi="ar-DZ"/>
        </w:rPr>
      </w:pPr>
      <w:r w:rsidRPr="002573D5">
        <w:rPr>
          <w:rFonts w:asciiTheme="majorBidi" w:hAnsiTheme="majorBidi" w:cstheme="majorBidi"/>
          <w:lang w:bidi="ar-DZ"/>
        </w:rPr>
        <w:lastRenderedPageBreak/>
        <w:t>Facilitate continual improvement</w:t>
      </w:r>
      <w:r w:rsidR="00883B40" w:rsidRPr="002573D5">
        <w:rPr>
          <w:rFonts w:asciiTheme="majorBidi" w:hAnsiTheme="majorBidi" w:cstheme="majorBidi"/>
          <w:lang w:bidi="ar-DZ"/>
        </w:rPr>
        <w:t>:</w:t>
      </w:r>
      <w:r w:rsidRPr="002573D5">
        <w:rPr>
          <w:rFonts w:asciiTheme="majorBidi" w:hAnsiTheme="majorBidi" w:cstheme="majorBidi"/>
          <w:lang w:bidi="ar-DZ"/>
        </w:rPr>
        <w:t> enabling systems to consistently meet quality needs and to innovate throughout the lifecycle.</w:t>
      </w:r>
    </w:p>
    <w:p w14:paraId="7788BFF0" w14:textId="77777777" w:rsidR="00971112" w:rsidRPr="002573D5" w:rsidRDefault="00C053E9" w:rsidP="009C5C1C">
      <w:pPr>
        <w:pStyle w:val="NormalWeb"/>
        <w:rPr>
          <w:rFonts w:asciiTheme="majorBidi" w:hAnsiTheme="majorBidi" w:cstheme="majorBidi"/>
          <w:lang w:bidi="ar-DZ"/>
        </w:rPr>
      </w:pPr>
      <w:r w:rsidRPr="002573D5">
        <w:rPr>
          <w:rFonts w:asciiTheme="majorBidi" w:hAnsiTheme="majorBidi" w:cstheme="majorBidi"/>
          <w:lang w:bidi="ar-DZ"/>
        </w:rPr>
        <w:t>The PQS applies to active pharmaceutical ingredients, excipients, and finished products, including biotechnological and biological products. It draws on quality management concepts from the International Organization for Standardization (ISO) and complements ICH Q8 (Pharmaceutical Development) and ICH Q9 (Quality Risk Management).</w:t>
      </w:r>
    </w:p>
    <w:p w14:paraId="54385D89" w14:textId="77777777" w:rsidR="009C5C1C" w:rsidRPr="003833CC" w:rsidRDefault="00322D4E" w:rsidP="003462FB">
      <w:pPr>
        <w:pStyle w:val="NormalWeb"/>
        <w:outlineLvl w:val="3"/>
        <w:rPr>
          <w:rFonts w:asciiTheme="majorBidi" w:hAnsiTheme="majorBidi" w:cstheme="majorBidi"/>
          <w:b/>
          <w:bCs/>
          <w:color w:val="000000" w:themeColor="text1"/>
          <w:lang w:bidi="ar-DZ"/>
        </w:rPr>
      </w:pPr>
      <w:bookmarkStart w:id="34" w:name="_Toc232806139"/>
      <w:r w:rsidRPr="003833CC">
        <w:rPr>
          <w:rFonts w:asciiTheme="majorBidi" w:hAnsiTheme="majorBidi" w:cstheme="majorBidi"/>
          <w:b/>
          <w:bCs/>
          <w:color w:val="000000" w:themeColor="text1"/>
          <w:szCs w:val="22"/>
          <w:lang w:bidi="ar-DZ"/>
        </w:rPr>
        <w:t>6.</w:t>
      </w:r>
      <w:r w:rsidR="009C5C1C" w:rsidRPr="003833CC">
        <w:rPr>
          <w:rFonts w:asciiTheme="majorBidi" w:hAnsiTheme="majorBidi" w:cstheme="majorBidi"/>
          <w:b/>
          <w:bCs/>
          <w:color w:val="000000" w:themeColor="text1"/>
          <w:szCs w:val="22"/>
          <w:lang w:bidi="ar-DZ"/>
        </w:rPr>
        <w:t>2.</w:t>
      </w:r>
      <w:r w:rsidR="009C5C1C" w:rsidRPr="003833CC">
        <w:rPr>
          <w:rFonts w:asciiTheme="majorBidi" w:hAnsiTheme="majorBidi" w:cstheme="majorBidi"/>
          <w:b/>
          <w:bCs/>
          <w:color w:val="000000" w:themeColor="text1"/>
          <w:lang w:bidi="ar-DZ"/>
        </w:rPr>
        <w:t xml:space="preserve"> Components of the PQS:</w:t>
      </w:r>
      <w:bookmarkEnd w:id="34"/>
    </w:p>
    <w:p w14:paraId="11693AA5" w14:textId="77777777" w:rsidR="009C5C1C" w:rsidRPr="003833CC" w:rsidRDefault="009C5C1C" w:rsidP="009C5C1C">
      <w:pPr>
        <w:pStyle w:val="NormalWeb"/>
        <w:rPr>
          <w:rFonts w:asciiTheme="majorBidi" w:hAnsiTheme="majorBidi" w:cstheme="majorBidi"/>
          <w:lang w:bidi="ar-DZ"/>
        </w:rPr>
      </w:pPr>
      <w:r w:rsidRPr="003833CC">
        <w:rPr>
          <w:rFonts w:asciiTheme="majorBidi" w:hAnsiTheme="majorBidi" w:cstheme="majorBidi"/>
          <w:lang w:bidi="ar-DZ"/>
        </w:rPr>
        <w:t>The PQS rests on two enablers that facilitate the achievement of its objectives and on four structural elements that form the operational core of the system.</w:t>
      </w:r>
    </w:p>
    <w:p w14:paraId="0CFB98AC" w14:textId="77777777" w:rsidR="009C5C1C" w:rsidRPr="003833CC" w:rsidRDefault="009C5C1C" w:rsidP="00BE6DD9">
      <w:pPr>
        <w:pStyle w:val="NormalWeb"/>
        <w:numPr>
          <w:ilvl w:val="0"/>
          <w:numId w:val="9"/>
        </w:numPr>
        <w:outlineLvl w:val="4"/>
        <w:rPr>
          <w:rFonts w:asciiTheme="majorBidi" w:hAnsiTheme="majorBidi" w:cstheme="majorBidi"/>
          <w:b/>
          <w:bCs/>
          <w:lang w:bidi="ar-DZ"/>
        </w:rPr>
      </w:pPr>
      <w:bookmarkStart w:id="35" w:name="_Toc232806140"/>
      <w:r w:rsidRPr="003833CC">
        <w:rPr>
          <w:rFonts w:asciiTheme="majorBidi" w:hAnsiTheme="majorBidi" w:cstheme="majorBidi"/>
          <w:b/>
          <w:bCs/>
          <w:rtl/>
          <w:lang w:bidi="ar-DZ"/>
        </w:rPr>
        <w:t>6</w:t>
      </w:r>
      <w:r w:rsidRPr="003833CC">
        <w:rPr>
          <w:rFonts w:asciiTheme="majorBidi" w:hAnsiTheme="majorBidi" w:cstheme="majorBidi"/>
          <w:b/>
          <w:bCs/>
          <w:lang w:bidi="ar-DZ"/>
        </w:rPr>
        <w:t>.2.1 Enablers:</w:t>
      </w:r>
      <w:r w:rsidR="007B4B44" w:rsidRPr="003833CC">
        <w:rPr>
          <w:rStyle w:val="FootnoteReference"/>
          <w:rFonts w:asciiTheme="majorBidi" w:hAnsiTheme="majorBidi" w:cstheme="majorBidi"/>
          <w:b/>
          <w:bCs/>
          <w:lang w:bidi="ar-DZ"/>
        </w:rPr>
        <w:footnoteReference w:id="42"/>
      </w:r>
      <w:bookmarkEnd w:id="35"/>
    </w:p>
    <w:p w14:paraId="2B1CB1F6" w14:textId="77777777" w:rsidR="009C5C1C" w:rsidRPr="002573D5" w:rsidRDefault="009C5C1C" w:rsidP="009C5C1C">
      <w:pPr>
        <w:pStyle w:val="NormalWeb"/>
        <w:rPr>
          <w:rFonts w:asciiTheme="majorBidi" w:hAnsiTheme="majorBidi" w:cstheme="majorBidi"/>
          <w:rtl/>
          <w:lang w:bidi="ar-DZ"/>
        </w:rPr>
      </w:pPr>
      <w:r w:rsidRPr="002573D5">
        <w:rPr>
          <w:rFonts w:asciiTheme="majorBidi" w:hAnsiTheme="majorBidi" w:cstheme="majorBidi"/>
          <w:lang w:bidi="ar-DZ"/>
        </w:rPr>
        <w:t>These two enablers are presented by ICH Q10 as essential pillars for effective PQS implementation, although they are not formal regulatory requirements</w:t>
      </w:r>
    </w:p>
    <w:p w14:paraId="6E447543" w14:textId="0A890FB1" w:rsidR="0088353F" w:rsidRPr="0088353F" w:rsidRDefault="0088353F" w:rsidP="0088353F">
      <w:pPr>
        <w:pStyle w:val="Caption"/>
        <w:keepNext/>
        <w:rPr>
          <w:rFonts w:asciiTheme="majorBidi" w:hAnsiTheme="majorBidi" w:cstheme="majorBidi"/>
          <w:i w:val="0"/>
          <w:iCs w:val="0"/>
          <w:color w:val="000000" w:themeColor="text1"/>
          <w:sz w:val="24"/>
          <w:szCs w:val="24"/>
        </w:rPr>
      </w:pPr>
      <w:r w:rsidRPr="0088353F">
        <w:rPr>
          <w:rFonts w:asciiTheme="majorBidi" w:hAnsiTheme="majorBidi" w:cstheme="majorBidi"/>
          <w:i w:val="0"/>
          <w:iCs w:val="0"/>
          <w:color w:val="000000" w:themeColor="text1"/>
          <w:sz w:val="24"/>
          <w:szCs w:val="24"/>
        </w:rPr>
        <w:t xml:space="preserve">Tableau </w:t>
      </w:r>
      <w:r w:rsidRPr="0088353F">
        <w:rPr>
          <w:rFonts w:asciiTheme="majorBidi" w:hAnsiTheme="majorBidi" w:cstheme="majorBidi"/>
          <w:i w:val="0"/>
          <w:iCs w:val="0"/>
          <w:color w:val="000000" w:themeColor="text1"/>
          <w:sz w:val="24"/>
          <w:szCs w:val="24"/>
        </w:rPr>
        <w:fldChar w:fldCharType="begin"/>
      </w:r>
      <w:r w:rsidRPr="0088353F">
        <w:rPr>
          <w:rFonts w:asciiTheme="majorBidi" w:hAnsiTheme="majorBidi" w:cstheme="majorBidi"/>
          <w:i w:val="0"/>
          <w:iCs w:val="0"/>
          <w:color w:val="000000" w:themeColor="text1"/>
          <w:sz w:val="24"/>
          <w:szCs w:val="24"/>
        </w:rPr>
        <w:instrText xml:space="preserve"> SEQ Tableau \* ARABIC </w:instrText>
      </w:r>
      <w:r w:rsidRPr="0088353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w:t>
      </w:r>
      <w:r w:rsidRPr="0088353F">
        <w:rPr>
          <w:rFonts w:asciiTheme="majorBidi" w:hAnsiTheme="majorBidi" w:cstheme="majorBidi"/>
          <w:i w:val="0"/>
          <w:iCs w:val="0"/>
          <w:color w:val="000000" w:themeColor="text1"/>
          <w:sz w:val="24"/>
          <w:szCs w:val="24"/>
        </w:rPr>
        <w:fldChar w:fldCharType="end"/>
      </w:r>
      <w:r w:rsidRPr="0088353F">
        <w:rPr>
          <w:rFonts w:asciiTheme="majorBidi" w:hAnsiTheme="majorBidi" w:cstheme="majorBidi"/>
          <w:i w:val="0"/>
          <w:iCs w:val="0"/>
          <w:color w:val="000000" w:themeColor="text1"/>
          <w:sz w:val="24"/>
          <w:szCs w:val="24"/>
          <w:lang w:val="fr-FR"/>
        </w:rPr>
        <w:t>:Description of ICH Q10 Enablers</w:t>
      </w:r>
    </w:p>
    <w:tbl>
      <w:tblPr>
        <w:tblStyle w:val="TableGridLight"/>
        <w:tblpPr w:leftFromText="141" w:rightFromText="141" w:vertAnchor="text" w:horzAnchor="margin" w:tblpXSpec="center" w:tblpY="50"/>
        <w:tblW w:w="11194" w:type="dxa"/>
        <w:tblLook w:val="04A0" w:firstRow="1" w:lastRow="0" w:firstColumn="1" w:lastColumn="0" w:noHBand="0" w:noVBand="1"/>
      </w:tblPr>
      <w:tblGrid>
        <w:gridCol w:w="1871"/>
        <w:gridCol w:w="9323"/>
      </w:tblGrid>
      <w:tr w:rsidR="00BF3C2E" w:rsidRPr="002573D5" w14:paraId="4E86E567" w14:textId="77777777" w:rsidTr="00BF3C2E">
        <w:tc>
          <w:tcPr>
            <w:tcW w:w="1871" w:type="dxa"/>
            <w:hideMark/>
          </w:tcPr>
          <w:p w14:paraId="06E3FC0B" w14:textId="77777777" w:rsidR="00BF3C2E" w:rsidRPr="002573D5" w:rsidRDefault="00BF3C2E" w:rsidP="00BF3C2E">
            <w:pPr>
              <w:pStyle w:val="NormalWeb"/>
              <w:ind w:left="0" w:firstLine="402"/>
              <w:rPr>
                <w:rFonts w:asciiTheme="majorBidi" w:hAnsiTheme="majorBidi" w:cstheme="majorBidi"/>
                <w:lang w:bidi="ar-DZ"/>
              </w:rPr>
            </w:pPr>
            <w:r w:rsidRPr="002573D5">
              <w:rPr>
                <w:rFonts w:asciiTheme="majorBidi" w:hAnsiTheme="majorBidi" w:cstheme="majorBidi"/>
                <w:lang w:bidi="ar-DZ"/>
              </w:rPr>
              <w:t>Enabler</w:t>
            </w:r>
          </w:p>
        </w:tc>
        <w:tc>
          <w:tcPr>
            <w:tcW w:w="9323" w:type="dxa"/>
            <w:hideMark/>
          </w:tcPr>
          <w:p w14:paraId="7348E505" w14:textId="77777777" w:rsidR="00BF3C2E" w:rsidRPr="002573D5" w:rsidRDefault="00BF3C2E" w:rsidP="00BF3C2E">
            <w:pPr>
              <w:pStyle w:val="NormalWeb"/>
              <w:rPr>
                <w:rFonts w:asciiTheme="majorBidi" w:hAnsiTheme="majorBidi" w:cstheme="majorBidi"/>
                <w:lang w:bidi="ar-DZ"/>
              </w:rPr>
            </w:pPr>
            <w:r w:rsidRPr="002573D5">
              <w:rPr>
                <w:rFonts w:asciiTheme="majorBidi" w:hAnsiTheme="majorBidi" w:cstheme="majorBidi"/>
                <w:lang w:bidi="ar-DZ"/>
              </w:rPr>
              <w:t>Description</w:t>
            </w:r>
          </w:p>
        </w:tc>
      </w:tr>
      <w:tr w:rsidR="00BF3C2E" w:rsidRPr="002573D5" w14:paraId="69C44022" w14:textId="77777777" w:rsidTr="00BF3C2E">
        <w:tc>
          <w:tcPr>
            <w:tcW w:w="1871" w:type="dxa"/>
            <w:hideMark/>
          </w:tcPr>
          <w:p w14:paraId="281B9289" w14:textId="77777777" w:rsidR="00BF3C2E" w:rsidRDefault="00BF3C2E" w:rsidP="00BF3C2E">
            <w:pPr>
              <w:pStyle w:val="NormalWeb"/>
              <w:ind w:left="0" w:firstLine="0"/>
              <w:jc w:val="center"/>
              <w:rPr>
                <w:rFonts w:asciiTheme="majorBidi" w:hAnsiTheme="majorBidi" w:cstheme="majorBidi"/>
                <w:b/>
                <w:bCs/>
                <w:lang w:bidi="ar-DZ"/>
              </w:rPr>
            </w:pPr>
          </w:p>
          <w:p w14:paraId="44D15DBF" w14:textId="77777777" w:rsidR="00BF3C2E" w:rsidRPr="002573D5" w:rsidRDefault="00BF3C2E" w:rsidP="00BF3C2E">
            <w:pPr>
              <w:pStyle w:val="NormalWeb"/>
              <w:ind w:left="0" w:right="308" w:firstLine="0"/>
              <w:jc w:val="center"/>
              <w:rPr>
                <w:rFonts w:asciiTheme="majorBidi" w:hAnsiTheme="majorBidi" w:cstheme="majorBidi"/>
                <w:b/>
                <w:bCs/>
                <w:rtl/>
                <w:lang w:bidi="ar-DZ"/>
              </w:rPr>
            </w:pPr>
            <w:r w:rsidRPr="002573D5">
              <w:rPr>
                <w:rFonts w:asciiTheme="majorBidi" w:hAnsiTheme="majorBidi" w:cstheme="majorBidi"/>
                <w:b/>
                <w:bCs/>
                <w:lang w:bidi="ar-DZ"/>
              </w:rPr>
              <w:t>Knowledge Management</w:t>
            </w:r>
          </w:p>
          <w:p w14:paraId="2F064945" w14:textId="77777777" w:rsidR="00BF3C2E" w:rsidRPr="002573D5" w:rsidRDefault="00BF3C2E" w:rsidP="00BF3C2E">
            <w:pPr>
              <w:pStyle w:val="NormalWeb"/>
              <w:ind w:left="0" w:firstLine="0"/>
              <w:rPr>
                <w:rFonts w:asciiTheme="majorBidi" w:hAnsiTheme="majorBidi" w:cstheme="majorBidi"/>
                <w:lang w:bidi="ar-DZ"/>
              </w:rPr>
            </w:pPr>
            <w:r>
              <w:rPr>
                <w:rFonts w:asciiTheme="majorBidi" w:hAnsiTheme="majorBidi" w:cstheme="majorBidi"/>
                <w:b/>
                <w:bCs/>
                <w:lang w:bidi="ar-DZ"/>
              </w:rPr>
              <w:t xml:space="preserve">     </w:t>
            </w:r>
            <w:r w:rsidRPr="002573D5">
              <w:rPr>
                <w:rFonts w:asciiTheme="majorBidi" w:hAnsiTheme="majorBidi" w:cstheme="majorBidi"/>
                <w:b/>
                <w:bCs/>
                <w:lang w:bidi="ar-DZ"/>
              </w:rPr>
              <w:t>(KM)</w:t>
            </w:r>
          </w:p>
        </w:tc>
        <w:tc>
          <w:tcPr>
            <w:tcW w:w="9323" w:type="dxa"/>
            <w:hideMark/>
          </w:tcPr>
          <w:p w14:paraId="1F35B096" w14:textId="77777777" w:rsidR="00BF3C2E" w:rsidRPr="002573D5" w:rsidRDefault="00BF3C2E" w:rsidP="00BF3C2E">
            <w:pPr>
              <w:pStyle w:val="NormalWeb"/>
              <w:ind w:firstLine="0"/>
              <w:rPr>
                <w:rFonts w:asciiTheme="majorBidi" w:hAnsiTheme="majorBidi" w:cstheme="majorBidi"/>
                <w:lang w:bidi="ar-DZ"/>
              </w:rPr>
            </w:pPr>
            <w:r w:rsidRPr="002573D5">
              <w:rPr>
                <w:rFonts w:asciiTheme="majorBidi" w:hAnsiTheme="majorBidi" w:cstheme="majorBidi"/>
                <w:lang w:bidi="ar-DZ"/>
              </w:rPr>
              <w:t>A</w:t>
            </w:r>
            <w:r w:rsidRPr="002573D5">
              <w:rPr>
                <w:rFonts w:asciiTheme="majorBidi" w:hAnsiTheme="majorBidi" w:cstheme="majorBidi"/>
                <w:rtl/>
                <w:lang w:bidi="ar-DZ"/>
              </w:rPr>
              <w:t xml:space="preserve"> </w:t>
            </w:r>
            <w:r w:rsidRPr="002573D5">
              <w:rPr>
                <w:rFonts w:asciiTheme="majorBidi" w:hAnsiTheme="majorBidi" w:cstheme="majorBidi"/>
                <w:lang w:bidi="ar-DZ"/>
              </w:rPr>
              <w:t>systematic approach to acquiring, analysing, storing and disseminating information related to products, manufacturing processes and components. KM enables the exploitation of knowledge gained from development and technology transfer to improve process performance and robustness during the commercial phase. It is not a formal regulatory requirement, but its appropriate use is expected by authorities.</w:t>
            </w:r>
          </w:p>
        </w:tc>
      </w:tr>
      <w:tr w:rsidR="00BF3C2E" w:rsidRPr="002573D5" w14:paraId="51C26DE8" w14:textId="77777777" w:rsidTr="00BF3C2E">
        <w:tc>
          <w:tcPr>
            <w:tcW w:w="1871" w:type="dxa"/>
            <w:hideMark/>
          </w:tcPr>
          <w:p w14:paraId="28DD49CB" w14:textId="77777777" w:rsidR="00BF3C2E" w:rsidRPr="002573D5" w:rsidRDefault="00BF3C2E" w:rsidP="00BF3C2E">
            <w:pPr>
              <w:pStyle w:val="NormalWeb"/>
              <w:ind w:left="175" w:firstLine="0"/>
              <w:jc w:val="center"/>
              <w:rPr>
                <w:rFonts w:asciiTheme="majorBidi" w:hAnsiTheme="majorBidi" w:cstheme="majorBidi"/>
                <w:lang w:bidi="ar-DZ"/>
              </w:rPr>
            </w:pPr>
            <w:r w:rsidRPr="002573D5">
              <w:rPr>
                <w:rFonts w:asciiTheme="majorBidi" w:hAnsiTheme="majorBidi" w:cstheme="majorBidi"/>
                <w:b/>
                <w:bCs/>
                <w:lang w:bidi="ar-DZ"/>
              </w:rPr>
              <w:t>Quality Risk Management (QRM)</w:t>
            </w:r>
          </w:p>
        </w:tc>
        <w:tc>
          <w:tcPr>
            <w:tcW w:w="9323" w:type="dxa"/>
            <w:hideMark/>
          </w:tcPr>
          <w:p w14:paraId="4C64CABC" w14:textId="77777777" w:rsidR="00BF3C2E" w:rsidRPr="002573D5" w:rsidRDefault="00BF3C2E" w:rsidP="00097E36">
            <w:pPr>
              <w:pStyle w:val="NormalWeb"/>
              <w:keepNext/>
              <w:ind w:firstLine="0"/>
              <w:rPr>
                <w:rFonts w:asciiTheme="majorBidi" w:hAnsiTheme="majorBidi" w:cstheme="majorBidi"/>
                <w:lang w:bidi="ar-DZ"/>
              </w:rPr>
            </w:pPr>
            <w:r w:rsidRPr="002573D5">
              <w:rPr>
                <w:rFonts w:asciiTheme="majorBidi" w:hAnsiTheme="majorBidi" w:cstheme="majorBidi"/>
                <w:lang w:bidi="ar-DZ"/>
              </w:rPr>
              <w:t xml:space="preserve">A systematic process for assessing, controlling, communicating and reviewing risks to quality throughout the product lifecycle (link with ICH Q9). QRM proactively identifies </w:t>
            </w:r>
            <w:r w:rsidRPr="002573D5">
              <w:rPr>
                <w:rFonts w:asciiTheme="majorBidi" w:hAnsiTheme="majorBidi" w:cstheme="majorBidi"/>
                <w:lang w:bidi="ar-DZ"/>
              </w:rPr>
              <w:lastRenderedPageBreak/>
              <w:t>potential risks to product and process quality and implements appropriate measures using a structured, science</w:t>
            </w:r>
            <w:r w:rsidRPr="002573D5">
              <w:rPr>
                <w:rFonts w:asciiTheme="majorBidi" w:hAnsiTheme="majorBidi" w:cstheme="majorBidi"/>
                <w:lang w:bidi="ar-DZ"/>
              </w:rPr>
              <w:noBreakHyphen/>
              <w:t>based approach.</w:t>
            </w:r>
          </w:p>
        </w:tc>
      </w:tr>
    </w:tbl>
    <w:p w14:paraId="1AA500F0" w14:textId="3E7E82B4" w:rsidR="009C5C1C" w:rsidRPr="00EC6D8A" w:rsidRDefault="00EC6D8A" w:rsidP="00EC6D8A">
      <w:pPr>
        <w:rPr>
          <w:rFonts w:asciiTheme="majorBidi" w:hAnsiTheme="majorBidi" w:cstheme="majorBidi"/>
          <w:color w:val="000000" w:themeColor="text1"/>
          <w:rtl/>
          <w:lang w:bidi="ar-DZ"/>
        </w:rPr>
      </w:pPr>
      <w:r w:rsidRPr="00EC6D8A">
        <w:rPr>
          <w:rFonts w:asciiTheme="majorBidi" w:hAnsiTheme="majorBidi" w:cstheme="majorBidi"/>
          <w:color w:val="000000" w:themeColor="text1"/>
          <w:lang w:bidi="ar-DZ"/>
        </w:rPr>
        <w:lastRenderedPageBreak/>
        <w:t>Source: Elaborated by the author based on Scilife (ow to create an ICH Q10 pharmaceutical quality system)</w:t>
      </w:r>
    </w:p>
    <w:p w14:paraId="4721BBE6" w14:textId="77777777" w:rsidR="009C5C1C" w:rsidRPr="00BF3C2E" w:rsidRDefault="009C5C1C" w:rsidP="00BE6DD9">
      <w:pPr>
        <w:pStyle w:val="NormalWeb"/>
        <w:numPr>
          <w:ilvl w:val="0"/>
          <w:numId w:val="9"/>
        </w:numPr>
        <w:outlineLvl w:val="4"/>
        <w:rPr>
          <w:rFonts w:asciiTheme="majorBidi" w:hAnsiTheme="majorBidi" w:cstheme="majorBidi"/>
          <w:b/>
          <w:bCs/>
          <w:lang w:bidi="ar-DZ"/>
        </w:rPr>
      </w:pPr>
      <w:bookmarkStart w:id="36" w:name="_Toc232806141"/>
      <w:r w:rsidRPr="00BF3C2E">
        <w:rPr>
          <w:rFonts w:asciiTheme="majorBidi" w:hAnsiTheme="majorBidi" w:cstheme="majorBidi"/>
          <w:b/>
          <w:bCs/>
          <w:rtl/>
          <w:lang w:bidi="ar-DZ"/>
        </w:rPr>
        <w:t>6</w:t>
      </w:r>
      <w:r w:rsidRPr="00BF3C2E">
        <w:rPr>
          <w:rFonts w:asciiTheme="majorBidi" w:hAnsiTheme="majorBidi" w:cstheme="majorBidi"/>
          <w:b/>
          <w:bCs/>
          <w:lang w:bidi="ar-DZ"/>
        </w:rPr>
        <w:t>.2.2 PQS Elements:</w:t>
      </w:r>
      <w:r w:rsidR="007655AE" w:rsidRPr="00BF3C2E">
        <w:rPr>
          <w:rStyle w:val="FootnoteReference"/>
          <w:rFonts w:asciiTheme="majorBidi" w:hAnsiTheme="majorBidi" w:cstheme="majorBidi"/>
          <w:b/>
          <w:bCs/>
          <w:lang w:bidi="ar-DZ"/>
        </w:rPr>
        <w:footnoteReference w:id="43"/>
      </w:r>
      <w:bookmarkEnd w:id="36"/>
    </w:p>
    <w:p w14:paraId="74322FAF" w14:textId="6A953E23" w:rsidR="009C5C1C" w:rsidRPr="002573D5" w:rsidRDefault="009C5C1C" w:rsidP="00A94A80">
      <w:pPr>
        <w:pStyle w:val="NormalWeb"/>
        <w:jc w:val="left"/>
        <w:rPr>
          <w:rFonts w:asciiTheme="majorBidi" w:hAnsiTheme="majorBidi" w:cstheme="majorBidi"/>
          <w:lang w:bidi="ar-DZ"/>
        </w:rPr>
      </w:pPr>
      <w:r w:rsidRPr="002573D5">
        <w:rPr>
          <w:rFonts w:asciiTheme="majorBidi" w:hAnsiTheme="majorBidi" w:cstheme="majorBidi"/>
          <w:lang w:bidi="ar-DZ"/>
        </w:rPr>
        <w:t>The following four elements constitute the operational structure of the PQS, each with a specific role in maintaining quality. These elements are interconnected and act synergistically throughout the product lifecycle</w:t>
      </w:r>
      <w:r w:rsidR="00985BCA">
        <w:rPr>
          <w:rFonts w:asciiTheme="majorBidi" w:hAnsiTheme="majorBidi" w:cstheme="majorBidi"/>
          <w:lang w:bidi="ar-DZ"/>
        </w:rPr>
        <w:t>:</w:t>
      </w:r>
    </w:p>
    <w:p w14:paraId="445C3134" w14:textId="2093A908" w:rsidR="009C5C1C" w:rsidRPr="002573D5" w:rsidRDefault="009C5C1C" w:rsidP="00BE6DD9">
      <w:pPr>
        <w:pStyle w:val="NormalWeb"/>
        <w:numPr>
          <w:ilvl w:val="0"/>
          <w:numId w:val="38"/>
        </w:numPr>
        <w:ind w:left="284" w:firstLine="567"/>
        <w:jc w:val="left"/>
        <w:rPr>
          <w:rFonts w:asciiTheme="majorBidi" w:hAnsiTheme="majorBidi" w:cstheme="majorBidi"/>
          <w:lang w:bidi="ar-DZ"/>
        </w:rPr>
      </w:pPr>
      <w:r w:rsidRPr="002573D5">
        <w:rPr>
          <w:rFonts w:asciiTheme="majorBidi" w:hAnsiTheme="majorBidi" w:cstheme="majorBidi"/>
          <w:lang w:bidi="ar-DZ"/>
        </w:rPr>
        <w:t>Process Performance and Product Quality Monitoring System:</w:t>
      </w:r>
      <w:r w:rsidRPr="002573D5">
        <w:rPr>
          <w:rFonts w:asciiTheme="majorBidi" w:hAnsiTheme="majorBidi" w:cstheme="majorBidi"/>
          <w:lang w:bidi="ar-DZ"/>
        </w:rPr>
        <w:br/>
        <w:t>It focuses on continuous monitoring of manufacturing performance and product quality, aiming to ensure permanent process control, early detection of deviations, and identification of opportunities for proactive improvement.</w:t>
      </w:r>
    </w:p>
    <w:p w14:paraId="1FD86FA2" w14:textId="5BC8550C" w:rsidR="009C5C1C" w:rsidRPr="002573D5" w:rsidRDefault="009C5C1C" w:rsidP="00BE6DD9">
      <w:pPr>
        <w:pStyle w:val="NormalWeb"/>
        <w:numPr>
          <w:ilvl w:val="0"/>
          <w:numId w:val="38"/>
        </w:numPr>
        <w:ind w:left="284" w:firstLine="567"/>
        <w:jc w:val="left"/>
        <w:rPr>
          <w:rFonts w:asciiTheme="majorBidi" w:hAnsiTheme="majorBidi" w:cstheme="majorBidi"/>
          <w:lang w:bidi="ar-DZ"/>
        </w:rPr>
      </w:pPr>
      <w:r w:rsidRPr="002573D5">
        <w:rPr>
          <w:rFonts w:asciiTheme="majorBidi" w:hAnsiTheme="majorBidi" w:cstheme="majorBidi"/>
          <w:lang w:bidi="ar-DZ"/>
        </w:rPr>
        <w:t>Corrective Action and Preventive Action (CAPA) System:</w:t>
      </w:r>
      <w:r w:rsidRPr="002573D5">
        <w:rPr>
          <w:rFonts w:asciiTheme="majorBidi" w:hAnsiTheme="majorBidi" w:cstheme="majorBidi"/>
          <w:lang w:bidi="ar-DZ"/>
        </w:rPr>
        <w:br/>
        <w:t>A formal system for addressing the root causes of problems, including corrective actions to eliminate the causes of detected non</w:t>
      </w:r>
      <w:r w:rsidRPr="002573D5">
        <w:rPr>
          <w:rFonts w:asciiTheme="majorBidi" w:hAnsiTheme="majorBidi" w:cstheme="majorBidi"/>
          <w:lang w:bidi="ar-DZ"/>
        </w:rPr>
        <w:noBreakHyphen/>
        <w:t>conformities and preventive actions to prevent potential non</w:t>
      </w:r>
      <w:r w:rsidRPr="002573D5">
        <w:rPr>
          <w:rFonts w:asciiTheme="majorBidi" w:hAnsiTheme="majorBidi" w:cstheme="majorBidi"/>
          <w:lang w:bidi="ar-DZ"/>
        </w:rPr>
        <w:noBreakHyphen/>
        <w:t>conformities. It relies on a structured investigation to determine the root cause according to the level of risk (ICH Q9).</w:t>
      </w:r>
    </w:p>
    <w:p w14:paraId="4D3F683A" w14:textId="5985D919" w:rsidR="009C5C1C" w:rsidRPr="002573D5" w:rsidRDefault="009C5C1C" w:rsidP="00BE6DD9">
      <w:pPr>
        <w:pStyle w:val="NormalWeb"/>
        <w:numPr>
          <w:ilvl w:val="0"/>
          <w:numId w:val="38"/>
        </w:numPr>
        <w:ind w:left="284" w:firstLine="567"/>
        <w:jc w:val="left"/>
        <w:rPr>
          <w:rFonts w:asciiTheme="majorBidi" w:hAnsiTheme="majorBidi" w:cstheme="majorBidi"/>
          <w:lang w:bidi="ar-DZ"/>
        </w:rPr>
      </w:pPr>
      <w:r w:rsidRPr="002573D5">
        <w:rPr>
          <w:rFonts w:asciiTheme="majorBidi" w:hAnsiTheme="majorBidi" w:cstheme="majorBidi"/>
          <w:lang w:bidi="ar-DZ"/>
        </w:rPr>
        <w:t>Change Management System:</w:t>
      </w:r>
      <w:r w:rsidRPr="002573D5">
        <w:rPr>
          <w:rFonts w:asciiTheme="majorBidi" w:hAnsiTheme="majorBidi" w:cstheme="majorBidi"/>
          <w:lang w:bidi="ar-DZ"/>
        </w:rPr>
        <w:br/>
        <w:t>It ensures that any change (innovation, CAPA outcomes, or monitoring results) is evaluated, approved, and implemented in a controlled manner, based on quality risk management, in order to maintain the integrity of the "state of control" and avoid unforeseen consequences.</w:t>
      </w:r>
    </w:p>
    <w:p w14:paraId="148E52C3" w14:textId="7F5872B6" w:rsidR="009C5C1C" w:rsidRPr="002573D5" w:rsidRDefault="009C5C1C" w:rsidP="00BE6DD9">
      <w:pPr>
        <w:pStyle w:val="NormalWeb"/>
        <w:numPr>
          <w:ilvl w:val="0"/>
          <w:numId w:val="38"/>
        </w:numPr>
        <w:ind w:left="284" w:firstLine="567"/>
        <w:jc w:val="left"/>
        <w:rPr>
          <w:rFonts w:asciiTheme="majorBidi" w:hAnsiTheme="majorBidi" w:cstheme="majorBidi"/>
          <w:lang w:bidi="ar-DZ"/>
        </w:rPr>
      </w:pPr>
      <w:r w:rsidRPr="002573D5">
        <w:rPr>
          <w:rFonts w:asciiTheme="majorBidi" w:hAnsiTheme="majorBidi" w:cstheme="majorBidi"/>
          <w:lang w:bidi="ar-DZ"/>
        </w:rPr>
        <w:t>Management</w:t>
      </w:r>
      <w:r w:rsidRPr="002573D5">
        <w:rPr>
          <w:rFonts w:asciiTheme="majorBidi" w:hAnsiTheme="majorBidi" w:cstheme="majorBidi"/>
          <w:rtl/>
          <w:lang w:bidi="ar-DZ"/>
        </w:rPr>
        <w:t xml:space="preserve"> </w:t>
      </w:r>
      <w:r w:rsidRPr="002573D5">
        <w:rPr>
          <w:rFonts w:asciiTheme="majorBidi" w:hAnsiTheme="majorBidi" w:cstheme="majorBidi"/>
          <w:lang w:bidi="ar-DZ"/>
        </w:rPr>
        <w:t>Review:</w:t>
      </w:r>
      <w:r w:rsidRPr="002573D5">
        <w:rPr>
          <w:rFonts w:asciiTheme="majorBidi" w:hAnsiTheme="majorBidi" w:cstheme="majorBidi"/>
          <w:lang w:bidi="ar-DZ"/>
        </w:rPr>
        <w:br/>
        <w:t xml:space="preserve">A periodic process conducted by senior management to verify that the PQS remains </w:t>
      </w:r>
      <w:r w:rsidRPr="002573D5">
        <w:rPr>
          <w:rFonts w:asciiTheme="majorBidi" w:hAnsiTheme="majorBidi" w:cstheme="majorBidi"/>
          <w:lang w:bidi="ar-DZ"/>
        </w:rPr>
        <w:lastRenderedPageBreak/>
        <w:t>appropriate, adequate and effective, to evaluate the performance of the system itself, to identify necessary actions, and to allocate resources for maintenance and continuous improvement.</w:t>
      </w:r>
    </w:p>
    <w:p w14:paraId="3309C693" w14:textId="78541AB5" w:rsidR="00971112" w:rsidRPr="00BF3C2E" w:rsidRDefault="00322D4E" w:rsidP="009C5C1C">
      <w:pPr>
        <w:pStyle w:val="Heading4"/>
        <w:ind w:left="1440" w:firstLine="0"/>
        <w:rPr>
          <w:rFonts w:asciiTheme="majorBidi" w:hAnsiTheme="majorBidi" w:cstheme="majorBidi"/>
          <w:i/>
          <w:iCs/>
          <w:sz w:val="24"/>
          <w:szCs w:val="20"/>
          <w:rtl/>
          <w:lang w:bidi="ar-DZ"/>
        </w:rPr>
      </w:pPr>
      <w:bookmarkStart w:id="37" w:name="_Toc232806142"/>
      <w:r w:rsidRPr="00BF3C2E">
        <w:rPr>
          <w:rFonts w:asciiTheme="majorBidi" w:hAnsiTheme="majorBidi" w:cstheme="majorBidi"/>
          <w:i/>
          <w:iCs/>
          <w:sz w:val="24"/>
          <w:szCs w:val="20"/>
          <w:lang w:bidi="ar-DZ"/>
        </w:rPr>
        <w:t>6.3.</w:t>
      </w:r>
      <w:r w:rsidR="001D166D" w:rsidRPr="00BF3C2E">
        <w:rPr>
          <w:rFonts w:asciiTheme="majorBidi" w:hAnsiTheme="majorBidi" w:cstheme="majorBidi"/>
          <w:i/>
          <w:iCs/>
          <w:sz w:val="24"/>
          <w:szCs w:val="20"/>
          <w:lang w:bidi="ar-DZ"/>
        </w:rPr>
        <w:t xml:space="preserve"> </w:t>
      </w:r>
      <w:r w:rsidR="009C5C1C" w:rsidRPr="00BF3C2E">
        <w:rPr>
          <w:rFonts w:asciiTheme="majorBidi" w:hAnsiTheme="majorBidi" w:cstheme="majorBidi"/>
          <w:i/>
          <w:iCs/>
          <w:sz w:val="24"/>
          <w:szCs w:val="20"/>
          <w:lang w:bidi="ar-DZ"/>
        </w:rPr>
        <w:t xml:space="preserve">Lifecycle </w:t>
      </w:r>
      <w:r w:rsidR="00AC44BE" w:rsidRPr="00BF3C2E">
        <w:rPr>
          <w:rFonts w:asciiTheme="majorBidi" w:hAnsiTheme="majorBidi" w:cstheme="majorBidi"/>
          <w:i/>
          <w:iCs/>
          <w:sz w:val="24"/>
          <w:szCs w:val="20"/>
          <w:lang w:bidi="ar-DZ"/>
        </w:rPr>
        <w:t>Approach:</w:t>
      </w:r>
      <w:bookmarkEnd w:id="37"/>
    </w:p>
    <w:p w14:paraId="1913D709" w14:textId="77777777" w:rsidR="009C5C1C" w:rsidRPr="002108C6" w:rsidRDefault="009C5C1C" w:rsidP="00985BCA">
      <w:pPr>
        <w:pStyle w:val="placeholder"/>
        <w:spacing w:line="360" w:lineRule="auto"/>
        <w:ind w:left="284" w:firstLine="567"/>
        <w:rPr>
          <w:rFonts w:asciiTheme="majorBidi" w:hAnsiTheme="majorBidi" w:cstheme="majorBidi"/>
          <w:lang w:val="en-US" w:bidi="ar-DZ"/>
        </w:rPr>
      </w:pPr>
      <w:r w:rsidRPr="002108C6">
        <w:rPr>
          <w:rFonts w:asciiTheme="majorBidi" w:hAnsiTheme="majorBidi" w:cstheme="majorBidi"/>
          <w:lang w:val="en-US" w:bidi="ar-DZ"/>
        </w:rPr>
        <w:t xml:space="preserve">According to ICH Q10, the Pharmaceutical Quality System (PQS) is based on a quality management approach covering the complete product lifecycle, which consists of four interconnected stages, each with a specific </w:t>
      </w:r>
      <w:r w:rsidR="00332CB5" w:rsidRPr="002108C6">
        <w:rPr>
          <w:rFonts w:asciiTheme="majorBidi" w:hAnsiTheme="majorBidi" w:cstheme="majorBidi"/>
          <w:lang w:val="en-US" w:bidi="ar-DZ"/>
        </w:rPr>
        <w:t>objectiv</w:t>
      </w:r>
      <w:r w:rsidR="00332CB5" w:rsidRPr="002108C6">
        <w:rPr>
          <w:rFonts w:asciiTheme="majorBidi" w:hAnsiTheme="majorBidi" w:cstheme="majorBidi"/>
          <w:rtl/>
          <w:lang w:val="en-US" w:bidi="ar-DZ"/>
        </w:rPr>
        <w:t xml:space="preserve">: </w:t>
      </w:r>
      <w:r w:rsidR="00E87843">
        <w:rPr>
          <w:rStyle w:val="FootnoteReference"/>
          <w:rFonts w:asciiTheme="majorBidi" w:hAnsiTheme="majorBidi" w:cstheme="majorBidi"/>
          <w:rtl/>
          <w:lang w:val="en-US" w:bidi="ar-DZ"/>
        </w:rPr>
        <w:footnoteReference w:id="44"/>
      </w:r>
    </w:p>
    <w:p w14:paraId="292D41BF" w14:textId="77777777" w:rsidR="009C5C1C" w:rsidRPr="002108C6" w:rsidRDefault="009C5C1C" w:rsidP="00BE6DD9">
      <w:pPr>
        <w:pStyle w:val="placeholder"/>
        <w:numPr>
          <w:ilvl w:val="0"/>
          <w:numId w:val="28"/>
        </w:numPr>
        <w:spacing w:line="360" w:lineRule="auto"/>
        <w:ind w:left="284" w:firstLine="567"/>
        <w:jc w:val="both"/>
        <w:rPr>
          <w:rFonts w:asciiTheme="majorBidi" w:hAnsiTheme="majorBidi" w:cstheme="majorBidi"/>
          <w:lang w:val="en-US" w:bidi="ar-DZ"/>
        </w:rPr>
      </w:pPr>
      <w:r w:rsidRPr="002108C6">
        <w:rPr>
          <w:rFonts w:asciiTheme="majorBidi" w:hAnsiTheme="majorBidi" w:cstheme="majorBidi"/>
          <w:lang w:val="en-US" w:bidi="ar-DZ"/>
        </w:rPr>
        <w:t>Pharmaceutical Development:</w:t>
      </w:r>
      <w:r w:rsidR="002108C6" w:rsidRPr="002108C6">
        <w:rPr>
          <w:rFonts w:asciiTheme="majorBidi" w:hAnsiTheme="majorBidi" w:cstheme="majorBidi"/>
          <w:lang w:val="en-US" w:bidi="ar-DZ"/>
        </w:rPr>
        <w:t xml:space="preserve"> </w:t>
      </w:r>
      <w:r w:rsidRPr="002108C6">
        <w:rPr>
          <w:rFonts w:asciiTheme="majorBidi" w:hAnsiTheme="majorBidi" w:cstheme="majorBidi"/>
          <w:lang w:val="en-US" w:bidi="ar-DZ"/>
        </w:rPr>
        <w:t>Designing the product and its manufacturing process to consistently achieve the intended performance, identifying Critical Quality Attributes (CQAs) and Critical Process Parameters (CPPs), and integrating risk management from the outset.</w:t>
      </w:r>
    </w:p>
    <w:p w14:paraId="48400F2F" w14:textId="77777777" w:rsidR="009C5C1C" w:rsidRPr="002108C6" w:rsidRDefault="009C5C1C" w:rsidP="00BE6DD9">
      <w:pPr>
        <w:pStyle w:val="placeholder"/>
        <w:numPr>
          <w:ilvl w:val="0"/>
          <w:numId w:val="28"/>
        </w:numPr>
        <w:spacing w:line="360" w:lineRule="auto"/>
        <w:ind w:left="284" w:firstLine="567"/>
        <w:jc w:val="both"/>
        <w:rPr>
          <w:rFonts w:asciiTheme="majorBidi" w:hAnsiTheme="majorBidi" w:cstheme="majorBidi"/>
          <w:lang w:val="en-US" w:bidi="ar-DZ"/>
        </w:rPr>
      </w:pPr>
      <w:r w:rsidRPr="002108C6">
        <w:rPr>
          <w:rFonts w:asciiTheme="majorBidi" w:hAnsiTheme="majorBidi" w:cstheme="majorBidi"/>
          <w:lang w:val="en-US" w:bidi="ar-DZ"/>
        </w:rPr>
        <w:t>Technology Transfer:</w:t>
      </w:r>
      <w:r w:rsidR="002108C6" w:rsidRPr="002108C6">
        <w:rPr>
          <w:rFonts w:asciiTheme="majorBidi" w:hAnsiTheme="majorBidi" w:cstheme="majorBidi"/>
          <w:lang w:val="en-US" w:bidi="ar-DZ"/>
        </w:rPr>
        <w:t xml:space="preserve"> </w:t>
      </w:r>
      <w:r w:rsidRPr="002108C6">
        <w:rPr>
          <w:rFonts w:asciiTheme="majorBidi" w:hAnsiTheme="majorBidi" w:cstheme="majorBidi"/>
          <w:lang w:val="en-US" w:bidi="ar-DZ"/>
        </w:rPr>
        <w:t>Transferring the knowledge acquired about the product and process from development to manufacturing sites, with the aim of achieving reproducible production that meets specifications.</w:t>
      </w:r>
    </w:p>
    <w:p w14:paraId="5C934CE6" w14:textId="77777777" w:rsidR="009C5C1C" w:rsidRPr="002108C6" w:rsidRDefault="009C5C1C" w:rsidP="00BE6DD9">
      <w:pPr>
        <w:pStyle w:val="placeholder"/>
        <w:numPr>
          <w:ilvl w:val="0"/>
          <w:numId w:val="28"/>
        </w:numPr>
        <w:spacing w:line="360" w:lineRule="auto"/>
        <w:ind w:left="284" w:firstLine="567"/>
        <w:jc w:val="both"/>
        <w:rPr>
          <w:rFonts w:asciiTheme="majorBidi" w:hAnsiTheme="majorBidi" w:cstheme="majorBidi"/>
          <w:lang w:val="en-US" w:bidi="ar-DZ"/>
        </w:rPr>
      </w:pPr>
      <w:r w:rsidRPr="002108C6">
        <w:rPr>
          <w:rFonts w:asciiTheme="majorBidi" w:hAnsiTheme="majorBidi" w:cstheme="majorBidi"/>
          <w:lang w:val="en-US" w:bidi="ar-DZ"/>
        </w:rPr>
        <w:t>Commercial Manufacturing:</w:t>
      </w:r>
      <w:r w:rsidR="002108C6" w:rsidRPr="002108C6">
        <w:rPr>
          <w:rFonts w:asciiTheme="majorBidi" w:hAnsiTheme="majorBidi" w:cstheme="majorBidi"/>
          <w:lang w:val="en-US" w:bidi="ar-DZ"/>
        </w:rPr>
        <w:t xml:space="preserve"> </w:t>
      </w:r>
      <w:r w:rsidRPr="002108C6">
        <w:rPr>
          <w:rFonts w:asciiTheme="majorBidi" w:hAnsiTheme="majorBidi" w:cstheme="majorBidi"/>
          <w:lang w:val="en-US" w:bidi="ar-DZ"/>
        </w:rPr>
        <w:t>Maintaining a state of control throughout the production period, continuously monitoring process performance and product quality, addressing deviations, managing changes, and implementing continuous improvements to ensure consistent and reliable quality.</w:t>
      </w:r>
    </w:p>
    <w:p w14:paraId="19F9F0B1" w14:textId="77777777" w:rsidR="009C5C1C" w:rsidRPr="002108C6" w:rsidRDefault="009C5C1C" w:rsidP="00BE6DD9">
      <w:pPr>
        <w:pStyle w:val="placeholder"/>
        <w:numPr>
          <w:ilvl w:val="0"/>
          <w:numId w:val="28"/>
        </w:numPr>
        <w:spacing w:line="360" w:lineRule="auto"/>
        <w:ind w:left="284" w:firstLine="567"/>
        <w:jc w:val="both"/>
        <w:rPr>
          <w:rFonts w:asciiTheme="majorBidi" w:hAnsiTheme="majorBidi" w:cstheme="majorBidi"/>
          <w:lang w:val="en-US" w:bidi="ar-DZ"/>
        </w:rPr>
      </w:pPr>
      <w:r w:rsidRPr="002108C6">
        <w:rPr>
          <w:rFonts w:asciiTheme="majorBidi" w:hAnsiTheme="majorBidi" w:cstheme="majorBidi"/>
          <w:lang w:val="en-US" w:bidi="ar-DZ"/>
        </w:rPr>
        <w:t>Product Discontinuation:</w:t>
      </w:r>
      <w:r w:rsidR="002108C6" w:rsidRPr="002108C6">
        <w:rPr>
          <w:rFonts w:asciiTheme="majorBidi" w:hAnsiTheme="majorBidi" w:cstheme="majorBidi"/>
          <w:lang w:val="en-US" w:bidi="ar-DZ"/>
        </w:rPr>
        <w:t xml:space="preserve"> </w:t>
      </w:r>
      <w:r w:rsidRPr="002108C6">
        <w:rPr>
          <w:rFonts w:asciiTheme="majorBidi" w:hAnsiTheme="majorBidi" w:cstheme="majorBidi"/>
          <w:lang w:val="en-US" w:bidi="ar-DZ"/>
        </w:rPr>
        <w:t>Managing the end-of-life stage effectively, by retaining documentation and reference samples in accordance with regulatory requirements, and carrying out necessary post-discontinuation assessments.</w:t>
      </w:r>
    </w:p>
    <w:p w14:paraId="25CF6A24" w14:textId="4BE6F9D7" w:rsidR="00EB44FC" w:rsidRPr="00C94E8D" w:rsidRDefault="009C5C1C" w:rsidP="00C94E8D">
      <w:pPr>
        <w:pStyle w:val="placeholder"/>
        <w:spacing w:line="360" w:lineRule="auto"/>
        <w:jc w:val="both"/>
        <w:rPr>
          <w:rFonts w:asciiTheme="majorBidi" w:hAnsiTheme="majorBidi" w:cstheme="majorBidi"/>
          <w:lang w:val="en-US" w:bidi="ar-DZ"/>
        </w:rPr>
      </w:pPr>
      <w:r w:rsidRPr="002573D5">
        <w:rPr>
          <w:rFonts w:asciiTheme="majorBidi" w:hAnsiTheme="majorBidi" w:cstheme="majorBidi"/>
          <w:lang w:val="en-US" w:bidi="ar-DZ"/>
        </w:rPr>
        <w:t>This comprehensive approach strengthens the link between development and manufacturing activities, facilitates innovation and continuous improvement, and ensures that quality is not just a final inspection but an ongoing process throughout the product's life.</w:t>
      </w:r>
    </w:p>
    <w:p w14:paraId="4AC8B55D" w14:textId="10F9DB71" w:rsidR="006477E1" w:rsidRPr="003D740D" w:rsidRDefault="006477E1" w:rsidP="003D740D">
      <w:pPr>
        <w:pStyle w:val="Heading2"/>
        <w:ind w:left="357" w:hanging="357"/>
        <w:rPr>
          <w:rFonts w:asciiTheme="majorBidi" w:hAnsiTheme="majorBidi"/>
          <w:i w:val="0"/>
          <w:iCs w:val="0"/>
        </w:rPr>
      </w:pPr>
      <w:bookmarkStart w:id="38" w:name="_Toc232806143"/>
      <w:bookmarkStart w:id="39" w:name="_Toc233540476"/>
      <w:r w:rsidRPr="003D740D">
        <w:rPr>
          <w:rFonts w:asciiTheme="majorBidi" w:hAnsiTheme="majorBidi"/>
          <w:i w:val="0"/>
          <w:iCs w:val="0"/>
          <w:color w:val="FF0000"/>
          <w:lang w:bidi="ar-DZ"/>
        </w:rPr>
        <w:lastRenderedPageBreak/>
        <w:t xml:space="preserve">Section </w:t>
      </w:r>
      <w:r w:rsidR="00C94E8D" w:rsidRPr="003D740D">
        <w:rPr>
          <w:rFonts w:asciiTheme="majorBidi" w:hAnsiTheme="majorBidi"/>
          <w:i w:val="0"/>
          <w:iCs w:val="0"/>
          <w:color w:val="FF0000"/>
          <w:lang w:bidi="ar-DZ"/>
        </w:rPr>
        <w:t>02:</w:t>
      </w:r>
      <w:r w:rsidRPr="003D740D">
        <w:rPr>
          <w:rFonts w:asciiTheme="majorBidi" w:hAnsiTheme="majorBidi"/>
          <w:i w:val="0"/>
          <w:iCs w:val="0"/>
          <w:color w:val="FF0000"/>
          <w:lang w:bidi="ar-DZ"/>
        </w:rPr>
        <w:t xml:space="preserve"> </w:t>
      </w:r>
      <w:r w:rsidR="003D740D" w:rsidRPr="003D740D">
        <w:rPr>
          <w:rFonts w:asciiTheme="majorBidi" w:hAnsiTheme="majorBidi"/>
          <w:i w:val="0"/>
          <w:iCs w:val="0"/>
        </w:rPr>
        <w:t>Specificities of Quality Control for Generic Medicines</w:t>
      </w:r>
      <w:r w:rsidRPr="003D740D">
        <w:rPr>
          <w:rFonts w:asciiTheme="majorBidi" w:hAnsiTheme="majorBidi"/>
          <w:i w:val="0"/>
          <w:iCs w:val="0"/>
        </w:rPr>
        <w:t>:</w:t>
      </w:r>
      <w:bookmarkEnd w:id="38"/>
      <w:bookmarkEnd w:id="39"/>
    </w:p>
    <w:p w14:paraId="10E28F7F" w14:textId="77777777" w:rsidR="008C6715" w:rsidRPr="0048343F" w:rsidRDefault="008C6715" w:rsidP="003462FB">
      <w:pPr>
        <w:pStyle w:val="placeholder"/>
        <w:outlineLvl w:val="2"/>
        <w:rPr>
          <w:rFonts w:asciiTheme="majorBidi" w:hAnsiTheme="majorBidi" w:cstheme="majorBidi"/>
          <w:b/>
          <w:bCs/>
          <w:lang w:val="en-US"/>
        </w:rPr>
      </w:pPr>
      <w:bookmarkStart w:id="40" w:name="_Toc232806144"/>
      <w:r w:rsidRPr="0048343F">
        <w:rPr>
          <w:rFonts w:asciiTheme="majorBidi" w:hAnsiTheme="majorBidi" w:cstheme="majorBidi"/>
          <w:b/>
          <w:bCs/>
          <w:lang w:val="en-US"/>
        </w:rPr>
        <w:t>1. The Originator Drug (Princeps):</w:t>
      </w:r>
      <w:bookmarkEnd w:id="40"/>
      <w:r w:rsidRPr="0048343F">
        <w:rPr>
          <w:rFonts w:asciiTheme="majorBidi" w:hAnsiTheme="majorBidi" w:cstheme="majorBidi"/>
          <w:b/>
          <w:bCs/>
          <w:lang w:val="en-US"/>
        </w:rPr>
        <w:t xml:space="preserve"> </w:t>
      </w:r>
    </w:p>
    <w:p w14:paraId="5EA7C564" w14:textId="77777777" w:rsidR="008C6715" w:rsidRPr="0048343F" w:rsidRDefault="008C6715" w:rsidP="003462FB">
      <w:pPr>
        <w:pStyle w:val="placeholder"/>
        <w:outlineLvl w:val="3"/>
        <w:rPr>
          <w:rFonts w:asciiTheme="majorBidi" w:hAnsiTheme="majorBidi" w:cstheme="majorBidi"/>
          <w:lang w:val="en-US"/>
        </w:rPr>
      </w:pPr>
      <w:bookmarkStart w:id="41" w:name="_Toc232806145"/>
      <w:r w:rsidRPr="0048343F">
        <w:rPr>
          <w:rFonts w:asciiTheme="majorBidi" w:hAnsiTheme="majorBidi" w:cstheme="majorBidi"/>
          <w:lang w:val="en-US"/>
        </w:rPr>
        <w:t>.</w:t>
      </w:r>
      <w:r w:rsidRPr="0048343F">
        <w:rPr>
          <w:rFonts w:asciiTheme="majorBidi" w:hAnsiTheme="majorBidi" w:cstheme="majorBidi"/>
          <w:b/>
          <w:bCs/>
          <w:lang w:val="en-US"/>
        </w:rPr>
        <w:t>1.1 Definition of the originator drug (princeps)</w:t>
      </w:r>
      <w:bookmarkEnd w:id="41"/>
    </w:p>
    <w:p w14:paraId="654C6764" w14:textId="77777777" w:rsidR="004F2EC2" w:rsidRPr="002573D5" w:rsidRDefault="00B76AD5" w:rsidP="004F2EC2">
      <w:pPr>
        <w:rPr>
          <w:rFonts w:asciiTheme="majorBidi" w:eastAsia="Times New Roman" w:hAnsiTheme="majorBidi" w:cstheme="majorBidi"/>
        </w:rPr>
      </w:pPr>
      <w:r w:rsidRPr="002573D5">
        <w:rPr>
          <w:rFonts w:asciiTheme="majorBidi" w:eastAsia="Times New Roman" w:hAnsiTheme="majorBidi" w:cstheme="majorBidi"/>
        </w:rPr>
        <w:t xml:space="preserve">A drug, according to European Directive 2001/83/EC and the World Health Organization (WHO), is defined as </w:t>
      </w:r>
      <w:bookmarkStart w:id="42" w:name="_Hlk231467941"/>
      <w:r w:rsidR="009A2A16" w:rsidRPr="002573D5">
        <w:rPr>
          <w:rFonts w:asciiTheme="majorBidi" w:eastAsia="Times New Roman" w:hAnsiTheme="majorBidi" w:cstheme="majorBidi"/>
        </w:rPr>
        <w:t>any substance or combination of substances presented as having properties for treating or preventing disease in human beings; or any substance or combination of substances which may be used in or administered to human beings either with a view to restoring, correcting or modifying physiological functions by exerting a pharmacological, immunological or metabolic action, or to making a medical diagnosis</w:t>
      </w:r>
      <w:bookmarkEnd w:id="42"/>
      <w:r w:rsidR="009A2A16" w:rsidRPr="002573D5">
        <w:rPr>
          <w:rFonts w:asciiTheme="majorBidi" w:eastAsia="Times New Roman" w:hAnsiTheme="majorBidi" w:cstheme="majorBidi"/>
        </w:rPr>
        <w:t>.</w:t>
      </w:r>
      <w:r w:rsidR="009A2A16" w:rsidRPr="002573D5">
        <w:rPr>
          <w:rStyle w:val="FootnoteReference"/>
          <w:rFonts w:asciiTheme="majorBidi" w:eastAsia="Times New Roman" w:hAnsiTheme="majorBidi" w:cstheme="majorBidi"/>
        </w:rPr>
        <w:footnoteReference w:id="45"/>
      </w:r>
    </w:p>
    <w:p w14:paraId="3F274DE8" w14:textId="77777777" w:rsidR="00B76AD5" w:rsidRPr="002573D5" w:rsidRDefault="00B76AD5" w:rsidP="00B76AD5">
      <w:pPr>
        <w:rPr>
          <w:rFonts w:asciiTheme="majorBidi" w:eastAsia="Times New Roman" w:hAnsiTheme="majorBidi" w:cstheme="majorBidi"/>
        </w:rPr>
      </w:pPr>
      <w:r w:rsidRPr="002573D5">
        <w:rPr>
          <w:rFonts w:asciiTheme="majorBidi" w:eastAsia="Times New Roman" w:hAnsiTheme="majorBidi" w:cstheme="majorBidi"/>
        </w:rPr>
        <w:t>A drug essentially consists of:</w:t>
      </w:r>
      <w:r w:rsidR="004F2EC2" w:rsidRPr="002573D5">
        <w:rPr>
          <w:rStyle w:val="FootnoteReference"/>
          <w:rFonts w:asciiTheme="majorBidi" w:eastAsia="Times New Roman" w:hAnsiTheme="majorBidi" w:cstheme="majorBidi"/>
        </w:rPr>
        <w:footnoteReference w:id="46"/>
      </w:r>
    </w:p>
    <w:p w14:paraId="61E48A4E" w14:textId="77777777" w:rsidR="00B76AD5" w:rsidRPr="0048343F" w:rsidRDefault="00B76AD5" w:rsidP="00BE6DD9">
      <w:pPr>
        <w:numPr>
          <w:ilvl w:val="0"/>
          <w:numId w:val="10"/>
        </w:numPr>
        <w:rPr>
          <w:rFonts w:asciiTheme="majorBidi" w:eastAsia="Times New Roman" w:hAnsiTheme="majorBidi" w:cstheme="majorBidi"/>
        </w:rPr>
      </w:pPr>
      <w:r w:rsidRPr="0048343F">
        <w:rPr>
          <w:rFonts w:asciiTheme="majorBidi" w:eastAsia="Times New Roman" w:hAnsiTheme="majorBidi" w:cstheme="majorBidi"/>
        </w:rPr>
        <w:t>Active ingredient: the molecule responsible for the therapeutic effect.</w:t>
      </w:r>
    </w:p>
    <w:p w14:paraId="179AC80D" w14:textId="77777777" w:rsidR="00B76AD5" w:rsidRPr="0048343F" w:rsidRDefault="00B76AD5" w:rsidP="00BE6DD9">
      <w:pPr>
        <w:numPr>
          <w:ilvl w:val="0"/>
          <w:numId w:val="10"/>
        </w:numPr>
        <w:rPr>
          <w:rFonts w:asciiTheme="majorBidi" w:eastAsia="Times New Roman" w:hAnsiTheme="majorBidi" w:cstheme="majorBidi"/>
        </w:rPr>
      </w:pPr>
      <w:r w:rsidRPr="0048343F">
        <w:rPr>
          <w:rFonts w:asciiTheme="majorBidi" w:eastAsia="Times New Roman" w:hAnsiTheme="majorBidi" w:cstheme="majorBidi"/>
        </w:rPr>
        <w:t>Excipients: pharmacologically inert substances that give the pharmaceutical form (tablet, capsule, syrup), ensure stability, improve taste or preservation, and may affect the release and absorption of the active ingredient.</w:t>
      </w:r>
    </w:p>
    <w:p w14:paraId="27F95BE9" w14:textId="77777777" w:rsidR="00B76AD5" w:rsidRPr="0048343F" w:rsidRDefault="00B76AD5" w:rsidP="00BE6DD9">
      <w:pPr>
        <w:numPr>
          <w:ilvl w:val="0"/>
          <w:numId w:val="10"/>
        </w:numPr>
        <w:rPr>
          <w:rFonts w:asciiTheme="majorBidi" w:eastAsia="Times New Roman" w:hAnsiTheme="majorBidi" w:cstheme="majorBidi"/>
        </w:rPr>
      </w:pPr>
      <w:r w:rsidRPr="0048343F">
        <w:rPr>
          <w:rFonts w:asciiTheme="majorBidi" w:eastAsia="Times New Roman" w:hAnsiTheme="majorBidi" w:cstheme="majorBidi"/>
        </w:rPr>
        <w:t>Packaging materials: which protect the product and guarantee its safety until use.</w:t>
      </w:r>
    </w:p>
    <w:p w14:paraId="2447D489" w14:textId="77777777" w:rsidR="00B76AD5" w:rsidRPr="002573D5" w:rsidRDefault="00B76AD5" w:rsidP="00B76AD5">
      <w:pPr>
        <w:rPr>
          <w:rFonts w:asciiTheme="majorBidi" w:eastAsia="Times New Roman" w:hAnsiTheme="majorBidi" w:cstheme="majorBidi"/>
        </w:rPr>
      </w:pPr>
      <w:r w:rsidRPr="002573D5">
        <w:rPr>
          <w:rFonts w:asciiTheme="majorBidi" w:eastAsia="Times New Roman" w:hAnsiTheme="majorBidi" w:cstheme="majorBidi"/>
        </w:rPr>
        <w:t xml:space="preserve">Within this framework, the original (innovator) drug, or reference medicinal product, is defined as an innovative pharmaceutical product developed for the first time by a research-based company. It is based on a full marketing authorization (MA) supported by a detailed dossier of clinical and preclinical studies demonstrating its quality, safety, and efficacy. It is </w:t>
      </w:r>
      <w:r w:rsidRPr="002573D5">
        <w:rPr>
          <w:rFonts w:asciiTheme="majorBidi" w:eastAsia="Times New Roman" w:hAnsiTheme="majorBidi" w:cstheme="majorBidi"/>
        </w:rPr>
        <w:lastRenderedPageBreak/>
        <w:t>characterized by containing a new active ingredient, protected by a patent that guarantees a period of commercial exclusivity, during which no other company may legally produce or market the same molecule.</w:t>
      </w:r>
      <w:r w:rsidR="006C5F46" w:rsidRPr="002573D5">
        <w:rPr>
          <w:rStyle w:val="FootnoteReference"/>
          <w:rFonts w:asciiTheme="majorBidi" w:eastAsia="Times New Roman" w:hAnsiTheme="majorBidi" w:cstheme="majorBidi"/>
        </w:rPr>
        <w:footnoteReference w:id="47"/>
      </w:r>
    </w:p>
    <w:p w14:paraId="72B14BE8" w14:textId="77777777" w:rsidR="00C632DF" w:rsidRPr="002573D5" w:rsidRDefault="00B76AD5" w:rsidP="0048343F">
      <w:pPr>
        <w:ind w:firstLine="720"/>
        <w:rPr>
          <w:rFonts w:asciiTheme="majorBidi" w:eastAsia="Times New Roman" w:hAnsiTheme="majorBidi" w:cstheme="majorBidi"/>
          <w:rtl/>
        </w:rPr>
      </w:pPr>
      <w:r w:rsidRPr="002573D5">
        <w:rPr>
          <w:rFonts w:asciiTheme="majorBidi" w:eastAsia="Times New Roman" w:hAnsiTheme="majorBidi" w:cstheme="majorBidi"/>
        </w:rPr>
        <w:t>The concept of the innovator drug has evolved to include, alongside radical innovation, incremental innovations such as improving pharmaceutical forms (e.g., from a standard tablet to an extended-release tablet) or adding new therapeutic indications, with the aim of enhancing patients' quality of life and improving healthcare systems.</w:t>
      </w:r>
    </w:p>
    <w:p w14:paraId="16B9EFB5" w14:textId="77777777" w:rsidR="00C632DF" w:rsidRPr="003462FB" w:rsidRDefault="00F54288" w:rsidP="003462FB">
      <w:pPr>
        <w:pStyle w:val="Heading4"/>
        <w:rPr>
          <w:rFonts w:asciiTheme="majorBidi" w:eastAsia="Times New Roman" w:hAnsiTheme="majorBidi" w:cstheme="majorBidi"/>
          <w:b w:val="0"/>
          <w:bCs w:val="0"/>
          <w:color w:val="000000" w:themeColor="text1"/>
          <w:sz w:val="24"/>
          <w:szCs w:val="24"/>
        </w:rPr>
      </w:pPr>
      <w:bookmarkStart w:id="43" w:name="_Toc232806146"/>
      <w:r w:rsidRPr="003462FB">
        <w:rPr>
          <w:rFonts w:asciiTheme="majorBidi" w:eastAsia="Times New Roman" w:hAnsiTheme="majorBidi" w:cstheme="majorBidi"/>
          <w:color w:val="000000" w:themeColor="text1"/>
          <w:sz w:val="24"/>
          <w:szCs w:val="24"/>
          <w:rtl/>
        </w:rPr>
        <w:t>1.2</w:t>
      </w:r>
      <w:r w:rsidR="00C632DF" w:rsidRPr="003462FB">
        <w:rPr>
          <w:rFonts w:asciiTheme="majorBidi" w:eastAsia="Times New Roman" w:hAnsiTheme="majorBidi" w:cstheme="majorBidi"/>
          <w:color w:val="000000" w:themeColor="text1"/>
          <w:sz w:val="24"/>
          <w:szCs w:val="24"/>
        </w:rPr>
        <w:t xml:space="preserve">. </w:t>
      </w:r>
      <w:bookmarkStart w:id="44" w:name="_Hlk231671085"/>
      <w:r w:rsidR="00C632DF" w:rsidRPr="003462FB">
        <w:rPr>
          <w:rFonts w:asciiTheme="majorBidi" w:eastAsia="Times New Roman" w:hAnsiTheme="majorBidi" w:cstheme="majorBidi"/>
          <w:color w:val="000000" w:themeColor="text1"/>
          <w:sz w:val="24"/>
          <w:szCs w:val="24"/>
        </w:rPr>
        <w:t>Drug Lifecycle</w:t>
      </w:r>
      <w:bookmarkEnd w:id="44"/>
      <w:r w:rsidRPr="003462FB">
        <w:rPr>
          <w:rFonts w:asciiTheme="majorBidi" w:eastAsia="Times New Roman" w:hAnsiTheme="majorBidi" w:cstheme="majorBidi"/>
          <w:color w:val="000000" w:themeColor="text1"/>
          <w:sz w:val="24"/>
          <w:szCs w:val="24"/>
        </w:rPr>
        <w:t>:</w:t>
      </w:r>
      <w:bookmarkEnd w:id="43"/>
    </w:p>
    <w:p w14:paraId="762D9FEF" w14:textId="77777777" w:rsidR="00C70CC2" w:rsidRPr="002573D5" w:rsidRDefault="00C70CC2" w:rsidP="00C70CC2">
      <w:pPr>
        <w:rPr>
          <w:rFonts w:asciiTheme="majorBidi" w:eastAsia="Times New Roman" w:hAnsiTheme="majorBidi" w:cstheme="majorBidi"/>
        </w:rPr>
      </w:pPr>
      <w:r w:rsidRPr="002573D5">
        <w:rPr>
          <w:rFonts w:asciiTheme="majorBidi" w:eastAsia="Times New Roman" w:hAnsiTheme="majorBidi" w:cstheme="majorBidi"/>
        </w:rPr>
        <w:t>The "drug lifecycle" is defined as the complex scientific, regulatory, and commercial path of a molecule, from research laboratories to its withdrawal from the market. This concept represents the fundamental pillar for understanding the quality, safety, and efficacy standards that both innovative and generic medicines are required to meet.</w:t>
      </w:r>
    </w:p>
    <w:p w14:paraId="4F5D81F8" w14:textId="77777777" w:rsidR="00C70CC2" w:rsidRPr="002573D5" w:rsidRDefault="002124B5" w:rsidP="00C70CC2">
      <w:pPr>
        <w:rPr>
          <w:rFonts w:asciiTheme="majorBidi" w:eastAsia="Times New Roman" w:hAnsiTheme="majorBidi" w:cstheme="majorBidi"/>
        </w:rPr>
      </w:pPr>
      <w:r>
        <w:rPr>
          <w:rFonts w:asciiTheme="majorBidi" w:eastAsia="Times New Roman" w:hAnsiTheme="majorBidi" w:cstheme="majorBidi"/>
        </w:rPr>
        <w:t>-</w:t>
      </w:r>
      <w:r w:rsidR="00C70CC2" w:rsidRPr="002573D5">
        <w:rPr>
          <w:rFonts w:asciiTheme="majorBidi" w:eastAsia="Times New Roman" w:hAnsiTheme="majorBidi" w:cstheme="majorBidi"/>
        </w:rPr>
        <w:t>This lifecycle includes the following stages:</w:t>
      </w:r>
    </w:p>
    <w:p w14:paraId="514FE188" w14:textId="07D140C1" w:rsidR="004A109B" w:rsidRPr="002573D5" w:rsidRDefault="004A109B" w:rsidP="00BE6DD9">
      <w:pPr>
        <w:pStyle w:val="ListParagraph"/>
        <w:numPr>
          <w:ilvl w:val="0"/>
          <w:numId w:val="11"/>
        </w:numPr>
        <w:rPr>
          <w:rFonts w:asciiTheme="majorBidi" w:eastAsia="Times New Roman" w:hAnsiTheme="majorBidi" w:cstheme="majorBidi"/>
        </w:rPr>
      </w:pPr>
      <w:r w:rsidRPr="002573D5">
        <w:rPr>
          <w:rFonts w:asciiTheme="majorBidi" w:eastAsia="Times New Roman" w:hAnsiTheme="majorBidi" w:cstheme="majorBidi"/>
        </w:rPr>
        <w:t xml:space="preserve">Research and Development (R&amp;D) </w:t>
      </w:r>
      <w:r w:rsidR="002124B5" w:rsidRPr="002573D5">
        <w:rPr>
          <w:rFonts w:asciiTheme="majorBidi" w:eastAsia="Times New Roman" w:hAnsiTheme="majorBidi" w:cstheme="majorBidi"/>
        </w:rPr>
        <w:t>Stage:</w:t>
      </w:r>
    </w:p>
    <w:p w14:paraId="008C0177" w14:textId="6F6BA2E8" w:rsidR="004A109B" w:rsidRPr="002573D5" w:rsidRDefault="004A109B" w:rsidP="004A109B">
      <w:pPr>
        <w:rPr>
          <w:rFonts w:asciiTheme="majorBidi" w:eastAsia="Times New Roman" w:hAnsiTheme="majorBidi" w:cstheme="majorBidi"/>
        </w:rPr>
      </w:pPr>
      <w:r w:rsidRPr="002573D5">
        <w:rPr>
          <w:rFonts w:asciiTheme="majorBidi" w:eastAsia="Times New Roman" w:hAnsiTheme="majorBidi" w:cstheme="majorBidi"/>
        </w:rPr>
        <w:t xml:space="preserve">This stage is the beating heart of the lifecycle and the most costly and risky. It begins with basic research and molecule discovery by identifying a biological target associated with a specific disease and screening thousands of compounds, noting that the success rate of discovered molecules does not exceed 1%. This is followed by preclinical studies to test the toxicological and pharmacological profile using in vitro and in vivo models, in accordance with Good Laboratory Practices (GLP) and ICH guidelines (S1–S9), concluding with the preparation of the IND/IMPD dossier for submission to regulatory authorities. The scientific core of this stage is clinical development, which lasts from 6 to 10 years and is divided into three phases: Phase I to test safety and tolerability in 20–80 healthy volunteers; Phase II to </w:t>
      </w:r>
      <w:r w:rsidRPr="002573D5">
        <w:rPr>
          <w:rFonts w:asciiTheme="majorBidi" w:eastAsia="Times New Roman" w:hAnsiTheme="majorBidi" w:cstheme="majorBidi"/>
        </w:rPr>
        <w:lastRenderedPageBreak/>
        <w:t>evaluate preliminary efficacy and determine the optimal dose in hundreds of patients; and Phase III, which involves large</w:t>
      </w:r>
      <w:r w:rsidRPr="002573D5">
        <w:rPr>
          <w:rFonts w:asciiTheme="majorBidi" w:eastAsia="Times New Roman" w:hAnsiTheme="majorBidi" w:cstheme="majorBidi"/>
        </w:rPr>
        <w:noBreakHyphen/>
        <w:t>scale randomized trials in thousands of patients to demonstrate the benefit</w:t>
      </w:r>
      <w:r w:rsidRPr="002573D5">
        <w:rPr>
          <w:rFonts w:asciiTheme="majorBidi" w:eastAsia="Times New Roman" w:hAnsiTheme="majorBidi" w:cstheme="majorBidi"/>
        </w:rPr>
        <w:noBreakHyphen/>
        <w:t>risk ratio according to Good Clinical Practices (ICH E6).</w:t>
      </w:r>
      <w:r w:rsidR="00CE2624">
        <w:rPr>
          <w:rStyle w:val="FootnoteReference"/>
          <w:rFonts w:asciiTheme="majorBidi" w:eastAsia="Times New Roman" w:hAnsiTheme="majorBidi" w:cstheme="majorBidi"/>
        </w:rPr>
        <w:footnoteReference w:id="48"/>
      </w:r>
    </w:p>
    <w:p w14:paraId="1620EAA8" w14:textId="493E1684" w:rsidR="004A109B" w:rsidRPr="002573D5" w:rsidRDefault="004A109B" w:rsidP="00BE6DD9">
      <w:pPr>
        <w:pStyle w:val="ListParagraph"/>
        <w:numPr>
          <w:ilvl w:val="0"/>
          <w:numId w:val="11"/>
        </w:numPr>
        <w:rPr>
          <w:rFonts w:asciiTheme="majorBidi" w:eastAsia="Times New Roman" w:hAnsiTheme="majorBidi" w:cstheme="majorBidi"/>
        </w:rPr>
      </w:pPr>
      <w:r w:rsidRPr="002573D5">
        <w:rPr>
          <w:rFonts w:asciiTheme="majorBidi" w:eastAsia="Times New Roman" w:hAnsiTheme="majorBidi" w:cstheme="majorBidi"/>
        </w:rPr>
        <w:t xml:space="preserve">Marketing Authorization (MA) </w:t>
      </w:r>
      <w:r w:rsidR="00275048" w:rsidRPr="002573D5">
        <w:rPr>
          <w:rFonts w:asciiTheme="majorBidi" w:eastAsia="Times New Roman" w:hAnsiTheme="majorBidi" w:cstheme="majorBidi"/>
        </w:rPr>
        <w:t>Stage:</w:t>
      </w:r>
    </w:p>
    <w:p w14:paraId="07D6D9E5" w14:textId="33FD7AA1" w:rsidR="004A109B" w:rsidRPr="002573D5" w:rsidRDefault="004A109B" w:rsidP="004A109B">
      <w:pPr>
        <w:rPr>
          <w:rFonts w:asciiTheme="majorBidi" w:eastAsia="Times New Roman" w:hAnsiTheme="majorBidi" w:cstheme="majorBidi"/>
        </w:rPr>
      </w:pPr>
      <w:r w:rsidRPr="002573D5">
        <w:rPr>
          <w:rFonts w:asciiTheme="majorBidi" w:eastAsia="Times New Roman" w:hAnsiTheme="majorBidi" w:cstheme="majorBidi"/>
        </w:rPr>
        <w:t>Once the data are complete, the laboratory submits a dossier structured according to the Common Technical Document (CTD) format to the competent authorities, such as the National Agency for Pharmaceutical Products (ANPP) in Algeria or the European Medicines Agency (EMA). This dossier undergoes a rigorous evaluation process typically lasting one to two years, including an inspection of manufacturing sites to ensure compliance with Good Manufacturing Practices (GMP). This process establishes the legal framework for the prescription and dispensing of the medicine.</w:t>
      </w:r>
      <w:r w:rsidR="00CE2624">
        <w:rPr>
          <w:rStyle w:val="FootnoteReference"/>
          <w:rFonts w:asciiTheme="majorBidi" w:eastAsia="Times New Roman" w:hAnsiTheme="majorBidi" w:cstheme="majorBidi"/>
        </w:rPr>
        <w:footnoteReference w:id="49"/>
      </w:r>
    </w:p>
    <w:p w14:paraId="5871E145" w14:textId="77777777" w:rsidR="004A109B" w:rsidRPr="002573D5" w:rsidRDefault="004A109B" w:rsidP="00BE6DD9">
      <w:pPr>
        <w:pStyle w:val="ListParagraph"/>
        <w:numPr>
          <w:ilvl w:val="0"/>
          <w:numId w:val="11"/>
        </w:numPr>
        <w:rPr>
          <w:rFonts w:asciiTheme="majorBidi" w:eastAsia="Times New Roman" w:hAnsiTheme="majorBidi" w:cstheme="majorBidi"/>
        </w:rPr>
      </w:pPr>
      <w:r w:rsidRPr="002573D5">
        <w:rPr>
          <w:rFonts w:asciiTheme="majorBidi" w:eastAsia="Times New Roman" w:hAnsiTheme="majorBidi" w:cstheme="majorBidi"/>
        </w:rPr>
        <w:t xml:space="preserve">Marketing and Pharmacovigilance </w:t>
      </w:r>
      <w:r w:rsidR="002413C2" w:rsidRPr="002573D5">
        <w:rPr>
          <w:rFonts w:asciiTheme="majorBidi" w:eastAsia="Times New Roman" w:hAnsiTheme="majorBidi" w:cstheme="majorBidi"/>
        </w:rPr>
        <w:t>Stage:</w:t>
      </w:r>
    </w:p>
    <w:p w14:paraId="23DC09AB" w14:textId="7F540FDA" w:rsidR="004A109B" w:rsidRPr="002573D5" w:rsidRDefault="004A109B" w:rsidP="004A109B">
      <w:pPr>
        <w:rPr>
          <w:rFonts w:asciiTheme="majorBidi" w:eastAsia="Times New Roman" w:hAnsiTheme="majorBidi" w:cstheme="majorBidi"/>
        </w:rPr>
      </w:pPr>
      <w:r w:rsidRPr="002573D5">
        <w:rPr>
          <w:rFonts w:asciiTheme="majorBidi" w:eastAsia="Times New Roman" w:hAnsiTheme="majorBidi" w:cstheme="majorBidi"/>
        </w:rPr>
        <w:t>After obtaining authorization, the drug enters the industrial production phase with continuous compliance with GMP and strict quality control for each batch (batch release) before market launch. In parallel, the manufacturer is required to activate a pharmacovigilance system to monitor adverse effects that may appear late under real</w:t>
      </w:r>
      <w:r w:rsidRPr="002573D5">
        <w:rPr>
          <w:rFonts w:asciiTheme="majorBidi" w:eastAsia="Times New Roman" w:hAnsiTheme="majorBidi" w:cstheme="majorBidi"/>
        </w:rPr>
        <w:noBreakHyphen/>
        <w:t>world usage conditions (Phase IV), and to submit Periodic Safety Update Reports (PSURs) enabling health authorities to take corrective decisions, thereby ensuring the sustainability of the medicine’s benefit</w:t>
      </w:r>
      <w:r w:rsidRPr="002573D5">
        <w:rPr>
          <w:rFonts w:asciiTheme="majorBidi" w:eastAsia="Times New Roman" w:hAnsiTheme="majorBidi" w:cstheme="majorBidi"/>
        </w:rPr>
        <w:noBreakHyphen/>
        <w:t>risk balance.</w:t>
      </w:r>
      <w:r w:rsidR="0065303E">
        <w:rPr>
          <w:rStyle w:val="FootnoteReference"/>
          <w:rFonts w:asciiTheme="majorBidi" w:eastAsia="Times New Roman" w:hAnsiTheme="majorBidi" w:cstheme="majorBidi"/>
        </w:rPr>
        <w:footnoteReference w:id="50"/>
      </w:r>
    </w:p>
    <w:p w14:paraId="4B6BAF00" w14:textId="0405A849" w:rsidR="004A109B" w:rsidRPr="002573D5" w:rsidRDefault="004A109B" w:rsidP="00BE6DD9">
      <w:pPr>
        <w:pStyle w:val="ListParagraph"/>
        <w:numPr>
          <w:ilvl w:val="0"/>
          <w:numId w:val="11"/>
        </w:numPr>
        <w:rPr>
          <w:rFonts w:asciiTheme="majorBidi" w:eastAsia="Times New Roman" w:hAnsiTheme="majorBidi" w:cstheme="majorBidi"/>
        </w:rPr>
      </w:pPr>
      <w:r w:rsidRPr="002573D5">
        <w:rPr>
          <w:rFonts w:asciiTheme="majorBidi" w:eastAsia="Times New Roman" w:hAnsiTheme="majorBidi" w:cstheme="majorBidi"/>
        </w:rPr>
        <w:lastRenderedPageBreak/>
        <w:t xml:space="preserve">Patent Expiry and Market Entry of Generic Medicines </w:t>
      </w:r>
      <w:r w:rsidR="002413C2" w:rsidRPr="002573D5">
        <w:rPr>
          <w:rFonts w:asciiTheme="majorBidi" w:eastAsia="Times New Roman" w:hAnsiTheme="majorBidi" w:cstheme="majorBidi"/>
        </w:rPr>
        <w:t>Stage:</w:t>
      </w:r>
    </w:p>
    <w:p w14:paraId="7D257095" w14:textId="49B11D44" w:rsidR="004A109B" w:rsidRPr="002573D5" w:rsidRDefault="004A109B" w:rsidP="004A109B">
      <w:pPr>
        <w:rPr>
          <w:rFonts w:asciiTheme="majorBidi" w:eastAsia="Times New Roman" w:hAnsiTheme="majorBidi" w:cstheme="majorBidi"/>
        </w:rPr>
      </w:pPr>
      <w:r w:rsidRPr="002573D5">
        <w:rPr>
          <w:rFonts w:asciiTheme="majorBidi" w:eastAsia="Times New Roman" w:hAnsiTheme="majorBidi" w:cstheme="majorBidi"/>
        </w:rPr>
        <w:t>The end of legal protection (typically after 20 years) represents a turning point known as the "patent cliff," opening the door to competition. To face this challenge, innovative companies adopt various strategies such as "evergreening" (minor modifications to extend monopoly), entering into strategic agreements with generic laboratories, or exerting administrative influence to cast doubt on the quality of competitors.</w:t>
      </w:r>
      <w:r w:rsidR="0065303E">
        <w:rPr>
          <w:rStyle w:val="FootnoteReference"/>
          <w:rFonts w:asciiTheme="majorBidi" w:eastAsia="Times New Roman" w:hAnsiTheme="majorBidi" w:cstheme="majorBidi"/>
        </w:rPr>
        <w:footnoteReference w:id="51"/>
      </w:r>
    </w:p>
    <w:p w14:paraId="2ABB6B38" w14:textId="45D579E7" w:rsidR="006477E1" w:rsidRPr="002573D5" w:rsidRDefault="004A109B" w:rsidP="007468E9">
      <w:pPr>
        <w:rPr>
          <w:rFonts w:asciiTheme="majorBidi" w:eastAsia="Times New Roman" w:hAnsiTheme="majorBidi" w:cstheme="majorBidi"/>
        </w:rPr>
      </w:pPr>
      <w:r w:rsidRPr="002573D5">
        <w:rPr>
          <w:rFonts w:asciiTheme="majorBidi" w:eastAsia="Times New Roman" w:hAnsiTheme="majorBidi" w:cstheme="majorBidi"/>
        </w:rPr>
        <w:t>In conclusion, the relationship between the innovator and the generic is characterized by both mutual dependence and competition: patents stimulate innovation of new molecules, while generic drugs break the monopoly, reduce costs, and expand access to treatment, achieving a vital balance between supporting innovation and ensuring the right to affordable medicines.</w:t>
      </w:r>
    </w:p>
    <w:p w14:paraId="730CFDEF" w14:textId="4029B3B3" w:rsidR="00142EB5" w:rsidRDefault="00142EB5" w:rsidP="00F93F73">
      <w:pPr>
        <w:tabs>
          <w:tab w:val="left" w:pos="1152"/>
        </w:tabs>
        <w:ind w:firstLine="720"/>
        <w:rPr>
          <w:rFonts w:asciiTheme="majorBidi" w:eastAsia="Times New Roman" w:hAnsiTheme="majorBidi" w:cstheme="majorBidi"/>
          <w:b/>
          <w:bCs/>
          <w:rtl/>
          <w:lang w:bidi="ar-DZ"/>
        </w:rPr>
      </w:pPr>
    </w:p>
    <w:p w14:paraId="5C6F57F4" w14:textId="0EF3B7B5" w:rsidR="00AC48B9" w:rsidRPr="008110EE" w:rsidRDefault="00AC48B9" w:rsidP="008110EE">
      <w:pPr>
        <w:rPr>
          <w:rFonts w:asciiTheme="majorBidi" w:hAnsiTheme="majorBidi" w:cstheme="majorBidi"/>
          <w:b/>
          <w:bCs/>
          <w:rtl/>
        </w:rPr>
      </w:pPr>
      <w:bookmarkStart w:id="45" w:name="_Toc232806147"/>
      <w:r w:rsidRPr="008110EE">
        <w:rPr>
          <w:rFonts w:asciiTheme="majorBidi" w:hAnsiTheme="majorBidi" w:cstheme="majorBidi"/>
          <w:b/>
          <w:bCs/>
          <w:noProof/>
        </w:rPr>
        <w:lastRenderedPageBreak/>
        <mc:AlternateContent>
          <mc:Choice Requires="wps">
            <w:drawing>
              <wp:anchor distT="0" distB="0" distL="114300" distR="114300" simplePos="0" relativeHeight="251780096" behindDoc="1" locked="0" layoutInCell="1" allowOverlap="1" wp14:anchorId="630AFEA4" wp14:editId="7D252747">
                <wp:simplePos x="0" y="0"/>
                <wp:positionH relativeFrom="margin">
                  <wp:posOffset>-553589</wp:posOffset>
                </wp:positionH>
                <wp:positionV relativeFrom="paragraph">
                  <wp:posOffset>307</wp:posOffset>
                </wp:positionV>
                <wp:extent cx="6332220" cy="304800"/>
                <wp:effectExtent l="0" t="0" r="0" b="0"/>
                <wp:wrapTight wrapText="bothSides">
                  <wp:wrapPolygon edited="0">
                    <wp:start x="0" y="0"/>
                    <wp:lineTo x="0" y="20250"/>
                    <wp:lineTo x="21509" y="20250"/>
                    <wp:lineTo x="21509"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332220" cy="304800"/>
                        </a:xfrm>
                        <a:prstGeom prst="rect">
                          <a:avLst/>
                        </a:prstGeom>
                        <a:solidFill>
                          <a:prstClr val="white"/>
                        </a:solidFill>
                        <a:ln>
                          <a:noFill/>
                        </a:ln>
                      </wps:spPr>
                      <wps:txbx>
                        <w:txbxContent>
                          <w:p w14:paraId="6FC200B9" w14:textId="41ADE24E" w:rsidR="006103D9" w:rsidRPr="007468E9" w:rsidRDefault="008E4915" w:rsidP="006103D9">
                            <w:pPr>
                              <w:pStyle w:val="Caption"/>
                              <w:jc w:val="center"/>
                              <w:rPr>
                                <w:rFonts w:asciiTheme="majorBidi" w:hAnsiTheme="majorBidi" w:cstheme="majorBidi"/>
                                <w:b/>
                                <w:bCs/>
                                <w:color w:val="000000" w:themeColor="text1"/>
                                <w:sz w:val="24"/>
                                <w:szCs w:val="24"/>
                              </w:rPr>
                            </w:pPr>
                            <w:bookmarkStart w:id="46" w:name="_Toc232676909"/>
                            <w:r w:rsidRPr="007468E9">
                              <w:rPr>
                                <w:rFonts w:asciiTheme="majorBidi" w:hAnsiTheme="majorBidi" w:cstheme="majorBidi"/>
                                <w:color w:val="000000" w:themeColor="text1"/>
                                <w:sz w:val="24"/>
                                <w:szCs w:val="24"/>
                              </w:rPr>
                              <w:t xml:space="preserve">Figure </w:t>
                            </w:r>
                            <w:r w:rsidR="000245C6">
                              <w:rPr>
                                <w:rFonts w:asciiTheme="majorBidi" w:hAnsiTheme="majorBidi" w:cstheme="majorBidi"/>
                                <w:color w:val="000000" w:themeColor="text1"/>
                                <w:sz w:val="24"/>
                                <w:szCs w:val="24"/>
                              </w:rPr>
                              <w:fldChar w:fldCharType="begin"/>
                            </w:r>
                            <w:r w:rsidR="000245C6">
                              <w:rPr>
                                <w:rFonts w:asciiTheme="majorBidi" w:hAnsiTheme="majorBidi" w:cstheme="majorBidi"/>
                                <w:color w:val="000000" w:themeColor="text1"/>
                                <w:sz w:val="24"/>
                                <w:szCs w:val="24"/>
                              </w:rPr>
                              <w:instrText xml:space="preserve"> SEQ Figure \* ARABIC </w:instrText>
                            </w:r>
                            <w:r w:rsidR="000245C6">
                              <w:rPr>
                                <w:rFonts w:asciiTheme="majorBidi" w:hAnsiTheme="majorBidi" w:cstheme="majorBidi"/>
                                <w:color w:val="000000" w:themeColor="text1"/>
                                <w:sz w:val="24"/>
                                <w:szCs w:val="24"/>
                              </w:rPr>
                              <w:fldChar w:fldCharType="separate"/>
                            </w:r>
                            <w:r w:rsidR="00F915C2">
                              <w:rPr>
                                <w:rFonts w:asciiTheme="majorBidi" w:hAnsiTheme="majorBidi" w:cstheme="majorBidi"/>
                                <w:noProof/>
                                <w:color w:val="000000" w:themeColor="text1"/>
                                <w:sz w:val="24"/>
                                <w:szCs w:val="24"/>
                              </w:rPr>
                              <w:t>2</w:t>
                            </w:r>
                            <w:r w:rsidR="000245C6">
                              <w:rPr>
                                <w:rFonts w:asciiTheme="majorBidi" w:hAnsiTheme="majorBidi" w:cstheme="majorBidi"/>
                                <w:color w:val="000000" w:themeColor="text1"/>
                                <w:sz w:val="24"/>
                                <w:szCs w:val="24"/>
                              </w:rPr>
                              <w:fldChar w:fldCharType="end"/>
                            </w:r>
                            <w:r w:rsidRPr="007468E9">
                              <w:rPr>
                                <w:rFonts w:asciiTheme="majorBidi" w:hAnsiTheme="majorBidi" w:cstheme="majorBidi"/>
                                <w:color w:val="000000" w:themeColor="text1"/>
                                <w:sz w:val="24"/>
                                <w:szCs w:val="24"/>
                                <w:rtl/>
                              </w:rPr>
                              <w:t> </w:t>
                            </w:r>
                            <w:r w:rsidRPr="007468E9">
                              <w:rPr>
                                <w:rFonts w:asciiTheme="majorBidi" w:hAnsiTheme="majorBidi" w:cstheme="majorBidi"/>
                                <w:color w:val="000000" w:themeColor="text1"/>
                                <w:sz w:val="24"/>
                                <w:szCs w:val="24"/>
                              </w:rPr>
                              <w:t xml:space="preserve">: </w:t>
                            </w:r>
                            <w:r w:rsidRPr="007468E9">
                              <w:rPr>
                                <w:rFonts w:asciiTheme="majorBidi" w:hAnsiTheme="majorBidi" w:cstheme="majorBidi"/>
                                <w:b/>
                                <w:bCs/>
                                <w:color w:val="000000" w:themeColor="text1"/>
                                <w:sz w:val="24"/>
                                <w:szCs w:val="24"/>
                              </w:rPr>
                              <w:t>Drug Lifecycle</w:t>
                            </w:r>
                            <w:bookmarkEnd w:id="46"/>
                          </w:p>
                          <w:p w14:paraId="7E733A18" w14:textId="77777777" w:rsidR="006103D9" w:rsidRPr="006103D9" w:rsidRDefault="006103D9" w:rsidP="006103D9"/>
                          <w:p w14:paraId="2588A5C1" w14:textId="77777777" w:rsidR="009571DC" w:rsidRPr="009571DC" w:rsidRDefault="009571DC" w:rsidP="009571DC"/>
                          <w:p w14:paraId="064BA5DF" w14:textId="77777777" w:rsidR="009571DC" w:rsidRPr="006103D9" w:rsidRDefault="009571DC" w:rsidP="009571DC"/>
                          <w:p w14:paraId="1F271DCD" w14:textId="77777777" w:rsidR="009571DC" w:rsidRPr="006103D9" w:rsidRDefault="009571DC" w:rsidP="009571D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AFEA4" id="_x0000_t202" coordsize="21600,21600" o:spt="202" path="m,l,21600r21600,l21600,xe">
                <v:stroke joinstyle="miter"/>
                <v:path gradientshapeok="t" o:connecttype="rect"/>
              </v:shapetype>
              <v:shape id="Text Box 7" o:spid="_x0000_s1027" type="#_x0000_t202" style="position:absolute;left:0;text-align:left;margin-left:-43.6pt;margin-top:0;width:498.6pt;height:24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" stroked="f">
                <v:textbox inset="0,0,0,0">
                  <w:txbxContent>
                    <w:p w14:paraId="6FC200B9" w14:textId="41ADE24E" w:rsidR="006103D9" w:rsidRPr="007468E9" w:rsidRDefault="008E4915" w:rsidP="006103D9">
                      <w:pPr>
                        <w:pStyle w:val="Caption"/>
                        <w:jc w:val="center"/>
                        <w:rPr>
                          <w:rFonts w:asciiTheme="majorBidi" w:hAnsiTheme="majorBidi" w:cstheme="majorBidi"/>
                          <w:b/>
                          <w:bCs/>
                          <w:color w:val="000000" w:themeColor="text1"/>
                          <w:sz w:val="24"/>
                          <w:szCs w:val="24"/>
                        </w:rPr>
                      </w:pPr>
                      <w:bookmarkStart w:id="47" w:name="_Toc232676909"/>
                      <w:r w:rsidRPr="007468E9">
                        <w:rPr>
                          <w:rFonts w:asciiTheme="majorBidi" w:hAnsiTheme="majorBidi" w:cstheme="majorBidi"/>
                          <w:color w:val="000000" w:themeColor="text1"/>
                          <w:sz w:val="24"/>
                          <w:szCs w:val="24"/>
                        </w:rPr>
                        <w:t xml:space="preserve">Figure </w:t>
                      </w:r>
                      <w:r w:rsidR="000245C6">
                        <w:rPr>
                          <w:rFonts w:asciiTheme="majorBidi" w:hAnsiTheme="majorBidi" w:cstheme="majorBidi"/>
                          <w:color w:val="000000" w:themeColor="text1"/>
                          <w:sz w:val="24"/>
                          <w:szCs w:val="24"/>
                        </w:rPr>
                        <w:fldChar w:fldCharType="begin"/>
                      </w:r>
                      <w:r w:rsidR="000245C6">
                        <w:rPr>
                          <w:rFonts w:asciiTheme="majorBidi" w:hAnsiTheme="majorBidi" w:cstheme="majorBidi"/>
                          <w:color w:val="000000" w:themeColor="text1"/>
                          <w:sz w:val="24"/>
                          <w:szCs w:val="24"/>
                        </w:rPr>
                        <w:instrText xml:space="preserve"> SEQ Figure \* ARABIC </w:instrText>
                      </w:r>
                      <w:r w:rsidR="000245C6">
                        <w:rPr>
                          <w:rFonts w:asciiTheme="majorBidi" w:hAnsiTheme="majorBidi" w:cstheme="majorBidi"/>
                          <w:color w:val="000000" w:themeColor="text1"/>
                          <w:sz w:val="24"/>
                          <w:szCs w:val="24"/>
                        </w:rPr>
                        <w:fldChar w:fldCharType="separate"/>
                      </w:r>
                      <w:r w:rsidR="00F915C2">
                        <w:rPr>
                          <w:rFonts w:asciiTheme="majorBidi" w:hAnsiTheme="majorBidi" w:cstheme="majorBidi"/>
                          <w:noProof/>
                          <w:color w:val="000000" w:themeColor="text1"/>
                          <w:sz w:val="24"/>
                          <w:szCs w:val="24"/>
                        </w:rPr>
                        <w:t>2</w:t>
                      </w:r>
                      <w:r w:rsidR="000245C6">
                        <w:rPr>
                          <w:rFonts w:asciiTheme="majorBidi" w:hAnsiTheme="majorBidi" w:cstheme="majorBidi"/>
                          <w:color w:val="000000" w:themeColor="text1"/>
                          <w:sz w:val="24"/>
                          <w:szCs w:val="24"/>
                        </w:rPr>
                        <w:fldChar w:fldCharType="end"/>
                      </w:r>
                      <w:r w:rsidRPr="007468E9">
                        <w:rPr>
                          <w:rFonts w:asciiTheme="majorBidi" w:hAnsiTheme="majorBidi" w:cstheme="majorBidi"/>
                          <w:color w:val="000000" w:themeColor="text1"/>
                          <w:sz w:val="24"/>
                          <w:szCs w:val="24"/>
                          <w:rtl/>
                        </w:rPr>
                        <w:t> </w:t>
                      </w:r>
                      <w:r w:rsidRPr="007468E9">
                        <w:rPr>
                          <w:rFonts w:asciiTheme="majorBidi" w:hAnsiTheme="majorBidi" w:cstheme="majorBidi"/>
                          <w:color w:val="000000" w:themeColor="text1"/>
                          <w:sz w:val="24"/>
                          <w:szCs w:val="24"/>
                        </w:rPr>
                        <w:t xml:space="preserve">: </w:t>
                      </w:r>
                      <w:r w:rsidRPr="007468E9">
                        <w:rPr>
                          <w:rFonts w:asciiTheme="majorBidi" w:hAnsiTheme="majorBidi" w:cstheme="majorBidi"/>
                          <w:b/>
                          <w:bCs/>
                          <w:color w:val="000000" w:themeColor="text1"/>
                          <w:sz w:val="24"/>
                          <w:szCs w:val="24"/>
                        </w:rPr>
                        <w:t>Drug Lifecycle</w:t>
                      </w:r>
                      <w:bookmarkEnd w:id="47"/>
                    </w:p>
                    <w:p w14:paraId="7E733A18" w14:textId="77777777" w:rsidR="006103D9" w:rsidRPr="006103D9" w:rsidRDefault="006103D9" w:rsidP="006103D9"/>
                    <w:p w14:paraId="2588A5C1" w14:textId="77777777" w:rsidR="009571DC" w:rsidRPr="009571DC" w:rsidRDefault="009571DC" w:rsidP="009571DC"/>
                    <w:p w14:paraId="064BA5DF" w14:textId="77777777" w:rsidR="009571DC" w:rsidRPr="006103D9" w:rsidRDefault="009571DC" w:rsidP="009571DC"/>
                    <w:p w14:paraId="1F271DCD" w14:textId="77777777" w:rsidR="009571DC" w:rsidRPr="006103D9" w:rsidRDefault="009571DC" w:rsidP="009571DC"/>
                  </w:txbxContent>
                </v:textbox>
                <w10:wrap type="tight" anchorx="margin"/>
              </v:shape>
            </w:pict>
          </mc:Fallback>
        </mc:AlternateContent>
      </w:r>
      <w:r w:rsidRPr="008110EE">
        <w:rPr>
          <w:rFonts w:asciiTheme="majorBidi" w:eastAsia="Times New Roman" w:hAnsiTheme="majorBidi" w:cstheme="majorBidi"/>
          <w:b/>
          <w:bCs/>
          <w:noProof/>
        </w:rPr>
        <w:drawing>
          <wp:anchor distT="0" distB="0" distL="114300" distR="114300" simplePos="0" relativeHeight="251778048" behindDoc="1" locked="0" layoutInCell="1" allowOverlap="1" wp14:anchorId="6BBFA260" wp14:editId="2AC60FC5">
            <wp:simplePos x="0" y="0"/>
            <wp:positionH relativeFrom="margin">
              <wp:posOffset>-87630</wp:posOffset>
            </wp:positionH>
            <wp:positionV relativeFrom="paragraph">
              <wp:posOffset>431953</wp:posOffset>
            </wp:positionV>
            <wp:extent cx="5762625" cy="2597785"/>
            <wp:effectExtent l="0" t="0" r="9525" b="0"/>
            <wp:wrapTight wrapText="bothSides">
              <wp:wrapPolygon edited="0">
                <wp:start x="0" y="0"/>
                <wp:lineTo x="0" y="21384"/>
                <wp:lineTo x="21564" y="21384"/>
                <wp:lineTo x="2156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7"/>
                    <a:stretch>
                      <a:fillRect/>
                    </a:stretch>
                  </pic:blipFill>
                  <pic:spPr>
                    <a:xfrm>
                      <a:off x="0" y="0"/>
                      <a:ext cx="5762625" cy="2597785"/>
                    </a:xfrm>
                    <a:prstGeom prst="rect">
                      <a:avLst/>
                    </a:prstGeom>
                  </pic:spPr>
                </pic:pic>
              </a:graphicData>
            </a:graphic>
            <wp14:sizeRelV relativeFrom="margin">
              <wp14:pctHeight>0</wp14:pctHeight>
            </wp14:sizeRelV>
          </wp:anchor>
        </w:drawing>
      </w:r>
      <w:r w:rsidRPr="008110EE">
        <w:rPr>
          <w:rFonts w:asciiTheme="majorBidi" w:hAnsiTheme="majorBidi" w:cstheme="majorBidi"/>
          <w:b/>
          <w:bCs/>
        </w:rPr>
        <w:t>Source: Thomas</w:t>
      </w:r>
      <w:r w:rsidRPr="008110EE">
        <w:rPr>
          <w:rFonts w:asciiTheme="majorBidi" w:eastAsia="Times New Roman" w:hAnsiTheme="majorBidi" w:cstheme="majorBidi"/>
          <w:b/>
          <w:bCs/>
        </w:rPr>
        <w:t>, Josse &amp; Schravendijk, Christiaan &amp; Smit, Lucia &amp; Saso, Luciano. (2016). Job and Career Opportunities in the Pharmaceutical Sector (Chapter from the book Special Topics in Drug Discovery).</w:t>
      </w:r>
    </w:p>
    <w:p w14:paraId="5476BBAD" w14:textId="711DE772" w:rsidR="002E088F" w:rsidRPr="00911BD4" w:rsidRDefault="00F93F73" w:rsidP="003462FB">
      <w:pPr>
        <w:pStyle w:val="Heading3"/>
        <w:rPr>
          <w:rFonts w:asciiTheme="majorBidi" w:eastAsia="Times New Roman" w:hAnsiTheme="majorBidi" w:cstheme="majorBidi"/>
          <w:sz w:val="24"/>
          <w:szCs w:val="24"/>
          <w:lang w:bidi="ar-DZ"/>
        </w:rPr>
      </w:pPr>
      <w:r w:rsidRPr="00911BD4">
        <w:rPr>
          <w:rFonts w:asciiTheme="majorBidi" w:eastAsia="Times New Roman" w:hAnsiTheme="majorBidi" w:cstheme="majorBidi"/>
          <w:sz w:val="24"/>
          <w:szCs w:val="24"/>
          <w:lang w:bidi="ar-DZ"/>
        </w:rPr>
        <w:t>2.The Generic Drug:</w:t>
      </w:r>
      <w:bookmarkEnd w:id="45"/>
    </w:p>
    <w:p w14:paraId="6A0AAD71" w14:textId="531C26AC" w:rsidR="001824E1" w:rsidRPr="00911BD4" w:rsidRDefault="00550DD2" w:rsidP="00140174">
      <w:pPr>
        <w:pStyle w:val="Heading4"/>
        <w:rPr>
          <w:rFonts w:asciiTheme="majorBidi" w:eastAsia="Times New Roman" w:hAnsiTheme="majorBidi" w:cstheme="majorBidi"/>
          <w:sz w:val="24"/>
          <w:szCs w:val="24"/>
          <w:lang w:bidi="ar-DZ"/>
        </w:rPr>
      </w:pPr>
      <w:bookmarkStart w:id="48" w:name="_Toc232806148"/>
      <w:r w:rsidRPr="00911BD4">
        <w:rPr>
          <w:rFonts w:asciiTheme="majorBidi" w:eastAsia="Times New Roman" w:hAnsiTheme="majorBidi" w:cstheme="majorBidi"/>
          <w:sz w:val="24"/>
          <w:szCs w:val="24"/>
          <w:lang w:bidi="ar-DZ"/>
        </w:rPr>
        <w:t>2.1 Definition of Generic Drug</w:t>
      </w:r>
      <w:r w:rsidR="002A5F2C" w:rsidRPr="00911BD4">
        <w:rPr>
          <w:rFonts w:asciiTheme="majorBidi" w:eastAsia="Times New Roman" w:hAnsiTheme="majorBidi" w:cstheme="majorBidi"/>
          <w:sz w:val="24"/>
          <w:szCs w:val="24"/>
          <w:lang w:bidi="ar-DZ"/>
        </w:rPr>
        <w:t>:</w:t>
      </w:r>
      <w:bookmarkEnd w:id="48"/>
    </w:p>
    <w:p w14:paraId="36ACC0D6" w14:textId="77777777" w:rsidR="00F625F3" w:rsidRPr="002573D5" w:rsidRDefault="00F625F3" w:rsidP="00F625F3">
      <w:pPr>
        <w:rPr>
          <w:rFonts w:asciiTheme="majorBidi" w:eastAsia="Times New Roman" w:hAnsiTheme="majorBidi" w:cstheme="majorBidi"/>
        </w:rPr>
      </w:pPr>
      <w:r w:rsidRPr="002573D5">
        <w:rPr>
          <w:rFonts w:asciiTheme="majorBidi" w:eastAsia="Times New Roman" w:hAnsiTheme="majorBidi" w:cstheme="majorBidi"/>
        </w:rPr>
        <w:t>The legal definitions of generic medicines are clearly evident in the national legislations of Algeria and France, which in turn align with international standards issued by the World Health Organization (WHO), the U.S. Food and Drug Administration (FDA), and the European Directive (2001/83/EC).</w:t>
      </w:r>
    </w:p>
    <w:p w14:paraId="1C6EA417" w14:textId="77777777" w:rsidR="00F625F3" w:rsidRPr="002573D5" w:rsidRDefault="00F625F3" w:rsidP="00F625F3">
      <w:pPr>
        <w:rPr>
          <w:rFonts w:asciiTheme="majorBidi" w:eastAsia="Times New Roman" w:hAnsiTheme="majorBidi" w:cstheme="majorBidi"/>
        </w:rPr>
      </w:pPr>
      <w:r w:rsidRPr="002573D5">
        <w:rPr>
          <w:rFonts w:asciiTheme="majorBidi" w:eastAsia="Times New Roman" w:hAnsiTheme="majorBidi" w:cstheme="majorBidi"/>
        </w:rPr>
        <w:t xml:space="preserve">According to Article 4 of Executive Decree No. 92-284 in Algeria, a generic medicine is defined as any specialty with a composition essentially similar to an original product, possessing the same qualitative and quantitative composition of the active substance, presented in the same pharmaceutical form, with bioequivalence to the original product </w:t>
      </w:r>
      <w:r w:rsidRPr="002573D5">
        <w:rPr>
          <w:rFonts w:asciiTheme="majorBidi" w:eastAsia="Times New Roman" w:hAnsiTheme="majorBidi" w:cstheme="majorBidi"/>
        </w:rPr>
        <w:lastRenderedPageBreak/>
        <w:t>demonstrated when necessary</w:t>
      </w:r>
      <w:r w:rsidR="005914CF" w:rsidRPr="000777D7">
        <w:footnoteReference w:id="52"/>
      </w:r>
      <w:r w:rsidRPr="002573D5">
        <w:rPr>
          <w:rFonts w:asciiTheme="majorBidi" w:eastAsia="Times New Roman" w:hAnsiTheme="majorBidi" w:cstheme="majorBidi"/>
        </w:rPr>
        <w:t>. Similarly, the European Union defines a generic medicine as "a medicinal product which is legally marketed (after expiry of the corresponding patents, if any) and which is identical to an existing medicinal product, being a product similar to it in terms of the same qualitative and quantitative composition of the active substance, the same pharmaceutical form, and bioequivalent in accordance with the recommendations of Council Directive 87/176/EEC of 9 February 1987."</w:t>
      </w:r>
      <w:r w:rsidR="005914CF" w:rsidRPr="002573D5">
        <w:rPr>
          <w:rStyle w:val="FootnoteReference"/>
          <w:rFonts w:asciiTheme="majorBidi" w:eastAsia="Times New Roman" w:hAnsiTheme="majorBidi" w:cstheme="majorBidi"/>
        </w:rPr>
        <w:footnoteReference w:id="53"/>
      </w:r>
    </w:p>
    <w:p w14:paraId="5B99D1BB" w14:textId="77777777" w:rsidR="00F625F3" w:rsidRPr="002573D5" w:rsidRDefault="00F625F3" w:rsidP="00F625F3">
      <w:pPr>
        <w:rPr>
          <w:rFonts w:asciiTheme="majorBidi" w:eastAsia="Times New Roman" w:hAnsiTheme="majorBidi" w:cstheme="majorBidi"/>
        </w:rPr>
      </w:pPr>
      <w:r w:rsidRPr="002573D5">
        <w:rPr>
          <w:rFonts w:asciiTheme="majorBidi" w:eastAsia="Times New Roman" w:hAnsiTheme="majorBidi" w:cstheme="majorBidi"/>
        </w:rPr>
        <w:t>Based on these two definitions, which are consistent with international references, three essential and integrated criteria can be extracted upon which any legal definition of a generic medicine is based:</w:t>
      </w:r>
    </w:p>
    <w:p w14:paraId="370FE8CC" w14:textId="77777777" w:rsidR="00F625F3" w:rsidRPr="00FE2681" w:rsidRDefault="00F625F3" w:rsidP="00BE6DD9">
      <w:pPr>
        <w:pStyle w:val="ListParagraph"/>
        <w:numPr>
          <w:ilvl w:val="0"/>
          <w:numId w:val="39"/>
        </w:numPr>
        <w:tabs>
          <w:tab w:val="num" w:pos="720"/>
        </w:tabs>
        <w:ind w:left="284" w:firstLine="567"/>
        <w:rPr>
          <w:rFonts w:asciiTheme="majorBidi" w:eastAsia="Times New Roman" w:hAnsiTheme="majorBidi" w:cstheme="majorBidi"/>
        </w:rPr>
      </w:pPr>
      <w:r w:rsidRPr="00FE2681">
        <w:rPr>
          <w:rFonts w:asciiTheme="majorBidi" w:eastAsia="Times New Roman" w:hAnsiTheme="majorBidi" w:cstheme="majorBidi"/>
        </w:rPr>
        <w:t>Identity of the active substance: Qualitative and quantitative matching of the active ingredients.</w:t>
      </w:r>
    </w:p>
    <w:p w14:paraId="7862A93B" w14:textId="77777777" w:rsidR="00F625F3" w:rsidRPr="00FE2681" w:rsidRDefault="00F625F3" w:rsidP="00BE6DD9">
      <w:pPr>
        <w:pStyle w:val="ListParagraph"/>
        <w:numPr>
          <w:ilvl w:val="0"/>
          <w:numId w:val="39"/>
        </w:numPr>
        <w:tabs>
          <w:tab w:val="num" w:pos="720"/>
        </w:tabs>
        <w:ind w:left="284" w:firstLine="567"/>
        <w:rPr>
          <w:rFonts w:asciiTheme="majorBidi" w:eastAsia="Times New Roman" w:hAnsiTheme="majorBidi" w:cstheme="majorBidi"/>
        </w:rPr>
      </w:pPr>
      <w:r w:rsidRPr="00FE2681">
        <w:rPr>
          <w:rFonts w:asciiTheme="majorBidi" w:eastAsia="Times New Roman" w:hAnsiTheme="majorBidi" w:cstheme="majorBidi"/>
        </w:rPr>
        <w:t>Identity of the pharmaceutical form: Matching of the drug formulation (tablets, solution, etc.).</w:t>
      </w:r>
    </w:p>
    <w:p w14:paraId="7C033570" w14:textId="77777777" w:rsidR="00F625F3" w:rsidRPr="00FE2681" w:rsidRDefault="00F625F3" w:rsidP="00BE6DD9">
      <w:pPr>
        <w:pStyle w:val="ListParagraph"/>
        <w:numPr>
          <w:ilvl w:val="0"/>
          <w:numId w:val="39"/>
        </w:numPr>
        <w:tabs>
          <w:tab w:val="num" w:pos="720"/>
        </w:tabs>
        <w:ind w:left="284" w:firstLine="567"/>
        <w:rPr>
          <w:rFonts w:asciiTheme="majorBidi" w:eastAsia="Times New Roman" w:hAnsiTheme="majorBidi" w:cstheme="majorBidi"/>
        </w:rPr>
      </w:pPr>
      <w:r w:rsidRPr="00FE2681">
        <w:rPr>
          <w:rFonts w:asciiTheme="majorBidi" w:eastAsia="Times New Roman" w:hAnsiTheme="majorBidi" w:cstheme="majorBidi"/>
        </w:rPr>
        <w:t>Demonstration of bioequivalence: Through bioavailability studies that confirm the equivalence of the drug's pharmacokinetic performance.</w:t>
      </w:r>
    </w:p>
    <w:p w14:paraId="22261761" w14:textId="77777777" w:rsidR="00F625F3" w:rsidRPr="002573D5" w:rsidRDefault="00F625F3" w:rsidP="00F625F3">
      <w:pPr>
        <w:rPr>
          <w:rFonts w:asciiTheme="majorBidi" w:eastAsia="Times New Roman" w:hAnsiTheme="majorBidi" w:cstheme="majorBidi"/>
          <w:b/>
          <w:bCs/>
        </w:rPr>
      </w:pPr>
      <w:r w:rsidRPr="002573D5">
        <w:rPr>
          <w:rFonts w:asciiTheme="majorBidi" w:eastAsia="Times New Roman" w:hAnsiTheme="majorBidi" w:cstheme="majorBidi"/>
        </w:rPr>
        <w:t xml:space="preserve">Based on the above, a generic medicine can be defined as a copy of the original drug that can be legally manufactured and marketed as soon as the patent covering the original active substance expires. These medicines are products whose exploitation is not subject to any patent, either because they have entered the public domain or because no patent was ever filed on them from the beginning. The generic medicine is manufactured by a </w:t>
      </w:r>
      <w:r w:rsidRPr="002573D5">
        <w:rPr>
          <w:rFonts w:asciiTheme="majorBidi" w:eastAsia="Times New Roman" w:hAnsiTheme="majorBidi" w:cstheme="majorBidi"/>
        </w:rPr>
        <w:lastRenderedPageBreak/>
        <w:t>pharmaceutical laboratory licensed by the public authorities, and it is required to meet the same quality, efficacy, and safety standards applicable to the reference product, and is subject to the same regulatory controls by the drug agency of the country concerned. However, it should be noted that a generic medicine does not necessarily have to be an exact replica of the original product in terms of appearance characteristics such as shape, colour, or size</w:t>
      </w:r>
      <w:r w:rsidRPr="002573D5">
        <w:rPr>
          <w:rFonts w:asciiTheme="majorBidi" w:eastAsia="Times New Roman" w:hAnsiTheme="majorBidi" w:cstheme="majorBidi"/>
          <w:b/>
          <w:bCs/>
        </w:rPr>
        <w:t>.</w:t>
      </w:r>
      <w:r w:rsidR="00D630CC" w:rsidRPr="002573D5">
        <w:rPr>
          <w:rStyle w:val="FootnoteReference"/>
          <w:rFonts w:asciiTheme="majorBidi" w:eastAsia="Times New Roman" w:hAnsiTheme="majorBidi" w:cstheme="majorBidi"/>
          <w:b/>
          <w:bCs/>
        </w:rPr>
        <w:footnoteReference w:id="54"/>
      </w:r>
    </w:p>
    <w:p w14:paraId="2A5BAA4C" w14:textId="14EE70F7" w:rsidR="008B4F23" w:rsidRPr="00A85F1F" w:rsidRDefault="008B4F23" w:rsidP="00A85F1F">
      <w:pPr>
        <w:pStyle w:val="Heading4"/>
        <w:rPr>
          <w:rFonts w:asciiTheme="majorBidi" w:eastAsia="Times New Roman" w:hAnsiTheme="majorBidi" w:cstheme="majorBidi"/>
          <w:rtl/>
          <w:lang w:bidi="ar-DZ"/>
        </w:rPr>
      </w:pPr>
      <w:bookmarkStart w:id="49" w:name="_Toc232806149"/>
      <w:r w:rsidRPr="00911BD4">
        <w:rPr>
          <w:rFonts w:asciiTheme="majorBidi" w:eastAsia="Times New Roman" w:hAnsiTheme="majorBidi" w:cstheme="majorBidi"/>
          <w:sz w:val="24"/>
          <w:szCs w:val="24"/>
          <w:lang w:bidi="ar-DZ"/>
        </w:rPr>
        <w:t>2.2.</w:t>
      </w:r>
      <w:r w:rsidR="00A85F1F" w:rsidRPr="00A85F1F">
        <w:rPr>
          <w:rFonts w:asciiTheme="majorBidi" w:eastAsia="Times New Roman" w:hAnsiTheme="majorBidi" w:cstheme="majorBidi"/>
          <w:lang w:bidi="ar-DZ"/>
        </w:rPr>
        <w:t xml:space="preserve"> Regulatory and Economic Dimensions of Generic Drugs</w:t>
      </w:r>
      <w:r w:rsidRPr="00A85F1F">
        <w:rPr>
          <w:rFonts w:asciiTheme="majorBidi" w:eastAsia="Times New Roman" w:hAnsiTheme="majorBidi" w:cstheme="majorBidi"/>
          <w:sz w:val="24"/>
          <w:szCs w:val="24"/>
          <w:lang w:bidi="ar-DZ"/>
        </w:rPr>
        <w:t>:</w:t>
      </w:r>
      <w:bookmarkEnd w:id="49"/>
    </w:p>
    <w:p w14:paraId="19A0F915" w14:textId="0F602D0C" w:rsidR="008B4F23" w:rsidRPr="00911BD4" w:rsidRDefault="008B4F23" w:rsidP="00A85F1F">
      <w:pPr>
        <w:pStyle w:val="Heading5"/>
        <w:rPr>
          <w:rFonts w:asciiTheme="majorBidi" w:eastAsia="Times New Roman" w:hAnsiTheme="majorBidi" w:cstheme="majorBidi"/>
          <w:b w:val="0"/>
          <w:bCs w:val="0"/>
          <w:sz w:val="24"/>
          <w:szCs w:val="24"/>
          <w:lang w:bidi="ar-DZ"/>
        </w:rPr>
      </w:pPr>
      <w:bookmarkStart w:id="50" w:name="_Toc232806150"/>
      <w:r w:rsidRPr="00911BD4">
        <w:rPr>
          <w:rFonts w:asciiTheme="majorBidi" w:eastAsia="Times New Roman" w:hAnsiTheme="majorBidi" w:cstheme="majorBidi"/>
          <w:sz w:val="24"/>
          <w:szCs w:val="24"/>
          <w:lang w:bidi="ar-DZ"/>
        </w:rPr>
        <w:t>2.2.</w:t>
      </w:r>
      <w:r w:rsidR="006D37C2" w:rsidRPr="00911BD4">
        <w:rPr>
          <w:rFonts w:asciiTheme="majorBidi" w:eastAsia="Times New Roman" w:hAnsiTheme="majorBidi" w:cstheme="majorBidi"/>
          <w:sz w:val="24"/>
          <w:szCs w:val="24"/>
          <w:lang w:bidi="ar-DZ"/>
        </w:rPr>
        <w:t>1</w:t>
      </w:r>
      <w:r w:rsidRPr="00911BD4">
        <w:rPr>
          <w:rFonts w:asciiTheme="majorBidi" w:eastAsia="Times New Roman" w:hAnsiTheme="majorBidi" w:cstheme="majorBidi"/>
          <w:sz w:val="24"/>
          <w:szCs w:val="24"/>
          <w:lang w:bidi="ar-DZ"/>
        </w:rPr>
        <w:t>.</w:t>
      </w:r>
      <w:r w:rsidR="00A85F1F" w:rsidRPr="00A85F1F">
        <w:rPr>
          <w:rFonts w:asciiTheme="majorBidi" w:eastAsia="Times New Roman" w:hAnsiTheme="majorBidi" w:cstheme="majorBidi"/>
          <w:sz w:val="24"/>
          <w:szCs w:val="24"/>
          <w:lang w:bidi="ar-DZ"/>
        </w:rPr>
        <w:t> Legal and Regulatory Characteristics</w:t>
      </w:r>
      <w:r w:rsidR="00A85F1F">
        <w:rPr>
          <w:rFonts w:asciiTheme="majorBidi" w:eastAsia="Times New Roman" w:hAnsiTheme="majorBidi" w:cstheme="majorBidi"/>
          <w:sz w:val="24"/>
          <w:szCs w:val="24"/>
          <w:lang w:bidi="ar-DZ"/>
        </w:rPr>
        <w:t>:</w:t>
      </w:r>
      <w:bookmarkEnd w:id="50"/>
    </w:p>
    <w:p w14:paraId="4F805B71" w14:textId="77777777" w:rsidR="00B0290B" w:rsidRPr="002573D5" w:rsidRDefault="00B0290B" w:rsidP="00877F38">
      <w:pPr>
        <w:rPr>
          <w:rFonts w:asciiTheme="majorBidi" w:eastAsia="Times New Roman" w:hAnsiTheme="majorBidi" w:cstheme="majorBidi"/>
        </w:rPr>
      </w:pPr>
      <w:r w:rsidRPr="002573D5">
        <w:rPr>
          <w:rFonts w:asciiTheme="majorBidi" w:eastAsia="Times New Roman" w:hAnsiTheme="majorBidi" w:cstheme="majorBidi"/>
        </w:rPr>
        <w:t>Generic drugs are subject to a strict legal framework that ensures a balance between protecting innovation and the right of access to medicines. Their most prominent characteristics are as follows:</w:t>
      </w:r>
    </w:p>
    <w:p w14:paraId="0A40DC77" w14:textId="4EFD45EA" w:rsidR="00B0290B" w:rsidRPr="002573D5" w:rsidRDefault="00B0290B" w:rsidP="00BE6DD9">
      <w:pPr>
        <w:numPr>
          <w:ilvl w:val="0"/>
          <w:numId w:val="12"/>
        </w:numPr>
        <w:ind w:left="284" w:firstLine="567"/>
        <w:rPr>
          <w:rFonts w:asciiTheme="majorBidi" w:eastAsia="Times New Roman" w:hAnsiTheme="majorBidi" w:cstheme="majorBidi"/>
        </w:rPr>
      </w:pPr>
      <w:r w:rsidRPr="002573D5">
        <w:rPr>
          <w:rFonts w:asciiTheme="majorBidi" w:eastAsia="Times New Roman" w:hAnsiTheme="majorBidi" w:cstheme="majorBidi"/>
        </w:rPr>
        <w:t>Expiration of protection and onset of competition: Marketing of a generic is only permitted after the patent of the original drug expires (usually 20 years). However, actual market entry may be delayed by additional mechanisms such as data exclusivity, which prevents competitors from using the original's clinical trial data for a specified period, or a Supplementary Protection Certificate (SPC) which extends commercial protection to compensate for lengthy development periods.</w:t>
      </w:r>
      <w:r w:rsidR="00B30720">
        <w:rPr>
          <w:rStyle w:val="FootnoteReference"/>
          <w:rFonts w:asciiTheme="majorBidi" w:eastAsia="Times New Roman" w:hAnsiTheme="majorBidi" w:cstheme="majorBidi"/>
        </w:rPr>
        <w:footnoteReference w:id="55"/>
      </w:r>
    </w:p>
    <w:p w14:paraId="75566F9C" w14:textId="77777777" w:rsidR="00B0290B" w:rsidRPr="002573D5" w:rsidRDefault="00B0290B" w:rsidP="00BE6DD9">
      <w:pPr>
        <w:numPr>
          <w:ilvl w:val="0"/>
          <w:numId w:val="12"/>
        </w:numPr>
        <w:ind w:left="284" w:firstLine="567"/>
        <w:rPr>
          <w:rFonts w:asciiTheme="majorBidi" w:eastAsia="Times New Roman" w:hAnsiTheme="majorBidi" w:cstheme="majorBidi"/>
        </w:rPr>
      </w:pPr>
      <w:r w:rsidRPr="002573D5">
        <w:rPr>
          <w:rFonts w:asciiTheme="majorBidi" w:eastAsia="Times New Roman" w:hAnsiTheme="majorBidi" w:cstheme="majorBidi"/>
        </w:rPr>
        <w:t>Abridged authorisation pathway</w:t>
      </w:r>
      <w:r w:rsidR="00A16116" w:rsidRPr="002573D5">
        <w:rPr>
          <w:rFonts w:asciiTheme="majorBidi" w:eastAsia="Times New Roman" w:hAnsiTheme="majorBidi" w:cstheme="majorBidi"/>
        </w:rPr>
        <w:t>: The generic drug licensing pathway relies on an abbreviated system that accelerates market access while ensuring quality. The Hatch</w:t>
      </w:r>
      <w:r w:rsidR="00A16116" w:rsidRPr="002573D5">
        <w:rPr>
          <w:rFonts w:asciiTheme="majorBidi" w:eastAsia="Times New Roman" w:hAnsiTheme="majorBidi" w:cstheme="majorBidi"/>
        </w:rPr>
        <w:noBreakHyphen/>
        <w:t>Waxman Act (1984) made it possible to bypass full</w:t>
      </w:r>
      <w:r w:rsidR="00A16116" w:rsidRPr="002573D5">
        <w:rPr>
          <w:rFonts w:asciiTheme="majorBidi" w:eastAsia="Times New Roman" w:hAnsiTheme="majorBidi" w:cstheme="majorBidi"/>
        </w:rPr>
        <w:noBreakHyphen/>
        <w:t xml:space="preserve">scale clinical trials, requiring only proof of equivalence in active ingredients and therapeutic efficacy compared to the reference </w:t>
      </w:r>
      <w:r w:rsidR="00A16116" w:rsidRPr="002573D5">
        <w:rPr>
          <w:rFonts w:asciiTheme="majorBidi" w:eastAsia="Times New Roman" w:hAnsiTheme="majorBidi" w:cstheme="majorBidi"/>
        </w:rPr>
        <w:lastRenderedPageBreak/>
        <w:t>product. Globally, bioequivalence studies are considered the critical standard in this simplified registration process to guarantee drug quality and pharmacokinetic equivalence.</w:t>
      </w:r>
      <w:r w:rsidR="00A16116" w:rsidRPr="002573D5">
        <w:rPr>
          <w:rStyle w:val="FootnoteReference"/>
          <w:rFonts w:asciiTheme="majorBidi" w:eastAsia="Times New Roman" w:hAnsiTheme="majorBidi" w:cstheme="majorBidi"/>
        </w:rPr>
        <w:footnoteReference w:id="56"/>
      </w:r>
    </w:p>
    <w:p w14:paraId="10049E39" w14:textId="77777777" w:rsidR="004F0189" w:rsidRPr="002573D5" w:rsidRDefault="00B0290B" w:rsidP="00BE6DD9">
      <w:pPr>
        <w:numPr>
          <w:ilvl w:val="0"/>
          <w:numId w:val="12"/>
        </w:numPr>
        <w:ind w:left="284" w:firstLine="567"/>
        <w:rPr>
          <w:rFonts w:asciiTheme="majorBidi" w:eastAsia="Times New Roman" w:hAnsiTheme="majorBidi" w:cstheme="majorBidi"/>
        </w:rPr>
      </w:pPr>
      <w:r w:rsidRPr="002573D5">
        <w:rPr>
          <w:rFonts w:asciiTheme="majorBidi" w:eastAsia="Times New Roman" w:hAnsiTheme="majorBidi" w:cstheme="majorBidi"/>
        </w:rPr>
        <w:t>The right of substitution (Droit de substitution): </w:t>
      </w:r>
      <w:r w:rsidR="004F0189" w:rsidRPr="002573D5">
        <w:rPr>
          <w:rFonts w:asciiTheme="majorBidi" w:eastAsia="Times New Roman" w:hAnsiTheme="majorBidi" w:cstheme="majorBidi"/>
        </w:rPr>
        <w:t>refers to the pharmacist's legal authority to dispense a generic medicine instead of the prescribed original drug in order to break the monopoly and reduce costs, provided that the pharmacist does not change the pharmaceutical form or the dosage specified in the prescription. To ensure the safety of this process, the following controls must be observed:</w:t>
      </w:r>
      <w:r w:rsidR="00EE64E7" w:rsidRPr="002573D5">
        <w:rPr>
          <w:rStyle w:val="FootnoteReference"/>
          <w:rFonts w:asciiTheme="majorBidi" w:eastAsia="Times New Roman" w:hAnsiTheme="majorBidi" w:cstheme="majorBidi"/>
        </w:rPr>
        <w:footnoteReference w:id="57"/>
      </w:r>
    </w:p>
    <w:p w14:paraId="1C36AF93" w14:textId="77777777" w:rsidR="004F0189" w:rsidRPr="002573D5" w:rsidRDefault="004F0189" w:rsidP="00BE6DD9">
      <w:pPr>
        <w:pStyle w:val="ListParagraph"/>
        <w:numPr>
          <w:ilvl w:val="0"/>
          <w:numId w:val="13"/>
        </w:numPr>
        <w:ind w:left="284" w:firstLine="567"/>
        <w:rPr>
          <w:rFonts w:asciiTheme="majorBidi" w:eastAsia="Times New Roman" w:hAnsiTheme="majorBidi" w:cstheme="majorBidi"/>
        </w:rPr>
      </w:pPr>
      <w:r w:rsidRPr="002573D5">
        <w:rPr>
          <w:rFonts w:asciiTheme="majorBidi" w:eastAsia="Times New Roman" w:hAnsiTheme="majorBidi" w:cstheme="majorBidi"/>
        </w:rPr>
        <w:t>Compliance with the nomenclature: Substitution is only permitted for drugs officially listed under the same International Nonproprietary Name (INN) group.</w:t>
      </w:r>
    </w:p>
    <w:p w14:paraId="78FA5D16" w14:textId="77777777" w:rsidR="004F0189" w:rsidRPr="002573D5" w:rsidRDefault="004F0189" w:rsidP="00BE6DD9">
      <w:pPr>
        <w:pStyle w:val="ListParagraph"/>
        <w:numPr>
          <w:ilvl w:val="0"/>
          <w:numId w:val="13"/>
        </w:numPr>
        <w:ind w:left="284" w:firstLine="567"/>
        <w:rPr>
          <w:rFonts w:asciiTheme="majorBidi" w:eastAsia="Times New Roman" w:hAnsiTheme="majorBidi" w:cstheme="majorBidi"/>
        </w:rPr>
      </w:pPr>
      <w:r w:rsidRPr="002573D5">
        <w:rPr>
          <w:rFonts w:asciiTheme="majorBidi" w:eastAsia="Times New Roman" w:hAnsiTheme="majorBidi" w:cstheme="majorBidi"/>
        </w:rPr>
        <w:t>Caution with narrow therapeutic index (NTI) drugs: Substituting medicines such as antiepileptics or anticoagulants requires extreme caution due to the patient's sensitivity to any change in dose concentration.</w:t>
      </w:r>
    </w:p>
    <w:p w14:paraId="37D20828" w14:textId="77777777" w:rsidR="004F0189" w:rsidRPr="002573D5" w:rsidRDefault="004F0189" w:rsidP="00BE6DD9">
      <w:pPr>
        <w:pStyle w:val="ListParagraph"/>
        <w:numPr>
          <w:ilvl w:val="0"/>
          <w:numId w:val="13"/>
        </w:numPr>
        <w:ind w:left="284" w:firstLine="567"/>
        <w:rPr>
          <w:rFonts w:asciiTheme="majorBidi" w:eastAsia="Times New Roman" w:hAnsiTheme="majorBidi" w:cstheme="majorBidi"/>
        </w:rPr>
      </w:pPr>
      <w:r w:rsidRPr="002573D5">
        <w:rPr>
          <w:rFonts w:asciiTheme="majorBidi" w:eastAsia="Times New Roman" w:hAnsiTheme="majorBidi" w:cstheme="majorBidi"/>
        </w:rPr>
        <w:t>Patient consent and documentation: The patient must be informed of the therapeutic equivalence and their right to refuse must be respected, while the dispensed drug must be recorded on the prescription to ensure medical traceability.</w:t>
      </w:r>
    </w:p>
    <w:p w14:paraId="2AFA3105" w14:textId="77777777" w:rsidR="00877F38" w:rsidRDefault="004F0189" w:rsidP="00BE6DD9">
      <w:pPr>
        <w:pStyle w:val="ListParagraph"/>
        <w:numPr>
          <w:ilvl w:val="0"/>
          <w:numId w:val="13"/>
        </w:numPr>
        <w:ind w:left="284" w:firstLine="567"/>
        <w:rPr>
          <w:rFonts w:asciiTheme="majorBidi" w:eastAsia="Times New Roman" w:hAnsiTheme="majorBidi" w:cstheme="majorBidi"/>
        </w:rPr>
      </w:pPr>
      <w:r w:rsidRPr="002573D5">
        <w:rPr>
          <w:rFonts w:asciiTheme="majorBidi" w:eastAsia="Times New Roman" w:hAnsiTheme="majorBidi" w:cstheme="majorBidi"/>
        </w:rPr>
        <w:t>Substitution is strictly prohibited if the physician has noted "non</w:t>
      </w:r>
      <w:r w:rsidRPr="002573D5">
        <w:rPr>
          <w:rFonts w:asciiTheme="majorBidi" w:eastAsia="Times New Roman" w:hAnsiTheme="majorBidi" w:cstheme="majorBidi"/>
        </w:rPr>
        <w:noBreakHyphen/>
        <w:t>substitutable" on the prescription, or when a suitable alternative is not available for the patient's medical or demographic condition.</w:t>
      </w:r>
    </w:p>
    <w:p w14:paraId="19E20208" w14:textId="6C8E525A" w:rsidR="00C001CC" w:rsidRPr="00877F38" w:rsidRDefault="009E1DEA" w:rsidP="00877F38">
      <w:pPr>
        <w:rPr>
          <w:rFonts w:asciiTheme="majorBidi" w:eastAsia="Times New Roman" w:hAnsiTheme="majorBidi" w:cstheme="majorBidi"/>
        </w:rPr>
      </w:pPr>
      <w:r w:rsidRPr="00877F38">
        <w:rPr>
          <w:rFonts w:asciiTheme="majorBidi" w:eastAsia="Times New Roman" w:hAnsiTheme="majorBidi" w:cstheme="majorBidi"/>
        </w:rPr>
        <w:t>Basic characteristics of the drug:</w:t>
      </w:r>
      <w:r w:rsidRPr="00877F38">
        <w:rPr>
          <w:rFonts w:asciiTheme="majorBidi" w:eastAsia="Times New Roman" w:hAnsiTheme="majorBidi" w:cstheme="majorBidi"/>
          <w:rtl/>
        </w:rPr>
        <w:t xml:space="preserve"> </w:t>
      </w:r>
      <w:r w:rsidR="00C001CC" w:rsidRPr="00877F38">
        <w:rPr>
          <w:rFonts w:asciiTheme="majorBidi" w:eastAsia="Times New Roman" w:hAnsiTheme="majorBidi" w:cstheme="majorBidi"/>
        </w:rPr>
        <w:t>The characteristics of a medicine, essential for ensuring the safety and efficacy of treatment, rely on three main aspects:</w:t>
      </w:r>
      <w:r w:rsidR="001B3722" w:rsidRPr="002573D5">
        <w:rPr>
          <w:rStyle w:val="FootnoteReference"/>
          <w:rFonts w:asciiTheme="majorBidi" w:eastAsia="Times New Roman" w:hAnsiTheme="majorBidi" w:cstheme="majorBidi"/>
        </w:rPr>
        <w:footnoteReference w:id="58"/>
      </w:r>
    </w:p>
    <w:p w14:paraId="0E749C30" w14:textId="77777777" w:rsidR="00C001CC" w:rsidRPr="002573D5" w:rsidRDefault="00C001CC" w:rsidP="00BE6DD9">
      <w:pPr>
        <w:pStyle w:val="ListParagraph"/>
        <w:numPr>
          <w:ilvl w:val="0"/>
          <w:numId w:val="15"/>
        </w:numPr>
        <w:rPr>
          <w:rFonts w:asciiTheme="majorBidi" w:eastAsia="Times New Roman" w:hAnsiTheme="majorBidi" w:cstheme="majorBidi"/>
        </w:rPr>
      </w:pPr>
      <w:r w:rsidRPr="002573D5">
        <w:rPr>
          <w:rFonts w:asciiTheme="majorBidi" w:eastAsia="Times New Roman" w:hAnsiTheme="majorBidi" w:cstheme="majorBidi"/>
        </w:rPr>
        <w:lastRenderedPageBreak/>
        <w:t>Drug Name: It consists of two elements:</w:t>
      </w:r>
    </w:p>
    <w:p w14:paraId="2A98A884" w14:textId="7E42087A" w:rsidR="00C001CC" w:rsidRPr="002573D5" w:rsidRDefault="00285C59" w:rsidP="001B3722">
      <w:pPr>
        <w:ind w:left="360" w:firstLine="0"/>
        <w:rPr>
          <w:rFonts w:asciiTheme="majorBidi" w:eastAsia="Times New Roman" w:hAnsiTheme="majorBidi" w:cstheme="majorBidi"/>
        </w:rPr>
      </w:pPr>
      <w:r>
        <w:rPr>
          <w:rFonts w:asciiTheme="majorBidi" w:eastAsia="Times New Roman" w:hAnsiTheme="majorBidi" w:cstheme="majorBidi"/>
        </w:rPr>
        <w:t>a</w:t>
      </w:r>
      <w:r w:rsidR="00616535">
        <w:rPr>
          <w:rFonts w:asciiTheme="majorBidi" w:eastAsia="Times New Roman" w:hAnsiTheme="majorBidi" w:cstheme="majorBidi"/>
        </w:rPr>
        <w:t>-</w:t>
      </w:r>
      <w:r w:rsidR="00C001CC" w:rsidRPr="002573D5">
        <w:rPr>
          <w:rFonts w:asciiTheme="majorBidi" w:eastAsia="Times New Roman" w:hAnsiTheme="majorBidi" w:cstheme="majorBidi"/>
        </w:rPr>
        <w:t>Trade name: Chosen by the manufacturer or the holder of the marketing authorization (MA) to identify and market its product, it is subject to legal rules to prevent confusion.</w:t>
      </w:r>
    </w:p>
    <w:p w14:paraId="3D85A9F1" w14:textId="464C3445" w:rsidR="00C001CC" w:rsidRPr="002573D5" w:rsidRDefault="00285C59" w:rsidP="001B3722">
      <w:pPr>
        <w:ind w:left="360" w:firstLine="0"/>
        <w:rPr>
          <w:rFonts w:asciiTheme="majorBidi" w:eastAsia="Times New Roman" w:hAnsiTheme="majorBidi" w:cstheme="majorBidi"/>
        </w:rPr>
      </w:pPr>
      <w:r>
        <w:rPr>
          <w:rFonts w:asciiTheme="majorBidi" w:eastAsia="Times New Roman" w:hAnsiTheme="majorBidi" w:cstheme="majorBidi"/>
        </w:rPr>
        <w:t>b</w:t>
      </w:r>
      <w:r w:rsidR="00616535">
        <w:rPr>
          <w:rFonts w:asciiTheme="majorBidi" w:eastAsia="Times New Roman" w:hAnsiTheme="majorBidi" w:cstheme="majorBidi"/>
        </w:rPr>
        <w:t>-</w:t>
      </w:r>
      <w:r w:rsidR="00C001CC" w:rsidRPr="002573D5">
        <w:rPr>
          <w:rFonts w:asciiTheme="majorBidi" w:eastAsia="Times New Roman" w:hAnsiTheme="majorBidi" w:cstheme="majorBidi"/>
        </w:rPr>
        <w:t>International Nonproprietary Name (INN/DCI): A global standardized name for the active substance adopted by the World Health Organization (WHO) to unify language and reduce errors.</w:t>
      </w:r>
    </w:p>
    <w:p w14:paraId="4BD56229" w14:textId="77777777" w:rsidR="00C001CC" w:rsidRPr="002573D5" w:rsidRDefault="00C001CC" w:rsidP="00BE6DD9">
      <w:pPr>
        <w:pStyle w:val="ListParagraph"/>
        <w:numPr>
          <w:ilvl w:val="0"/>
          <w:numId w:val="14"/>
        </w:numPr>
        <w:rPr>
          <w:rFonts w:asciiTheme="majorBidi" w:eastAsia="Times New Roman" w:hAnsiTheme="majorBidi" w:cstheme="majorBidi"/>
        </w:rPr>
      </w:pPr>
      <w:r w:rsidRPr="002573D5">
        <w:rPr>
          <w:rFonts w:asciiTheme="majorBidi" w:eastAsia="Times New Roman" w:hAnsiTheme="majorBidi" w:cstheme="majorBidi"/>
        </w:rPr>
        <w:t>Dosage: The quantity of active substance in the pharmaceutical unit (e.g., mg per tablet), essential for ensuring accurate administration.</w:t>
      </w:r>
    </w:p>
    <w:p w14:paraId="5423900A" w14:textId="7EE5B030" w:rsidR="000272F1" w:rsidRPr="000272F1" w:rsidRDefault="00C001CC" w:rsidP="00BE6DD9">
      <w:pPr>
        <w:pStyle w:val="ListParagraph"/>
        <w:numPr>
          <w:ilvl w:val="0"/>
          <w:numId w:val="14"/>
        </w:numPr>
        <w:rPr>
          <w:rFonts w:asciiTheme="majorBidi" w:eastAsia="Times New Roman" w:hAnsiTheme="majorBidi" w:cstheme="majorBidi"/>
        </w:rPr>
      </w:pPr>
      <w:r w:rsidRPr="002573D5">
        <w:rPr>
          <w:rFonts w:asciiTheme="majorBidi" w:eastAsia="Times New Roman" w:hAnsiTheme="majorBidi" w:cstheme="majorBidi"/>
        </w:rPr>
        <w:t>Pharmaceutical Form: The physical form of the medicine (solid, liquid, or semi solid) that determines the route of administration and optimal use.</w:t>
      </w:r>
    </w:p>
    <w:p w14:paraId="7359C4F8" w14:textId="77777777" w:rsidR="00601EA6" w:rsidRPr="00911BD4" w:rsidRDefault="00601EA6" w:rsidP="00140174">
      <w:pPr>
        <w:pStyle w:val="Heading5"/>
        <w:rPr>
          <w:rFonts w:asciiTheme="majorBidi" w:eastAsia="Times New Roman" w:hAnsiTheme="majorBidi" w:cstheme="majorBidi"/>
          <w:b w:val="0"/>
          <w:bCs w:val="0"/>
          <w:i w:val="0"/>
          <w:iCs w:val="0"/>
          <w:sz w:val="24"/>
          <w:szCs w:val="24"/>
          <w:lang w:bidi="ar-DZ"/>
        </w:rPr>
      </w:pPr>
      <w:bookmarkStart w:id="51" w:name="_Toc232806151"/>
      <w:r w:rsidRPr="00911BD4">
        <w:rPr>
          <w:rFonts w:asciiTheme="majorBidi" w:eastAsia="Times New Roman" w:hAnsiTheme="majorBidi" w:cstheme="majorBidi"/>
          <w:i w:val="0"/>
          <w:iCs w:val="0"/>
          <w:sz w:val="24"/>
          <w:szCs w:val="24"/>
          <w:lang w:bidi="ar-DZ"/>
        </w:rPr>
        <w:t>2.2.</w:t>
      </w:r>
      <w:r w:rsidR="006D37C2" w:rsidRPr="00911BD4">
        <w:rPr>
          <w:rFonts w:asciiTheme="majorBidi" w:eastAsia="Times New Roman" w:hAnsiTheme="majorBidi" w:cstheme="majorBidi"/>
          <w:i w:val="0"/>
          <w:iCs w:val="0"/>
          <w:sz w:val="24"/>
          <w:szCs w:val="24"/>
          <w:lang w:bidi="ar-DZ"/>
        </w:rPr>
        <w:t>2</w:t>
      </w:r>
      <w:r w:rsidRPr="00911BD4">
        <w:rPr>
          <w:rFonts w:asciiTheme="majorBidi" w:eastAsia="Times New Roman" w:hAnsiTheme="majorBidi" w:cstheme="majorBidi"/>
          <w:i w:val="0"/>
          <w:iCs w:val="0"/>
          <w:sz w:val="24"/>
          <w:szCs w:val="24"/>
          <w:lang w:bidi="ar-DZ"/>
        </w:rPr>
        <w:t>. Economic Characteristics of Generic Drugs:</w:t>
      </w:r>
      <w:bookmarkEnd w:id="51"/>
    </w:p>
    <w:p w14:paraId="55E6492A" w14:textId="77777777" w:rsidR="00601EA6" w:rsidRPr="00A95E06" w:rsidRDefault="00601EA6" w:rsidP="00FB4AAE">
      <w:pPr>
        <w:tabs>
          <w:tab w:val="left" w:pos="1152"/>
        </w:tabs>
        <w:rPr>
          <w:rFonts w:asciiTheme="majorBidi" w:eastAsia="Times New Roman" w:hAnsiTheme="majorBidi" w:cstheme="majorBidi"/>
          <w:lang w:bidi="ar-DZ"/>
        </w:rPr>
      </w:pPr>
      <w:r w:rsidRPr="00A95E06">
        <w:rPr>
          <w:rFonts w:asciiTheme="majorBidi" w:eastAsia="Times New Roman" w:hAnsiTheme="majorBidi" w:cstheme="majorBidi"/>
          <w:lang w:bidi="ar-DZ"/>
        </w:rPr>
        <w:t>Generic drugs represent the most effective tool for rationalising health expenditure without compromising quality of care:</w:t>
      </w:r>
    </w:p>
    <w:p w14:paraId="7E91BFD3" w14:textId="77777777" w:rsidR="00601EA6" w:rsidRPr="00A95E06" w:rsidRDefault="00601EA6" w:rsidP="00BE6DD9">
      <w:pPr>
        <w:numPr>
          <w:ilvl w:val="0"/>
          <w:numId w:val="16"/>
        </w:numPr>
        <w:tabs>
          <w:tab w:val="left" w:pos="1152"/>
        </w:tabs>
        <w:ind w:left="284" w:firstLine="567"/>
        <w:jc w:val="left"/>
        <w:rPr>
          <w:rFonts w:asciiTheme="majorBidi" w:eastAsia="Times New Roman" w:hAnsiTheme="majorBidi" w:cstheme="majorBidi"/>
          <w:lang w:bidi="ar-DZ"/>
        </w:rPr>
      </w:pPr>
      <w:r w:rsidRPr="00A95E06">
        <w:rPr>
          <w:rFonts w:asciiTheme="majorBidi" w:eastAsia="Times New Roman" w:hAnsiTheme="majorBidi" w:cstheme="majorBidi"/>
          <w:lang w:bidi="ar-DZ"/>
        </w:rPr>
        <w:t>Competitive cost: Generic prices are 20% to 80% lower than those of the original. This reduction is a natural consequence of the absence of huge research and development (R&amp;D) costs and the intense competition among several manufacturers for the same molecule.</w:t>
      </w:r>
    </w:p>
    <w:p w14:paraId="3878ED40" w14:textId="77777777" w:rsidR="00601EA6" w:rsidRPr="00A95E06" w:rsidRDefault="00601EA6" w:rsidP="00BE6DD9">
      <w:pPr>
        <w:numPr>
          <w:ilvl w:val="0"/>
          <w:numId w:val="16"/>
        </w:numPr>
        <w:tabs>
          <w:tab w:val="left" w:pos="1152"/>
        </w:tabs>
        <w:ind w:left="284" w:firstLine="567"/>
        <w:jc w:val="left"/>
        <w:rPr>
          <w:rFonts w:asciiTheme="majorBidi" w:eastAsia="Times New Roman" w:hAnsiTheme="majorBidi" w:cstheme="majorBidi"/>
          <w:lang w:bidi="ar-DZ"/>
        </w:rPr>
      </w:pPr>
      <w:r w:rsidRPr="00A95E06">
        <w:rPr>
          <w:rFonts w:asciiTheme="majorBidi" w:eastAsia="Times New Roman" w:hAnsiTheme="majorBidi" w:cstheme="majorBidi"/>
          <w:lang w:bidi="ar-DZ"/>
        </w:rPr>
        <w:t>Sustainability of healthcare systems: Generics contribute to reducing the overall health bill, allowing social security funds to reallocate resources towards covering other diseases or new therapeutic innovations, thus supporting universal health coverage strategies.</w:t>
      </w:r>
    </w:p>
    <w:p w14:paraId="123283CC" w14:textId="77777777" w:rsidR="00601EA6" w:rsidRPr="00A95E06" w:rsidRDefault="00601EA6" w:rsidP="00BE6DD9">
      <w:pPr>
        <w:numPr>
          <w:ilvl w:val="0"/>
          <w:numId w:val="16"/>
        </w:numPr>
        <w:tabs>
          <w:tab w:val="left" w:pos="1152"/>
        </w:tabs>
        <w:ind w:left="284" w:firstLine="567"/>
        <w:jc w:val="left"/>
        <w:rPr>
          <w:rFonts w:asciiTheme="majorBidi" w:eastAsia="Times New Roman" w:hAnsiTheme="majorBidi" w:cstheme="majorBidi"/>
          <w:lang w:bidi="ar-DZ"/>
        </w:rPr>
      </w:pPr>
      <w:r w:rsidRPr="00A95E06">
        <w:rPr>
          <w:rFonts w:asciiTheme="majorBidi" w:eastAsia="Times New Roman" w:hAnsiTheme="majorBidi" w:cstheme="majorBidi"/>
          <w:lang w:bidi="ar-DZ"/>
        </w:rPr>
        <w:t>Breaking monopolies and securing supply: These drugs end the monopoly of innovator companies over markets and also ensure "drug security" by providing available alternatives in cases of shortage or unavailability of imported original medicines.</w:t>
      </w:r>
    </w:p>
    <w:p w14:paraId="36F6F0E4" w14:textId="77777777" w:rsidR="00601EA6" w:rsidRPr="00A95E06" w:rsidRDefault="00601EA6" w:rsidP="00BE6DD9">
      <w:pPr>
        <w:numPr>
          <w:ilvl w:val="0"/>
          <w:numId w:val="16"/>
        </w:numPr>
        <w:tabs>
          <w:tab w:val="left" w:pos="1152"/>
        </w:tabs>
        <w:ind w:left="284" w:firstLine="567"/>
        <w:jc w:val="left"/>
        <w:rPr>
          <w:rFonts w:asciiTheme="majorBidi" w:eastAsia="Times New Roman" w:hAnsiTheme="majorBidi" w:cstheme="majorBidi"/>
          <w:lang w:bidi="ar-DZ"/>
        </w:rPr>
      </w:pPr>
      <w:r w:rsidRPr="00A95E06">
        <w:rPr>
          <w:rFonts w:asciiTheme="majorBidi" w:eastAsia="Times New Roman" w:hAnsiTheme="majorBidi" w:cstheme="majorBidi"/>
          <w:lang w:bidi="ar-DZ"/>
        </w:rPr>
        <w:lastRenderedPageBreak/>
        <w:t>Improving equity in access to treatment: Thanks to their low price, generics enable vulnerable groups and those with limited income to access essential treatments for chronic diseases (such as diabetes and hypertension), thereby reducing health disparities among different segments of society.</w:t>
      </w:r>
    </w:p>
    <w:p w14:paraId="3A84351E" w14:textId="77777777" w:rsidR="003144E2" w:rsidRPr="0054533B" w:rsidRDefault="006D37C2" w:rsidP="0054533B">
      <w:pPr>
        <w:pStyle w:val="Heading3"/>
        <w:spacing w:before="120" w:after="120"/>
        <w:rPr>
          <w:rFonts w:asciiTheme="majorBidi" w:hAnsiTheme="majorBidi" w:cstheme="majorBidi"/>
          <w:b w:val="0"/>
          <w:bCs w:val="0"/>
          <w:sz w:val="24"/>
          <w:szCs w:val="24"/>
        </w:rPr>
      </w:pPr>
      <w:bookmarkStart w:id="52" w:name="_Toc232806152"/>
      <w:r w:rsidRPr="0054533B">
        <w:rPr>
          <w:rFonts w:asciiTheme="majorBidi" w:hAnsiTheme="majorBidi" w:cstheme="majorBidi"/>
          <w:sz w:val="24"/>
          <w:szCs w:val="24"/>
        </w:rPr>
        <w:t>3. Types</w:t>
      </w:r>
      <w:r w:rsidR="003144E2" w:rsidRPr="0054533B">
        <w:rPr>
          <w:rFonts w:asciiTheme="majorBidi" w:hAnsiTheme="majorBidi" w:cstheme="majorBidi"/>
          <w:sz w:val="24"/>
          <w:szCs w:val="24"/>
        </w:rPr>
        <w:t xml:space="preserve"> of generic </w:t>
      </w:r>
      <w:r w:rsidRPr="0054533B">
        <w:rPr>
          <w:rFonts w:asciiTheme="majorBidi" w:hAnsiTheme="majorBidi" w:cstheme="majorBidi"/>
          <w:sz w:val="24"/>
          <w:szCs w:val="24"/>
        </w:rPr>
        <w:t>drugs:</w:t>
      </w:r>
      <w:bookmarkEnd w:id="52"/>
    </w:p>
    <w:p w14:paraId="7CF69503" w14:textId="77777777" w:rsidR="000168EB" w:rsidRPr="0054533B" w:rsidRDefault="000168EB" w:rsidP="0054533B">
      <w:pPr>
        <w:rPr>
          <w:rFonts w:asciiTheme="majorBidi" w:hAnsiTheme="majorBidi" w:cstheme="majorBidi"/>
        </w:rPr>
      </w:pPr>
      <w:r w:rsidRPr="0054533B">
        <w:rPr>
          <w:rFonts w:asciiTheme="majorBidi" w:hAnsiTheme="majorBidi" w:cstheme="majorBidi"/>
        </w:rPr>
        <w:t>Generic drugs are classified into four main categories based on their degree of similarity to the original drug:</w:t>
      </w:r>
      <w:r w:rsidR="003144E2" w:rsidRPr="0054533B">
        <w:rPr>
          <w:rStyle w:val="FootnoteReference"/>
          <w:rFonts w:asciiTheme="majorBidi" w:hAnsiTheme="majorBidi" w:cstheme="majorBidi"/>
        </w:rPr>
        <w:footnoteReference w:id="59"/>
      </w:r>
    </w:p>
    <w:p w14:paraId="1ABFA17B" w14:textId="77777777" w:rsidR="000168EB" w:rsidRPr="0054533B" w:rsidRDefault="000168EB" w:rsidP="00BE6DD9">
      <w:pPr>
        <w:numPr>
          <w:ilvl w:val="0"/>
          <w:numId w:val="17"/>
        </w:numPr>
        <w:ind w:left="284" w:firstLine="567"/>
        <w:rPr>
          <w:rFonts w:asciiTheme="majorBidi" w:hAnsiTheme="majorBidi" w:cstheme="majorBidi"/>
          <w:lang w:val="fr-FR"/>
        </w:rPr>
      </w:pPr>
      <w:r w:rsidRPr="0054533B">
        <w:rPr>
          <w:rFonts w:asciiTheme="majorBidi" w:hAnsiTheme="majorBidi" w:cstheme="majorBidi"/>
        </w:rPr>
        <w:t>Identical/Full generic (Copie</w:t>
      </w:r>
      <w:r w:rsidRPr="0054533B">
        <w:rPr>
          <w:rFonts w:asciiTheme="majorBidi" w:hAnsiTheme="majorBidi" w:cstheme="majorBidi"/>
        </w:rPr>
        <w:noBreakHyphen/>
        <w:t xml:space="preserve">copie): An exact copy of the original drug in terms of active substance, dosage, pharmaceutical form, and excipients. </w:t>
      </w:r>
      <w:r w:rsidRPr="0054533B">
        <w:rPr>
          <w:rFonts w:asciiTheme="majorBidi" w:hAnsiTheme="majorBidi" w:cstheme="majorBidi"/>
          <w:lang w:val="fr-FR"/>
        </w:rPr>
        <w:t>It is often produced by the same pharmaceutical laboratory.</w:t>
      </w:r>
    </w:p>
    <w:p w14:paraId="44A2BC3B" w14:textId="77777777" w:rsidR="000168EB" w:rsidRPr="0054533B" w:rsidRDefault="000168EB" w:rsidP="00BE6DD9">
      <w:pPr>
        <w:numPr>
          <w:ilvl w:val="0"/>
          <w:numId w:val="17"/>
        </w:numPr>
        <w:ind w:left="284" w:firstLine="567"/>
        <w:rPr>
          <w:rFonts w:asciiTheme="majorBidi" w:hAnsiTheme="majorBidi" w:cstheme="majorBidi"/>
          <w:lang w:val="fr-FR"/>
        </w:rPr>
      </w:pPr>
      <w:r w:rsidRPr="0054533B">
        <w:rPr>
          <w:rFonts w:asciiTheme="majorBidi" w:hAnsiTheme="majorBidi" w:cstheme="majorBidi"/>
        </w:rPr>
        <w:t xml:space="preserve">Equivalent generic (Équivalent): Matches the original in active substance, dosage, and form, with possible differences in excipients. </w:t>
      </w:r>
      <w:r w:rsidRPr="0054533B">
        <w:rPr>
          <w:rFonts w:asciiTheme="majorBidi" w:hAnsiTheme="majorBidi" w:cstheme="majorBidi"/>
          <w:lang w:val="fr-FR"/>
        </w:rPr>
        <w:t>Bioequivalence must be demonstrated.</w:t>
      </w:r>
    </w:p>
    <w:p w14:paraId="321C0764" w14:textId="77777777" w:rsidR="000168EB" w:rsidRPr="0054533B" w:rsidRDefault="000168EB" w:rsidP="00BE6DD9">
      <w:pPr>
        <w:numPr>
          <w:ilvl w:val="0"/>
          <w:numId w:val="17"/>
        </w:numPr>
        <w:ind w:left="284" w:firstLine="567"/>
        <w:rPr>
          <w:rFonts w:asciiTheme="majorBidi" w:hAnsiTheme="majorBidi" w:cstheme="majorBidi"/>
          <w:lang w:val="fr-FR"/>
        </w:rPr>
      </w:pPr>
      <w:r w:rsidRPr="0054533B">
        <w:rPr>
          <w:rFonts w:asciiTheme="majorBidi" w:hAnsiTheme="majorBidi" w:cstheme="majorBidi"/>
        </w:rPr>
        <w:t xml:space="preserve">Related generic (Apparenté): Differs in composition (e.g., salt form) or pharmaceutical form, while belonging to the same chemical/pharmaceutical family. </w:t>
      </w:r>
      <w:r w:rsidRPr="0054533B">
        <w:rPr>
          <w:rFonts w:asciiTheme="majorBidi" w:hAnsiTheme="majorBidi" w:cstheme="majorBidi"/>
          <w:lang w:val="fr-FR"/>
        </w:rPr>
        <w:t>It must not compromise safety or efficacy.</w:t>
      </w:r>
    </w:p>
    <w:p w14:paraId="785446A4" w14:textId="77777777" w:rsidR="006D37C2" w:rsidRPr="0054533B" w:rsidRDefault="000168EB" w:rsidP="00BE6DD9">
      <w:pPr>
        <w:numPr>
          <w:ilvl w:val="0"/>
          <w:numId w:val="17"/>
        </w:numPr>
        <w:ind w:left="284" w:firstLine="567"/>
        <w:rPr>
          <w:rFonts w:asciiTheme="majorBidi" w:hAnsiTheme="majorBidi" w:cstheme="majorBidi"/>
        </w:rPr>
      </w:pPr>
      <w:r w:rsidRPr="0054533B">
        <w:rPr>
          <w:rFonts w:asciiTheme="majorBidi" w:hAnsiTheme="majorBidi" w:cstheme="majorBidi"/>
        </w:rPr>
        <w:t>Improved generic (Amélioré): An enhanced version that provides better bioavailability or improvements in absorption rate, stability, or reduced side effects compared to the original.</w:t>
      </w:r>
    </w:p>
    <w:p w14:paraId="5426EE13" w14:textId="77777777" w:rsidR="00163381" w:rsidRPr="0054533B" w:rsidRDefault="006D37C2" w:rsidP="00FB4AAE">
      <w:pPr>
        <w:pStyle w:val="Heading3"/>
        <w:spacing w:before="120" w:after="120"/>
        <w:rPr>
          <w:rFonts w:asciiTheme="majorBidi" w:eastAsia="Times New Roman" w:hAnsiTheme="majorBidi" w:cstheme="majorBidi"/>
          <w:b w:val="0"/>
          <w:bCs w:val="0"/>
          <w:sz w:val="24"/>
          <w:szCs w:val="24"/>
        </w:rPr>
      </w:pPr>
      <w:bookmarkStart w:id="53" w:name="_Toc232806153"/>
      <w:r w:rsidRPr="0054533B">
        <w:rPr>
          <w:rFonts w:asciiTheme="majorBidi" w:eastAsia="Times New Roman" w:hAnsiTheme="majorBidi" w:cstheme="majorBidi"/>
          <w:sz w:val="24"/>
          <w:szCs w:val="24"/>
        </w:rPr>
        <w:t>4</w:t>
      </w:r>
      <w:r w:rsidR="00163381" w:rsidRPr="0054533B">
        <w:rPr>
          <w:rFonts w:asciiTheme="majorBidi" w:eastAsia="Times New Roman" w:hAnsiTheme="majorBidi" w:cstheme="majorBidi"/>
          <w:sz w:val="24"/>
          <w:szCs w:val="24"/>
        </w:rPr>
        <w:t>.</w:t>
      </w:r>
      <w:r w:rsidRPr="0054533B">
        <w:rPr>
          <w:rFonts w:asciiTheme="majorBidi" w:eastAsia="Times New Roman" w:hAnsiTheme="majorBidi" w:cstheme="majorBidi"/>
          <w:sz w:val="24"/>
          <w:szCs w:val="24"/>
        </w:rPr>
        <w:t xml:space="preserve"> </w:t>
      </w:r>
      <w:r w:rsidR="00163381" w:rsidRPr="0054533B">
        <w:rPr>
          <w:rFonts w:asciiTheme="majorBidi" w:eastAsia="Times New Roman" w:hAnsiTheme="majorBidi" w:cstheme="majorBidi"/>
          <w:sz w:val="24"/>
          <w:szCs w:val="24"/>
        </w:rPr>
        <w:t>Quality, Efficacy, and Safety of Generic Medicines:</w:t>
      </w:r>
      <w:bookmarkEnd w:id="53"/>
    </w:p>
    <w:p w14:paraId="74882957" w14:textId="77777777" w:rsidR="006477E1" w:rsidRPr="0054533B" w:rsidRDefault="00163381" w:rsidP="00FB4AAE">
      <w:pPr>
        <w:rPr>
          <w:rFonts w:asciiTheme="majorBidi" w:hAnsiTheme="majorBidi" w:cstheme="majorBidi"/>
        </w:rPr>
      </w:pPr>
      <w:r w:rsidRPr="0054533B">
        <w:rPr>
          <w:rFonts w:asciiTheme="majorBidi" w:eastAsia="Times New Roman" w:hAnsiTheme="majorBidi" w:cstheme="majorBidi"/>
        </w:rPr>
        <w:t xml:space="preserve">To ensure that a generic medicine represents a reliable, effective, and safe alternative to the original drug, regulatory authorities rely on three integrated scientific pillars: quality, efficacy, and safety. These pillars work together to guarantee that every pharmaceutical </w:t>
      </w:r>
      <w:r w:rsidRPr="0054533B">
        <w:rPr>
          <w:rFonts w:asciiTheme="majorBidi" w:eastAsia="Times New Roman" w:hAnsiTheme="majorBidi" w:cstheme="majorBidi"/>
        </w:rPr>
        <w:lastRenderedPageBreak/>
        <w:t xml:space="preserve">product reaching the patient fulfills its therapeutic purpose without exposing them to additional </w:t>
      </w:r>
      <w:r w:rsidR="00C57F56" w:rsidRPr="0054533B">
        <w:rPr>
          <w:rFonts w:asciiTheme="majorBidi" w:eastAsia="Times New Roman" w:hAnsiTheme="majorBidi" w:cstheme="majorBidi"/>
        </w:rPr>
        <w:t>risks:</w:t>
      </w:r>
      <w:r w:rsidR="00BF3E97" w:rsidRPr="0054533B">
        <w:rPr>
          <w:rFonts w:asciiTheme="majorBidi" w:eastAsia="Times New Roman" w:hAnsiTheme="majorBidi" w:cstheme="majorBidi"/>
        </w:rPr>
        <w:t xml:space="preserve"> </w:t>
      </w:r>
      <w:r w:rsidR="00BF3E97" w:rsidRPr="0054533B">
        <w:rPr>
          <w:rStyle w:val="FootnoteReference"/>
          <w:rFonts w:asciiTheme="majorBidi" w:eastAsia="Times New Roman" w:hAnsiTheme="majorBidi" w:cstheme="majorBidi"/>
        </w:rPr>
        <w:footnoteReference w:id="60"/>
      </w:r>
    </w:p>
    <w:p w14:paraId="26A6D1AA" w14:textId="77777777" w:rsidR="000C55A9" w:rsidRPr="0054533B" w:rsidRDefault="006D37C2" w:rsidP="00FB4AAE">
      <w:pPr>
        <w:pStyle w:val="Heading4"/>
        <w:spacing w:before="120" w:after="120"/>
        <w:rPr>
          <w:rFonts w:asciiTheme="majorBidi" w:hAnsiTheme="majorBidi" w:cstheme="majorBidi"/>
          <w:sz w:val="24"/>
          <w:szCs w:val="24"/>
        </w:rPr>
      </w:pPr>
      <w:bookmarkStart w:id="54" w:name="_Toc232806154"/>
      <w:r w:rsidRPr="0054533B">
        <w:rPr>
          <w:rFonts w:asciiTheme="majorBidi" w:hAnsiTheme="majorBidi" w:cstheme="majorBidi"/>
          <w:sz w:val="24"/>
          <w:szCs w:val="24"/>
        </w:rPr>
        <w:t>4.</w:t>
      </w:r>
      <w:r w:rsidR="000C55A9" w:rsidRPr="0054533B">
        <w:rPr>
          <w:rFonts w:asciiTheme="majorBidi" w:hAnsiTheme="majorBidi" w:cstheme="majorBidi"/>
          <w:sz w:val="24"/>
          <w:szCs w:val="24"/>
        </w:rPr>
        <w:t>1. Quality</w:t>
      </w:r>
      <w:r w:rsidRPr="0054533B">
        <w:rPr>
          <w:rFonts w:asciiTheme="majorBidi" w:hAnsiTheme="majorBidi" w:cstheme="majorBidi"/>
          <w:sz w:val="24"/>
          <w:szCs w:val="24"/>
        </w:rPr>
        <w:t>:</w:t>
      </w:r>
      <w:bookmarkEnd w:id="54"/>
    </w:p>
    <w:p w14:paraId="68C61F54" w14:textId="77777777" w:rsidR="000C55A9" w:rsidRPr="0054533B" w:rsidRDefault="000C55A9" w:rsidP="00FB4AAE">
      <w:pPr>
        <w:rPr>
          <w:rFonts w:asciiTheme="majorBidi" w:hAnsiTheme="majorBidi" w:cstheme="majorBidi"/>
        </w:rPr>
      </w:pPr>
      <w:r w:rsidRPr="0054533B">
        <w:rPr>
          <w:rFonts w:asciiTheme="majorBidi" w:hAnsiTheme="majorBidi" w:cstheme="majorBidi"/>
        </w:rPr>
        <w:t>In the pharmaceutical industry, quality goes beyond merely maintaining facility cleanliness; it constitutes a documented and precise commitment to every step of the production chain, from raw materials to final packaging. To obtain a Marketing Authorization (MA), the company must submit a complete technical dossier that includes:</w:t>
      </w:r>
    </w:p>
    <w:p w14:paraId="13ACB8AD" w14:textId="77777777" w:rsidR="000C55A9" w:rsidRPr="0054533B" w:rsidRDefault="000C55A9" w:rsidP="00BE6DD9">
      <w:pPr>
        <w:numPr>
          <w:ilvl w:val="0"/>
          <w:numId w:val="18"/>
        </w:numPr>
        <w:ind w:left="284" w:firstLine="567"/>
        <w:rPr>
          <w:rFonts w:asciiTheme="majorBidi" w:hAnsiTheme="majorBidi" w:cstheme="majorBidi"/>
        </w:rPr>
      </w:pPr>
      <w:r w:rsidRPr="0054533B">
        <w:rPr>
          <w:rFonts w:asciiTheme="majorBidi" w:hAnsiTheme="majorBidi" w:cstheme="majorBidi"/>
        </w:rPr>
        <w:t>Identification of the source of raw materials and their chemical characteristics (origin, purity, specifications).</w:t>
      </w:r>
    </w:p>
    <w:p w14:paraId="6435928C" w14:textId="77777777" w:rsidR="000C55A9" w:rsidRPr="0054533B" w:rsidRDefault="000C55A9" w:rsidP="00BE6DD9">
      <w:pPr>
        <w:numPr>
          <w:ilvl w:val="0"/>
          <w:numId w:val="18"/>
        </w:numPr>
        <w:ind w:left="284" w:firstLine="567"/>
        <w:rPr>
          <w:rFonts w:asciiTheme="majorBidi" w:hAnsiTheme="majorBidi" w:cstheme="majorBidi"/>
        </w:rPr>
      </w:pPr>
      <w:r w:rsidRPr="0054533B">
        <w:rPr>
          <w:rFonts w:asciiTheme="majorBidi" w:hAnsiTheme="majorBidi" w:cstheme="majorBidi"/>
        </w:rPr>
        <w:t>Provision of validated and fully documented manufacturing procedures.</w:t>
      </w:r>
    </w:p>
    <w:p w14:paraId="7643EC8F" w14:textId="77777777" w:rsidR="000C55A9" w:rsidRPr="0054533B" w:rsidRDefault="000C55A9" w:rsidP="00BE6DD9">
      <w:pPr>
        <w:numPr>
          <w:ilvl w:val="0"/>
          <w:numId w:val="18"/>
        </w:numPr>
        <w:ind w:left="284" w:firstLine="567"/>
        <w:rPr>
          <w:rFonts w:asciiTheme="majorBidi" w:hAnsiTheme="majorBidi" w:cstheme="majorBidi"/>
        </w:rPr>
      </w:pPr>
      <w:r w:rsidRPr="0054533B">
        <w:rPr>
          <w:rFonts w:asciiTheme="majorBidi" w:hAnsiTheme="majorBidi" w:cstheme="majorBidi"/>
        </w:rPr>
        <w:t>Conducting rigorous stability tests to determine the expiry date.</w:t>
      </w:r>
    </w:p>
    <w:p w14:paraId="26D712C7" w14:textId="77777777" w:rsidR="000C55A9" w:rsidRPr="0054533B" w:rsidRDefault="000C55A9" w:rsidP="00BE6DD9">
      <w:pPr>
        <w:numPr>
          <w:ilvl w:val="0"/>
          <w:numId w:val="18"/>
        </w:numPr>
        <w:ind w:left="284" w:firstLine="567"/>
        <w:rPr>
          <w:rFonts w:asciiTheme="majorBidi" w:hAnsiTheme="majorBidi" w:cstheme="majorBidi"/>
        </w:rPr>
      </w:pPr>
      <w:r w:rsidRPr="0054533B">
        <w:rPr>
          <w:rFonts w:asciiTheme="majorBidi" w:hAnsiTheme="majorBidi" w:cstheme="majorBidi"/>
        </w:rPr>
        <w:t>Verification of product sensory specifications, packaging quality, and accuracy of information in the patient leaflet.</w:t>
      </w:r>
    </w:p>
    <w:p w14:paraId="23F81444" w14:textId="77777777" w:rsidR="000C55A9" w:rsidRPr="0054533B" w:rsidRDefault="000C55A9" w:rsidP="00FB4AAE">
      <w:pPr>
        <w:rPr>
          <w:rFonts w:asciiTheme="majorBidi" w:hAnsiTheme="majorBidi" w:cstheme="majorBidi"/>
        </w:rPr>
      </w:pPr>
      <w:r w:rsidRPr="0054533B">
        <w:rPr>
          <w:rFonts w:asciiTheme="majorBidi" w:hAnsiTheme="majorBidi" w:cstheme="majorBidi"/>
        </w:rPr>
        <w:t>To ensure actual compliance, inspectors from regulatory authorities carry out periodic factory visits to verify the application of Good Manufacturing Practices (GMP) standards. These standards cover a broad system including staff training, building cleanliness, and documentation of all production pathways. In this context, the National Academy of Pharmacy (2012) explains that all drugs intended for the market undergo strict physical, chemical, and microbiological analyses to ensure they are free from toxic residues or infection risks, as well as verifying proper storage and packaging.</w:t>
      </w:r>
    </w:p>
    <w:p w14:paraId="7F2E427A" w14:textId="77777777" w:rsidR="000C55A9" w:rsidRPr="00FB4AAE" w:rsidRDefault="000C55A9" w:rsidP="00FB4AAE">
      <w:pPr>
        <w:rPr>
          <w:rFonts w:asciiTheme="majorBidi" w:hAnsiTheme="majorBidi" w:cstheme="majorBidi"/>
        </w:rPr>
      </w:pPr>
      <w:r w:rsidRPr="0054533B">
        <w:rPr>
          <w:rFonts w:asciiTheme="majorBidi" w:hAnsiTheme="majorBidi" w:cstheme="majorBidi"/>
        </w:rPr>
        <w:t xml:space="preserve">However, the World Health Organization (2008) warned that a GMP certificate and quality control (QC) results are not absolute guarantees, as relying on them alone may create </w:t>
      </w:r>
      <w:r w:rsidRPr="00FB4AAE">
        <w:rPr>
          <w:rFonts w:asciiTheme="majorBidi" w:hAnsiTheme="majorBidi" w:cstheme="majorBidi"/>
        </w:rPr>
        <w:t>a false sense of security. Quality control remains a technical tool linked to a specific reference standard, and there is no substitute for the integration of the three fundamental criteria of any medicine: quality, efficacy, and safety.</w:t>
      </w:r>
    </w:p>
    <w:p w14:paraId="2CB930FE" w14:textId="77777777" w:rsidR="000C55A9" w:rsidRPr="00FB4AAE" w:rsidRDefault="009B2AA2" w:rsidP="00FB4AAE">
      <w:pPr>
        <w:pStyle w:val="Heading4"/>
        <w:spacing w:before="120" w:after="120"/>
        <w:rPr>
          <w:rFonts w:asciiTheme="majorBidi" w:hAnsiTheme="majorBidi" w:cstheme="majorBidi"/>
          <w:sz w:val="24"/>
          <w:szCs w:val="24"/>
        </w:rPr>
      </w:pPr>
      <w:bookmarkStart w:id="55" w:name="_Toc232806155"/>
      <w:r w:rsidRPr="00FB4AAE">
        <w:rPr>
          <w:rFonts w:asciiTheme="majorBidi" w:hAnsiTheme="majorBidi" w:cstheme="majorBidi"/>
          <w:sz w:val="24"/>
          <w:szCs w:val="24"/>
        </w:rPr>
        <w:lastRenderedPageBreak/>
        <w:t>4.</w:t>
      </w:r>
      <w:r w:rsidR="000C55A9" w:rsidRPr="00FB4AAE">
        <w:rPr>
          <w:rFonts w:asciiTheme="majorBidi" w:hAnsiTheme="majorBidi" w:cstheme="majorBidi"/>
          <w:sz w:val="24"/>
          <w:szCs w:val="24"/>
        </w:rPr>
        <w:t>2. Efficacy</w:t>
      </w:r>
      <w:r w:rsidRPr="00FB4AAE">
        <w:rPr>
          <w:rFonts w:asciiTheme="majorBidi" w:hAnsiTheme="majorBidi" w:cstheme="majorBidi"/>
          <w:sz w:val="24"/>
          <w:szCs w:val="24"/>
        </w:rPr>
        <w:t>:</w:t>
      </w:r>
      <w:bookmarkEnd w:id="55"/>
    </w:p>
    <w:p w14:paraId="57993EB0" w14:textId="77777777" w:rsidR="000C55A9" w:rsidRPr="00FB4AAE" w:rsidRDefault="000C55A9" w:rsidP="00FB4AAE">
      <w:pPr>
        <w:rPr>
          <w:rFonts w:asciiTheme="majorBidi" w:hAnsiTheme="majorBidi" w:cstheme="majorBidi"/>
        </w:rPr>
      </w:pPr>
      <w:r w:rsidRPr="00FB4AAE">
        <w:rPr>
          <w:rFonts w:asciiTheme="majorBidi" w:hAnsiTheme="majorBidi" w:cstheme="majorBidi"/>
        </w:rPr>
        <w:t>Efficacy is the cornerstone for the approval of generic drugs. Because chemical identity alone is insufficient to guarantee therapeutic effect (due to the impact of different excipients and manufacturing methods on how the active substance reaches the bloodstream), regulatory bodies rely on three integrated scientific criteria to ensure the quality and equivalence of a generic drug:</w:t>
      </w:r>
    </w:p>
    <w:p w14:paraId="2D06CB8B" w14:textId="77777777" w:rsidR="000C55A9" w:rsidRPr="00FB4AAE" w:rsidRDefault="000C55A9" w:rsidP="00FB4AAE">
      <w:pPr>
        <w:rPr>
          <w:rFonts w:asciiTheme="majorBidi" w:hAnsiTheme="majorBidi" w:cstheme="majorBidi"/>
          <w:lang w:val="fr-FR"/>
        </w:rPr>
      </w:pPr>
      <w:r w:rsidRPr="00FB4AAE">
        <w:rPr>
          <w:rFonts w:asciiTheme="majorBidi" w:hAnsiTheme="majorBidi" w:cstheme="majorBidi"/>
          <w:b/>
          <w:bCs/>
        </w:rPr>
        <w:t xml:space="preserve">a. </w:t>
      </w:r>
      <w:r w:rsidR="0027219D" w:rsidRPr="00FB4AAE">
        <w:rPr>
          <w:rFonts w:asciiTheme="majorBidi" w:hAnsiTheme="majorBidi" w:cstheme="majorBidi"/>
          <w:b/>
          <w:bCs/>
        </w:rPr>
        <w:t>Bioavailability</w:t>
      </w:r>
      <w:r w:rsidR="0027219D" w:rsidRPr="00FB4AAE">
        <w:rPr>
          <w:rFonts w:asciiTheme="majorBidi" w:hAnsiTheme="majorBidi" w:cstheme="majorBidi"/>
        </w:rPr>
        <w:t>:</w:t>
      </w:r>
      <w:r w:rsidR="0027219D" w:rsidRPr="00FB4AAE">
        <w:rPr>
          <w:rFonts w:asciiTheme="majorBidi" w:hAnsiTheme="majorBidi" w:cstheme="majorBidi"/>
          <w:rtl/>
        </w:rPr>
        <w:t xml:space="preserve"> </w:t>
      </w:r>
      <w:r w:rsidRPr="00FB4AAE">
        <w:rPr>
          <w:rFonts w:asciiTheme="majorBidi" w:hAnsiTheme="majorBidi" w:cstheme="majorBidi"/>
        </w:rPr>
        <w:t xml:space="preserve">It is defined as the ability of a pharmaceutical formulation to ensure absorption and distribution of the active substance into the bloodstream to reach target organs in the same way as the original drug. This measurement is influenced by internal factors (properties of the active substance such as particle size and solubility) and external factors (excipients, manufacturing method, packaging). </w:t>
      </w:r>
      <w:r w:rsidRPr="00FB4AAE">
        <w:rPr>
          <w:rFonts w:asciiTheme="majorBidi" w:hAnsiTheme="majorBidi" w:cstheme="majorBidi"/>
          <w:lang w:val="fr-FR"/>
        </w:rPr>
        <w:t>It is measured using two key indicators:</w:t>
      </w:r>
      <w:r w:rsidR="00C056FC" w:rsidRPr="00FB4AAE">
        <w:rPr>
          <w:rStyle w:val="FootnoteReference"/>
          <w:rFonts w:asciiTheme="majorBidi" w:hAnsiTheme="majorBidi" w:cstheme="majorBidi"/>
          <w:lang w:val="fr-FR"/>
        </w:rPr>
        <w:footnoteReference w:id="61"/>
      </w:r>
    </w:p>
    <w:p w14:paraId="78BB52A8" w14:textId="77777777" w:rsidR="000C55A9" w:rsidRPr="00FB4AAE" w:rsidRDefault="000C55A9" w:rsidP="00BE6DD9">
      <w:pPr>
        <w:numPr>
          <w:ilvl w:val="0"/>
          <w:numId w:val="19"/>
        </w:numPr>
        <w:ind w:left="284" w:firstLine="567"/>
        <w:rPr>
          <w:rFonts w:asciiTheme="majorBidi" w:hAnsiTheme="majorBidi" w:cstheme="majorBidi"/>
        </w:rPr>
      </w:pPr>
      <w:r w:rsidRPr="00FB4AAE">
        <w:rPr>
          <w:rFonts w:asciiTheme="majorBidi" w:hAnsiTheme="majorBidi" w:cstheme="majorBidi"/>
          <w:b/>
          <w:bCs/>
        </w:rPr>
        <w:t>Area Under the Curve (AUC):</w:t>
      </w:r>
      <w:r w:rsidRPr="00FB4AAE">
        <w:rPr>
          <w:rFonts w:asciiTheme="majorBidi" w:hAnsiTheme="majorBidi" w:cstheme="majorBidi"/>
        </w:rPr>
        <w:t> Reflects the total amount of active substance absorbed, ensuring the patient receives the required therapeutic dose without waste.</w:t>
      </w:r>
    </w:p>
    <w:p w14:paraId="455EFBF4" w14:textId="77777777" w:rsidR="000C55A9" w:rsidRPr="00FB4AAE" w:rsidRDefault="000C55A9" w:rsidP="00BE6DD9">
      <w:pPr>
        <w:numPr>
          <w:ilvl w:val="0"/>
          <w:numId w:val="19"/>
        </w:numPr>
        <w:ind w:left="284" w:firstLine="567"/>
        <w:rPr>
          <w:rFonts w:asciiTheme="majorBidi" w:hAnsiTheme="majorBidi" w:cstheme="majorBidi"/>
        </w:rPr>
      </w:pPr>
      <w:r w:rsidRPr="00FB4AAE">
        <w:rPr>
          <w:rFonts w:asciiTheme="majorBidi" w:hAnsiTheme="majorBidi" w:cstheme="majorBidi"/>
          <w:b/>
          <w:bCs/>
        </w:rPr>
        <w:t>Maximum plasma concentration (Cmax):</w:t>
      </w:r>
      <w:r w:rsidRPr="00FB4AAE">
        <w:rPr>
          <w:rFonts w:asciiTheme="majorBidi" w:hAnsiTheme="majorBidi" w:cstheme="majorBidi"/>
        </w:rPr>
        <w:t> Reflects the intensity and timing of the effect, ensuring the drug reaches its maximum concentration at the same speed and pattern as the original, thus preventing delayed treatment or side effects.</w:t>
      </w:r>
    </w:p>
    <w:p w14:paraId="67F4A278" w14:textId="77777777" w:rsidR="000C55A9" w:rsidRPr="00FB4AAE" w:rsidRDefault="000C55A9" w:rsidP="00FB4AAE">
      <w:pPr>
        <w:rPr>
          <w:rFonts w:asciiTheme="majorBidi" w:hAnsiTheme="majorBidi" w:cstheme="majorBidi"/>
        </w:rPr>
      </w:pPr>
      <w:r w:rsidRPr="00FB4AAE">
        <w:rPr>
          <w:rFonts w:asciiTheme="majorBidi" w:hAnsiTheme="majorBidi" w:cstheme="majorBidi"/>
          <w:b/>
          <w:bCs/>
        </w:rPr>
        <w:t xml:space="preserve">b. </w:t>
      </w:r>
      <w:r w:rsidR="009B2AA2" w:rsidRPr="00FB4AAE">
        <w:rPr>
          <w:rFonts w:asciiTheme="majorBidi" w:hAnsiTheme="majorBidi" w:cstheme="majorBidi"/>
          <w:b/>
          <w:bCs/>
        </w:rPr>
        <w:t>Bioequivalence</w:t>
      </w:r>
      <w:r w:rsidR="009B2AA2" w:rsidRPr="00FB4AAE">
        <w:rPr>
          <w:rFonts w:asciiTheme="majorBidi" w:hAnsiTheme="majorBidi" w:cstheme="majorBidi"/>
        </w:rPr>
        <w:t>:</w:t>
      </w:r>
      <w:r w:rsidRPr="00FB4AAE">
        <w:rPr>
          <w:rFonts w:asciiTheme="majorBidi" w:hAnsiTheme="majorBidi" w:cstheme="majorBidi"/>
        </w:rPr>
        <w:t xml:space="preserve"> is the primary regulatory and scientific standard that proves a generic drug provides the same clinical outcome and therapeutic efficacy as the original. Its importance lies in being an effective regulatory tool that ensures the safety of generic drugs and eliminates the need for long, costly clinical trials, thereby directly contributing to reducing healthcare costs and rationalizing expenses.</w:t>
      </w:r>
    </w:p>
    <w:p w14:paraId="2F09C5D6" w14:textId="77777777" w:rsidR="000C55A9" w:rsidRPr="00FB4AAE" w:rsidRDefault="000C55A9" w:rsidP="00FB4AAE">
      <w:pPr>
        <w:rPr>
          <w:rFonts w:asciiTheme="majorBidi" w:hAnsiTheme="majorBidi" w:cstheme="majorBidi"/>
        </w:rPr>
      </w:pPr>
      <w:r w:rsidRPr="00FB4AAE">
        <w:rPr>
          <w:rFonts w:asciiTheme="majorBidi" w:hAnsiTheme="majorBidi" w:cstheme="majorBidi"/>
        </w:rPr>
        <w:t xml:space="preserve">Bioequivalence is established through rigorous comparative studies on healthy volunteers using a crossover design. A drug is considered bioequivalent if the absorption ratios (AUC and Cmax) fall within the internationally accepted statistical range (80% – </w:t>
      </w:r>
      <w:r w:rsidRPr="00FB4AAE">
        <w:rPr>
          <w:rFonts w:asciiTheme="majorBidi" w:hAnsiTheme="majorBidi" w:cstheme="majorBidi"/>
        </w:rPr>
        <w:lastRenderedPageBreak/>
        <w:t>125%). Studies have shown that the actual average difference for generic drugs within this range is typically no more than 3.5%.</w:t>
      </w:r>
    </w:p>
    <w:p w14:paraId="24F78054" w14:textId="77777777" w:rsidR="000C55A9" w:rsidRPr="00FB4AAE" w:rsidRDefault="000C55A9" w:rsidP="00FB4AAE">
      <w:pPr>
        <w:rPr>
          <w:rFonts w:asciiTheme="majorBidi" w:hAnsiTheme="majorBidi" w:cstheme="majorBidi"/>
        </w:rPr>
      </w:pPr>
      <w:r w:rsidRPr="00FB4AAE">
        <w:rPr>
          <w:rFonts w:asciiTheme="majorBidi" w:hAnsiTheme="majorBidi" w:cstheme="majorBidi"/>
        </w:rPr>
        <w:t>This standard constitutes the "scientific fingerprint" that grants a generic the status of "interchangeable" and legitimizes the pharmacist's right of substitution. However, because bioequivalence is demonstrated between each generic and the original individually, and not between two different generics, caution is necessary when switching between different generic products, especially for narrow therapeutic index drugs, to avoid therapeutic failure or toxicity. Without this proof, a generic drug remains an unreliable chemical copy.</w:t>
      </w:r>
      <w:r w:rsidR="0027219D" w:rsidRPr="00FB4AAE">
        <w:rPr>
          <w:rStyle w:val="FootnoteReference"/>
          <w:rFonts w:asciiTheme="majorBidi" w:hAnsiTheme="majorBidi" w:cstheme="majorBidi"/>
        </w:rPr>
        <w:footnoteReference w:id="62"/>
      </w:r>
    </w:p>
    <w:p w14:paraId="4602EB56" w14:textId="77777777" w:rsidR="000C55A9" w:rsidRPr="00FB4AAE" w:rsidRDefault="000C55A9" w:rsidP="00FB4AAE">
      <w:pPr>
        <w:rPr>
          <w:rFonts w:asciiTheme="majorBidi" w:hAnsiTheme="majorBidi" w:cstheme="majorBidi"/>
        </w:rPr>
      </w:pPr>
      <w:r w:rsidRPr="00FB4AAE">
        <w:rPr>
          <w:rFonts w:asciiTheme="majorBidi" w:hAnsiTheme="majorBidi" w:cstheme="majorBidi"/>
          <w:b/>
          <w:bCs/>
        </w:rPr>
        <w:t>c. Dissolution Tests</w:t>
      </w:r>
      <w:r w:rsidRPr="00FB4AAE">
        <w:rPr>
          <w:rFonts w:asciiTheme="majorBidi" w:hAnsiTheme="majorBidi" w:cstheme="majorBidi"/>
        </w:rPr>
        <w:t> — Ensuring continued efficacy</w:t>
      </w:r>
      <w:r w:rsidRPr="00FB4AAE">
        <w:rPr>
          <w:rFonts w:asciiTheme="majorBidi" w:hAnsiTheme="majorBidi" w:cstheme="majorBidi"/>
        </w:rPr>
        <w:br/>
        <w:t>If a bioequivalence study is the drug's "birth certificate", the dissolution test is the "periodic check</w:t>
      </w:r>
      <w:r w:rsidRPr="00FB4AAE">
        <w:rPr>
          <w:rFonts w:asciiTheme="majorBidi" w:hAnsiTheme="majorBidi" w:cstheme="majorBidi"/>
        </w:rPr>
        <w:noBreakHyphen/>
        <w:t>up" that ensures every production batch maintains the performance approved at the time of licensing. It measures the amount of active substance released from the drug over time in a medium that simulates the digestive tract. These tests serve two essential functions in the quality control system:</w:t>
      </w:r>
    </w:p>
    <w:p w14:paraId="790B0D64" w14:textId="77777777" w:rsidR="000C55A9" w:rsidRPr="00FB4AAE" w:rsidRDefault="000C55A9" w:rsidP="00BE6DD9">
      <w:pPr>
        <w:numPr>
          <w:ilvl w:val="0"/>
          <w:numId w:val="20"/>
        </w:numPr>
        <w:ind w:left="284" w:firstLine="567"/>
        <w:rPr>
          <w:rFonts w:asciiTheme="majorBidi" w:hAnsiTheme="majorBidi" w:cstheme="majorBidi"/>
        </w:rPr>
      </w:pPr>
      <w:r w:rsidRPr="00FB4AAE">
        <w:rPr>
          <w:rFonts w:asciiTheme="majorBidi" w:hAnsiTheme="majorBidi" w:cstheme="majorBidi"/>
          <w:b/>
          <w:bCs/>
        </w:rPr>
        <w:t>Routine production control:</w:t>
      </w:r>
      <w:r w:rsidRPr="00FB4AAE">
        <w:rPr>
          <w:rFonts w:asciiTheme="majorBidi" w:hAnsiTheme="majorBidi" w:cstheme="majorBidi"/>
        </w:rPr>
        <w:t> A mandatory test for each batch before it enters the market, ensuring that every tablet or capsule releases the active substance at the same speed and degree as approved. Any deviation from acceptance criteria yields an "Out of Specification" (OOS) result, immediately stopping the batch and triggering a mandatory investigation to ensure continued efficacy.</w:t>
      </w:r>
    </w:p>
    <w:p w14:paraId="380DBCA6" w14:textId="0FBF9193" w:rsidR="000C55A9" w:rsidRPr="00FB4AAE" w:rsidRDefault="000C55A9" w:rsidP="00BE6DD9">
      <w:pPr>
        <w:numPr>
          <w:ilvl w:val="0"/>
          <w:numId w:val="20"/>
        </w:numPr>
        <w:ind w:left="284" w:firstLine="567"/>
        <w:rPr>
          <w:rFonts w:asciiTheme="majorBidi" w:hAnsiTheme="majorBidi" w:cstheme="majorBidi"/>
        </w:rPr>
      </w:pPr>
      <w:r w:rsidRPr="00FB4AAE">
        <w:rPr>
          <w:rFonts w:asciiTheme="majorBidi" w:hAnsiTheme="majorBidi" w:cstheme="majorBidi"/>
          <w:b/>
          <w:bCs/>
        </w:rPr>
        <w:t>Biowaiver:</w:t>
      </w:r>
      <w:r w:rsidRPr="00FB4AAE">
        <w:rPr>
          <w:rFonts w:asciiTheme="majorBidi" w:hAnsiTheme="majorBidi" w:cstheme="majorBidi"/>
        </w:rPr>
        <w:t> For highly soluble and permeable drugs (BCS Class I), authorities rely on laboratory dissolution data as a substitute for expensive clinical studies, thereby speeding up drug availability without compromising safety or efficacy.</w:t>
      </w:r>
      <w:r w:rsidR="00EA462A">
        <w:rPr>
          <w:rStyle w:val="FootnoteReference"/>
          <w:rFonts w:asciiTheme="majorBidi" w:hAnsiTheme="majorBidi" w:cstheme="majorBidi"/>
        </w:rPr>
        <w:footnoteReference w:id="63"/>
      </w:r>
    </w:p>
    <w:p w14:paraId="020B07F2" w14:textId="77777777" w:rsidR="000C55A9" w:rsidRPr="00FB4AAE" w:rsidRDefault="009B2AA2" w:rsidP="00FB4AAE">
      <w:pPr>
        <w:pStyle w:val="Heading4"/>
        <w:spacing w:before="120" w:after="120"/>
        <w:rPr>
          <w:rFonts w:asciiTheme="majorBidi" w:hAnsiTheme="majorBidi" w:cstheme="majorBidi"/>
          <w:sz w:val="24"/>
          <w:szCs w:val="24"/>
        </w:rPr>
      </w:pPr>
      <w:bookmarkStart w:id="56" w:name="_Toc232806156"/>
      <w:r w:rsidRPr="00FB4AAE">
        <w:rPr>
          <w:rFonts w:asciiTheme="majorBidi" w:hAnsiTheme="majorBidi" w:cstheme="majorBidi"/>
          <w:sz w:val="24"/>
          <w:szCs w:val="24"/>
        </w:rPr>
        <w:lastRenderedPageBreak/>
        <w:t>4.</w:t>
      </w:r>
      <w:r w:rsidR="000C55A9" w:rsidRPr="00FB4AAE">
        <w:rPr>
          <w:rFonts w:asciiTheme="majorBidi" w:hAnsiTheme="majorBidi" w:cstheme="majorBidi"/>
          <w:sz w:val="24"/>
          <w:szCs w:val="24"/>
        </w:rPr>
        <w:t xml:space="preserve">3. </w:t>
      </w:r>
      <w:r w:rsidR="001400AB" w:rsidRPr="00FB4AAE">
        <w:rPr>
          <w:rFonts w:asciiTheme="majorBidi" w:hAnsiTheme="majorBidi" w:cstheme="majorBidi"/>
          <w:sz w:val="24"/>
          <w:szCs w:val="24"/>
        </w:rPr>
        <w:t>Safety:</w:t>
      </w:r>
      <w:bookmarkEnd w:id="56"/>
    </w:p>
    <w:p w14:paraId="7C3C8802" w14:textId="77777777" w:rsidR="000C55A9" w:rsidRPr="00FB4AAE" w:rsidRDefault="000C55A9" w:rsidP="00FB4AAE">
      <w:pPr>
        <w:rPr>
          <w:rFonts w:asciiTheme="majorBidi" w:hAnsiTheme="majorBidi" w:cstheme="majorBidi"/>
        </w:rPr>
      </w:pPr>
      <w:r w:rsidRPr="00FB4AAE">
        <w:rPr>
          <w:rFonts w:asciiTheme="majorBidi" w:hAnsiTheme="majorBidi" w:cstheme="majorBidi"/>
        </w:rPr>
        <w:t>Safety concerns the evaluation of risks associated with "excipients". These are auxiliary substances that, although having no therapeutic effect, play vital roles in stabilizing the active substance, improving its solubility, and controlling its release. The danger lies in the fact that differences in excipients between the original drug and a generic may completely alter how the drug works. This has led the European Medicines Agency (EMA) to require companies to declare the effect of these substances on gastrointestinal transit, absorption, and dissolution.</w:t>
      </w:r>
    </w:p>
    <w:p w14:paraId="393A9E4E" w14:textId="77777777" w:rsidR="00791CB5" w:rsidRPr="00FB4AAE" w:rsidRDefault="000C55A9" w:rsidP="00FB4AAE">
      <w:pPr>
        <w:rPr>
          <w:rFonts w:asciiTheme="majorBidi" w:hAnsiTheme="majorBidi" w:cstheme="majorBidi"/>
        </w:rPr>
      </w:pPr>
      <w:r w:rsidRPr="00FB4AAE">
        <w:rPr>
          <w:rFonts w:asciiTheme="majorBidi" w:hAnsiTheme="majorBidi" w:cstheme="majorBidi"/>
        </w:rPr>
        <w:t>Excipients may contain components such as sucrose or sodium that pose a threat to diabetic or kidney patients. There have been documented cases of therapeutic failure or adverse effects when switching between original and generic drugs due to such differences. Therefore, distinguishing between quality (ensuring the drug contains what it should) and safety (ensuring no additional risks) is essential for health managers when making substitution decisions, in order to build trust in generic drugs through comprehensive control of both active substances and excipients.</w:t>
      </w:r>
    </w:p>
    <w:p w14:paraId="18D7DE32" w14:textId="07BBA27E" w:rsidR="00791CB5" w:rsidRPr="00FB4AAE" w:rsidRDefault="006477E1" w:rsidP="00FB4AAE">
      <w:pPr>
        <w:pStyle w:val="Heading3"/>
        <w:spacing w:before="120" w:after="120"/>
        <w:rPr>
          <w:rFonts w:asciiTheme="majorBidi" w:hAnsiTheme="majorBidi" w:cstheme="majorBidi"/>
          <w:sz w:val="24"/>
          <w:szCs w:val="24"/>
        </w:rPr>
      </w:pPr>
      <w:bookmarkStart w:id="57" w:name="_Toc232806157"/>
      <w:r w:rsidRPr="00FB4AAE">
        <w:rPr>
          <w:rFonts w:asciiTheme="majorBidi" w:hAnsiTheme="majorBidi" w:cstheme="majorBidi"/>
          <w:sz w:val="24"/>
          <w:szCs w:val="24"/>
        </w:rPr>
        <w:t>5.</w:t>
      </w:r>
      <w:r w:rsidR="00791CB5" w:rsidRPr="00FB4AAE">
        <w:rPr>
          <w:rFonts w:asciiTheme="majorBidi" w:hAnsiTheme="majorBidi" w:cstheme="majorBidi"/>
          <w:sz w:val="24"/>
          <w:szCs w:val="24"/>
        </w:rPr>
        <w:t>Differences and similarities between brand-name and generic drugs:</w:t>
      </w:r>
      <w:bookmarkEnd w:id="57"/>
      <w:r w:rsidRPr="00FB4AAE">
        <w:rPr>
          <w:rFonts w:asciiTheme="majorBidi" w:hAnsiTheme="majorBidi" w:cstheme="majorBidi"/>
          <w:sz w:val="24"/>
          <w:szCs w:val="24"/>
        </w:rPr>
        <w:t> </w:t>
      </w:r>
    </w:p>
    <w:p w14:paraId="524DBB34" w14:textId="14DCDAE7" w:rsidR="00356F35" w:rsidRPr="00356F35" w:rsidRDefault="00356F35" w:rsidP="00356F35">
      <w:pPr>
        <w:pStyle w:val="Caption"/>
        <w:framePr w:w="8278" w:hSpace="141" w:wrap="around" w:vAnchor="text" w:hAnchor="page" w:x="2050" w:y="1302"/>
        <w:rPr>
          <w:rFonts w:asciiTheme="majorBidi" w:hAnsiTheme="majorBidi" w:cstheme="majorBidi"/>
          <w:i w:val="0"/>
          <w:iCs w:val="0"/>
          <w:color w:val="000000" w:themeColor="text1"/>
          <w:sz w:val="22"/>
          <w:szCs w:val="22"/>
        </w:rPr>
      </w:pPr>
      <w:bookmarkStart w:id="58" w:name="_Toc232676945"/>
      <w:r w:rsidRPr="00356F35">
        <w:rPr>
          <w:rFonts w:asciiTheme="majorBidi" w:hAnsiTheme="majorBidi" w:cstheme="majorBidi"/>
          <w:i w:val="0"/>
          <w:iCs w:val="0"/>
          <w:color w:val="000000" w:themeColor="text1"/>
          <w:sz w:val="22"/>
          <w:szCs w:val="22"/>
        </w:rPr>
        <w:t xml:space="preserve">Tableau </w:t>
      </w:r>
      <w:r w:rsidR="007B39A1">
        <w:rPr>
          <w:rFonts w:asciiTheme="majorBidi" w:hAnsiTheme="majorBidi" w:cstheme="majorBidi"/>
          <w:i w:val="0"/>
          <w:iCs w:val="0"/>
          <w:color w:val="000000" w:themeColor="text1"/>
          <w:sz w:val="22"/>
          <w:szCs w:val="22"/>
        </w:rPr>
        <w:fldChar w:fldCharType="begin"/>
      </w:r>
      <w:r w:rsidR="007B39A1">
        <w:rPr>
          <w:rFonts w:asciiTheme="majorBidi" w:hAnsiTheme="majorBidi" w:cstheme="majorBidi"/>
          <w:i w:val="0"/>
          <w:iCs w:val="0"/>
          <w:color w:val="000000" w:themeColor="text1"/>
          <w:sz w:val="22"/>
          <w:szCs w:val="22"/>
        </w:rPr>
        <w:instrText xml:space="preserve"> SEQ Tableau \* ARABIC </w:instrText>
      </w:r>
      <w:r w:rsidR="007B39A1">
        <w:rPr>
          <w:rFonts w:asciiTheme="majorBidi" w:hAnsiTheme="majorBidi" w:cstheme="majorBidi"/>
          <w:i w:val="0"/>
          <w:iCs w:val="0"/>
          <w:color w:val="000000" w:themeColor="text1"/>
          <w:sz w:val="22"/>
          <w:szCs w:val="22"/>
        </w:rPr>
        <w:fldChar w:fldCharType="separate"/>
      </w:r>
      <w:r w:rsidR="00F915C2">
        <w:rPr>
          <w:rFonts w:asciiTheme="majorBidi" w:hAnsiTheme="majorBidi" w:cstheme="majorBidi"/>
          <w:i w:val="0"/>
          <w:iCs w:val="0"/>
          <w:noProof/>
          <w:color w:val="000000" w:themeColor="text1"/>
          <w:sz w:val="22"/>
          <w:szCs w:val="22"/>
        </w:rPr>
        <w:t>4</w:t>
      </w:r>
      <w:r w:rsidR="007B39A1">
        <w:rPr>
          <w:rFonts w:asciiTheme="majorBidi" w:hAnsiTheme="majorBidi" w:cstheme="majorBidi"/>
          <w:i w:val="0"/>
          <w:iCs w:val="0"/>
          <w:color w:val="000000" w:themeColor="text1"/>
          <w:sz w:val="22"/>
          <w:szCs w:val="22"/>
        </w:rPr>
        <w:fldChar w:fldCharType="end"/>
      </w:r>
      <w:r w:rsidRPr="00356F35">
        <w:rPr>
          <w:rFonts w:asciiTheme="majorBidi" w:hAnsiTheme="majorBidi" w:cstheme="majorBidi"/>
          <w:i w:val="0"/>
          <w:iCs w:val="0"/>
          <w:color w:val="000000" w:themeColor="text1"/>
          <w:sz w:val="22"/>
          <w:szCs w:val="22"/>
        </w:rPr>
        <w:t>:Key Similarities and Differences Between Princeps and Generic Drugs</w:t>
      </w:r>
      <w:bookmarkEnd w:id="58"/>
    </w:p>
    <w:p w14:paraId="2C73DF0F" w14:textId="116FBF2A" w:rsidR="00791CB5" w:rsidRDefault="00791CB5" w:rsidP="00FB4AAE">
      <w:pPr>
        <w:rPr>
          <w:rFonts w:asciiTheme="majorBidi" w:hAnsiTheme="majorBidi" w:cstheme="majorBidi"/>
        </w:rPr>
      </w:pPr>
      <w:r w:rsidRPr="00FB4AAE">
        <w:rPr>
          <w:rFonts w:asciiTheme="majorBidi" w:hAnsiTheme="majorBidi" w:cstheme="majorBidi"/>
        </w:rPr>
        <w:t>The following table presents the main similarities and differences between the originator medicine and the generic medicine, focusing on the regulatory, technical and economic dimensions.</w:t>
      </w:r>
    </w:p>
    <w:p w14:paraId="07055BAB" w14:textId="77777777" w:rsidR="00356F35" w:rsidRPr="00FB4AAE" w:rsidRDefault="00356F35" w:rsidP="00356F35">
      <w:pPr>
        <w:ind w:left="0" w:firstLine="0"/>
        <w:rPr>
          <w:rFonts w:asciiTheme="majorBidi" w:hAnsiTheme="majorBidi" w:cstheme="majorBidi"/>
        </w:rPr>
      </w:pPr>
    </w:p>
    <w:tbl>
      <w:tblPr>
        <w:tblStyle w:val="Grilledetableauclaire1"/>
        <w:tblpPr w:leftFromText="141" w:rightFromText="141" w:vertAnchor="text" w:horzAnchor="margin" w:tblpXSpec="center" w:tblpY="49"/>
        <w:tblW w:w="10889" w:type="dxa"/>
        <w:tblLook w:val="04A0" w:firstRow="1" w:lastRow="0" w:firstColumn="1" w:lastColumn="0" w:noHBand="0" w:noVBand="1"/>
      </w:tblPr>
      <w:tblGrid>
        <w:gridCol w:w="2856"/>
        <w:gridCol w:w="4240"/>
        <w:gridCol w:w="3793"/>
      </w:tblGrid>
      <w:tr w:rsidR="00791CB5" w:rsidRPr="002573D5" w14:paraId="3D5DA132" w14:textId="77777777" w:rsidTr="00BB7BD6">
        <w:trPr>
          <w:trHeight w:val="41"/>
        </w:trPr>
        <w:tc>
          <w:tcPr>
            <w:tcW w:w="2263" w:type="dxa"/>
            <w:hideMark/>
          </w:tcPr>
          <w:p w14:paraId="74411372"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Aspect</w:t>
            </w:r>
          </w:p>
        </w:tc>
        <w:tc>
          <w:tcPr>
            <w:tcW w:w="4586" w:type="dxa"/>
            <w:hideMark/>
          </w:tcPr>
          <w:p w14:paraId="7F93E3D0"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Originator medicine (Princeps)</w:t>
            </w:r>
          </w:p>
        </w:tc>
        <w:tc>
          <w:tcPr>
            <w:tcW w:w="4040" w:type="dxa"/>
            <w:hideMark/>
          </w:tcPr>
          <w:p w14:paraId="679795E0"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Generic medicine (Générique)</w:t>
            </w:r>
          </w:p>
        </w:tc>
      </w:tr>
      <w:tr w:rsidR="00791CB5" w:rsidRPr="002573D5" w14:paraId="676977EB" w14:textId="77777777" w:rsidTr="00BB7BD6">
        <w:trPr>
          <w:trHeight w:val="116"/>
        </w:trPr>
        <w:tc>
          <w:tcPr>
            <w:tcW w:w="2263" w:type="dxa"/>
            <w:hideMark/>
          </w:tcPr>
          <w:p w14:paraId="4BFDC771"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I. Research &amp; Development </w:t>
            </w:r>
          </w:p>
        </w:tc>
        <w:tc>
          <w:tcPr>
            <w:tcW w:w="4586" w:type="dxa"/>
            <w:hideMark/>
          </w:tcPr>
          <w:p w14:paraId="61D91071"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 xml:space="preserve">New molecule discovery; preclinical studies and three phases of </w:t>
            </w:r>
            <w:r w:rsidRPr="002573D5">
              <w:rPr>
                <w:rFonts w:asciiTheme="majorBidi" w:hAnsiTheme="majorBidi" w:cstheme="majorBidi"/>
              </w:rPr>
              <w:lastRenderedPageBreak/>
              <w:t>clinical trials; average duration 10 to 15 years; cost exceeding US$ 2.6 billion.</w:t>
            </w:r>
          </w:p>
        </w:tc>
        <w:tc>
          <w:tcPr>
            <w:tcW w:w="4040" w:type="dxa"/>
            <w:hideMark/>
          </w:tcPr>
          <w:p w14:paraId="5F58A973"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lastRenderedPageBreak/>
              <w:t xml:space="preserve">Development from a known molecule; absence of full clinical </w:t>
            </w:r>
            <w:r w:rsidRPr="002573D5">
              <w:rPr>
                <w:rFonts w:asciiTheme="majorBidi" w:hAnsiTheme="majorBidi" w:cstheme="majorBidi"/>
              </w:rPr>
              <w:lastRenderedPageBreak/>
              <w:t>trials; proof of bioequivalence; average duration 2 to 4 years; cost about 90% lower.</w:t>
            </w:r>
          </w:p>
        </w:tc>
      </w:tr>
      <w:tr w:rsidR="00791CB5" w:rsidRPr="002573D5" w14:paraId="01E8B269" w14:textId="77777777" w:rsidTr="00BB7BD6">
        <w:trPr>
          <w:trHeight w:val="158"/>
        </w:trPr>
        <w:tc>
          <w:tcPr>
            <w:tcW w:w="2263" w:type="dxa"/>
            <w:hideMark/>
          </w:tcPr>
          <w:p w14:paraId="542A55BA"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lastRenderedPageBreak/>
              <w:t>II. Regulatory framework (Algeria) </w:t>
            </w:r>
          </w:p>
        </w:tc>
        <w:tc>
          <w:tcPr>
            <w:tcW w:w="4586" w:type="dxa"/>
            <w:hideMark/>
          </w:tcPr>
          <w:p w14:paraId="772794DD"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 Full CTD dossier (Modules 1</w:t>
            </w:r>
            <w:r w:rsidRPr="002573D5">
              <w:rPr>
                <w:rFonts w:asciiTheme="majorBidi" w:hAnsiTheme="majorBidi" w:cstheme="majorBidi"/>
              </w:rPr>
              <w:noBreakHyphen/>
              <w:t>5) with original safety/efficacy data.</w:t>
            </w:r>
            <w:r w:rsidRPr="002573D5">
              <w:rPr>
                <w:rFonts w:asciiTheme="majorBidi" w:hAnsiTheme="majorBidi" w:cstheme="majorBidi"/>
              </w:rPr>
              <w:br/>
              <w:t>• Registration decision (DE) from ANPP under Law 18</w:t>
            </w:r>
            <w:r w:rsidRPr="002573D5">
              <w:rPr>
                <w:rFonts w:asciiTheme="majorBidi" w:hAnsiTheme="majorBidi" w:cstheme="majorBidi"/>
              </w:rPr>
              <w:noBreakHyphen/>
              <w:t>11.</w:t>
            </w:r>
          </w:p>
        </w:tc>
        <w:tc>
          <w:tcPr>
            <w:tcW w:w="4040" w:type="dxa"/>
            <w:hideMark/>
          </w:tcPr>
          <w:p w14:paraId="4486C963"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 Abbreviated CTD dossier (same format) relying on originator data.</w:t>
            </w:r>
            <w:r w:rsidRPr="002573D5">
              <w:rPr>
                <w:rFonts w:asciiTheme="majorBidi" w:hAnsiTheme="majorBidi" w:cstheme="majorBidi"/>
              </w:rPr>
              <w:br/>
              <w:t>• Same legal pathway to obtain DE; mandatory bioequivalence.</w:t>
            </w:r>
          </w:p>
        </w:tc>
      </w:tr>
      <w:tr w:rsidR="00791CB5" w:rsidRPr="002573D5" w14:paraId="5026595E" w14:textId="77777777" w:rsidTr="00BB7BD6">
        <w:trPr>
          <w:trHeight w:val="119"/>
        </w:trPr>
        <w:tc>
          <w:tcPr>
            <w:tcW w:w="2263" w:type="dxa"/>
            <w:hideMark/>
          </w:tcPr>
          <w:p w14:paraId="571118A5"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III. Composition </w:t>
            </w:r>
          </w:p>
        </w:tc>
        <w:tc>
          <w:tcPr>
            <w:tcW w:w="4586" w:type="dxa"/>
            <w:hideMark/>
          </w:tcPr>
          <w:p w14:paraId="45EB5C1E"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Innovative active substance protected by patent; excipients fixed during initial development.</w:t>
            </w:r>
          </w:p>
        </w:tc>
        <w:tc>
          <w:tcPr>
            <w:tcW w:w="4040" w:type="dxa"/>
            <w:hideMark/>
          </w:tcPr>
          <w:p w14:paraId="7139C423"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Same active substance, same strength and same route of administration; excipients may differ provided they do not alter quality, safety or efficacy.</w:t>
            </w:r>
          </w:p>
        </w:tc>
      </w:tr>
      <w:tr w:rsidR="00791CB5" w:rsidRPr="002573D5" w14:paraId="5332C256" w14:textId="77777777" w:rsidTr="00BB7BD6">
        <w:trPr>
          <w:trHeight w:val="158"/>
        </w:trPr>
        <w:tc>
          <w:tcPr>
            <w:tcW w:w="2263" w:type="dxa"/>
            <w:hideMark/>
          </w:tcPr>
          <w:p w14:paraId="6A3F3F4A" w14:textId="77777777" w:rsidR="00791CB5" w:rsidRPr="002573D5" w:rsidRDefault="00791CB5" w:rsidP="00BB7BD6">
            <w:pPr>
              <w:spacing w:before="200"/>
              <w:ind w:left="0"/>
              <w:rPr>
                <w:rFonts w:asciiTheme="majorBidi" w:hAnsiTheme="majorBidi" w:cstheme="majorBidi"/>
              </w:rPr>
            </w:pPr>
          </w:p>
          <w:p w14:paraId="176BF96A" w14:textId="77777777" w:rsidR="00791CB5" w:rsidRPr="002573D5" w:rsidRDefault="00791CB5" w:rsidP="00BB7BD6">
            <w:pPr>
              <w:spacing w:before="200"/>
              <w:ind w:left="0"/>
              <w:rPr>
                <w:rFonts w:asciiTheme="majorBidi" w:hAnsiTheme="majorBidi" w:cstheme="majorBidi"/>
              </w:rPr>
            </w:pPr>
          </w:p>
          <w:p w14:paraId="244C10D4"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IV. Standards and control (ANPP) </w:t>
            </w:r>
          </w:p>
        </w:tc>
        <w:tc>
          <w:tcPr>
            <w:tcW w:w="4586" w:type="dxa"/>
            <w:hideMark/>
          </w:tcPr>
          <w:p w14:paraId="152E6D22"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 Specifications based on in</w:t>
            </w:r>
            <w:r w:rsidRPr="002573D5">
              <w:rPr>
                <w:rFonts w:asciiTheme="majorBidi" w:hAnsiTheme="majorBidi" w:cstheme="majorBidi"/>
              </w:rPr>
              <w:noBreakHyphen/>
              <w:t>house or recognised pharmacopoeia.</w:t>
            </w:r>
            <w:r w:rsidRPr="002573D5">
              <w:rPr>
                <w:rFonts w:asciiTheme="majorBidi" w:hAnsiTheme="majorBidi" w:cstheme="majorBidi"/>
              </w:rPr>
              <w:br/>
              <w:t>• Subject to GMP and GLP issued by ANPP.</w:t>
            </w:r>
            <w:r w:rsidRPr="002573D5">
              <w:rPr>
                <w:rFonts w:asciiTheme="majorBidi" w:hAnsiTheme="majorBidi" w:cstheme="majorBidi"/>
              </w:rPr>
              <w:br/>
              <w:t>• Stability studies (ICH Q1A).</w:t>
            </w:r>
          </w:p>
        </w:tc>
        <w:tc>
          <w:tcPr>
            <w:tcW w:w="4040" w:type="dxa"/>
            <w:hideMark/>
          </w:tcPr>
          <w:p w14:paraId="311D7C35"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 Conformity to any recognised pharmacopoeia (Ph. Eur., USP, BP, etc.).</w:t>
            </w:r>
            <w:r w:rsidRPr="002573D5">
              <w:rPr>
                <w:rFonts w:asciiTheme="majorBidi" w:hAnsiTheme="majorBidi" w:cstheme="majorBidi"/>
              </w:rPr>
              <w:br/>
              <w:t>• Same GMP/GLP requirements; inspections by ANPP.</w:t>
            </w:r>
            <w:r w:rsidRPr="002573D5">
              <w:rPr>
                <w:rFonts w:asciiTheme="majorBidi" w:hAnsiTheme="majorBidi" w:cstheme="majorBidi"/>
              </w:rPr>
              <w:br/>
              <w:t>• Same stability requirements (ICH Q1A).</w:t>
            </w:r>
            <w:r w:rsidRPr="002573D5">
              <w:rPr>
                <w:rFonts w:asciiTheme="majorBidi" w:hAnsiTheme="majorBidi" w:cstheme="majorBidi"/>
              </w:rPr>
              <w:br/>
              <w:t>• Bioequivalence interval 80</w:t>
            </w:r>
            <w:r w:rsidRPr="002573D5">
              <w:rPr>
                <w:rFonts w:asciiTheme="majorBidi" w:hAnsiTheme="majorBidi" w:cstheme="majorBidi"/>
              </w:rPr>
              <w:noBreakHyphen/>
              <w:t>125%.</w:t>
            </w:r>
          </w:p>
        </w:tc>
      </w:tr>
      <w:tr w:rsidR="00791CB5" w:rsidRPr="002573D5" w14:paraId="04578815" w14:textId="77777777" w:rsidTr="00BB7BD6">
        <w:trPr>
          <w:trHeight w:val="15"/>
        </w:trPr>
        <w:tc>
          <w:tcPr>
            <w:tcW w:w="2263" w:type="dxa"/>
            <w:hideMark/>
          </w:tcPr>
          <w:p w14:paraId="5D564936"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V.Pharmacovigilance</w:t>
            </w:r>
          </w:p>
        </w:tc>
        <w:tc>
          <w:tcPr>
            <w:tcW w:w="4586" w:type="dxa"/>
            <w:hideMark/>
          </w:tcPr>
          <w:p w14:paraId="52439301"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Mandatory reporting of adverse effects and continuous post</w:t>
            </w:r>
            <w:r w:rsidRPr="002573D5">
              <w:rPr>
                <w:rFonts w:asciiTheme="majorBidi" w:hAnsiTheme="majorBidi" w:cstheme="majorBidi"/>
              </w:rPr>
              <w:noBreakHyphen/>
              <w:t>marketing monitoring.</w:t>
            </w:r>
          </w:p>
        </w:tc>
        <w:tc>
          <w:tcPr>
            <w:tcW w:w="4040" w:type="dxa"/>
            <w:hideMark/>
          </w:tcPr>
          <w:p w14:paraId="056B66E8"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Same pharmacovigilance obligations and post</w:t>
            </w:r>
            <w:r w:rsidRPr="002573D5">
              <w:rPr>
                <w:rFonts w:asciiTheme="majorBidi" w:hAnsiTheme="majorBidi" w:cstheme="majorBidi"/>
              </w:rPr>
              <w:noBreakHyphen/>
              <w:t>marketing follow</w:t>
            </w:r>
            <w:r w:rsidRPr="002573D5">
              <w:rPr>
                <w:rFonts w:asciiTheme="majorBidi" w:hAnsiTheme="majorBidi" w:cstheme="majorBidi"/>
              </w:rPr>
              <w:noBreakHyphen/>
              <w:t>up.</w:t>
            </w:r>
          </w:p>
        </w:tc>
      </w:tr>
      <w:tr w:rsidR="00791CB5" w:rsidRPr="002573D5" w14:paraId="7953A484" w14:textId="77777777" w:rsidTr="00BB7BD6">
        <w:trPr>
          <w:trHeight w:val="119"/>
        </w:trPr>
        <w:tc>
          <w:tcPr>
            <w:tcW w:w="2263" w:type="dxa"/>
            <w:hideMark/>
          </w:tcPr>
          <w:p w14:paraId="2D0C5124"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VI. Pricing</w:t>
            </w:r>
          </w:p>
        </w:tc>
        <w:tc>
          <w:tcPr>
            <w:tcW w:w="4586" w:type="dxa"/>
            <w:hideMark/>
          </w:tcPr>
          <w:p w14:paraId="4C919ECE" w14:textId="77777777" w:rsidR="00791CB5" w:rsidRPr="002573D5" w:rsidRDefault="00791CB5" w:rsidP="00BB7BD6">
            <w:pPr>
              <w:spacing w:before="200"/>
              <w:ind w:left="0"/>
              <w:rPr>
                <w:rFonts w:asciiTheme="majorBidi" w:hAnsiTheme="majorBidi" w:cstheme="majorBidi"/>
              </w:rPr>
            </w:pPr>
            <w:r w:rsidRPr="002573D5">
              <w:rPr>
                <w:rFonts w:asciiTheme="majorBidi" w:hAnsiTheme="majorBidi" w:cstheme="majorBidi"/>
              </w:rPr>
              <w:t>High price (recoups R&amp;D investment).</w:t>
            </w:r>
          </w:p>
        </w:tc>
        <w:tc>
          <w:tcPr>
            <w:tcW w:w="4040" w:type="dxa"/>
            <w:hideMark/>
          </w:tcPr>
          <w:p w14:paraId="09861EAE" w14:textId="77777777" w:rsidR="00791CB5" w:rsidRPr="002573D5" w:rsidRDefault="00791CB5" w:rsidP="008B0130">
            <w:pPr>
              <w:keepNext/>
              <w:spacing w:before="200"/>
              <w:ind w:left="0"/>
              <w:rPr>
                <w:rFonts w:asciiTheme="majorBidi" w:hAnsiTheme="majorBidi" w:cstheme="majorBidi"/>
              </w:rPr>
            </w:pPr>
            <w:r w:rsidRPr="002573D5">
              <w:rPr>
                <w:rFonts w:asciiTheme="majorBidi" w:hAnsiTheme="majorBidi" w:cstheme="majorBidi"/>
              </w:rPr>
              <w:t xml:space="preserve">On average 30 to 80% cheaper owing to the absence of initial </w:t>
            </w:r>
            <w:r w:rsidRPr="002573D5">
              <w:rPr>
                <w:rFonts w:asciiTheme="majorBidi" w:hAnsiTheme="majorBidi" w:cstheme="majorBidi"/>
              </w:rPr>
              <w:lastRenderedPageBreak/>
              <w:t>research costs and competition among manufacturers.</w:t>
            </w:r>
          </w:p>
        </w:tc>
      </w:tr>
    </w:tbl>
    <w:p w14:paraId="3259FD0E" w14:textId="79892855" w:rsidR="000B6060" w:rsidRPr="00BB7BD6" w:rsidRDefault="000B6060" w:rsidP="001400AB">
      <w:pPr>
        <w:pStyle w:val="Heading2"/>
        <w:rPr>
          <w:rFonts w:asciiTheme="majorBidi" w:hAnsiTheme="majorBidi"/>
          <w:color w:val="000000" w:themeColor="text1"/>
          <w:lang w:bidi="ar-DZ"/>
        </w:rPr>
      </w:pPr>
      <w:bookmarkStart w:id="59" w:name="_Toc232806158"/>
      <w:bookmarkStart w:id="60" w:name="_Toc233540477"/>
      <w:r w:rsidRPr="00BB7BD6">
        <w:rPr>
          <w:rFonts w:asciiTheme="majorBidi" w:hAnsiTheme="majorBidi"/>
          <w:color w:val="000000" w:themeColor="text1"/>
          <w:lang w:bidi="ar-DZ"/>
        </w:rPr>
        <w:lastRenderedPageBreak/>
        <w:t>Section 03: Pharmaceutical regulatory authorities in Algeria:</w:t>
      </w:r>
      <w:bookmarkEnd w:id="59"/>
      <w:bookmarkEnd w:id="60"/>
    </w:p>
    <w:p w14:paraId="414DD4CF" w14:textId="1C086338" w:rsidR="000B6060" w:rsidRPr="00BB7BD6" w:rsidRDefault="000B6060" w:rsidP="001400AB">
      <w:pPr>
        <w:pStyle w:val="Heading3"/>
        <w:rPr>
          <w:rFonts w:asciiTheme="majorBidi" w:hAnsiTheme="majorBidi" w:cstheme="majorBidi"/>
          <w:color w:val="000000" w:themeColor="text1"/>
          <w:sz w:val="24"/>
          <w:szCs w:val="24"/>
          <w:lang w:bidi="ar-DZ"/>
        </w:rPr>
      </w:pPr>
      <w:bookmarkStart w:id="61" w:name="_Toc232806159"/>
      <w:r w:rsidRPr="00BB7BD6">
        <w:rPr>
          <w:rFonts w:asciiTheme="majorBidi" w:hAnsiTheme="majorBidi" w:cstheme="majorBidi"/>
          <w:color w:val="000000" w:themeColor="text1"/>
          <w:sz w:val="24"/>
          <w:szCs w:val="24"/>
          <w:lang w:bidi="ar-DZ"/>
        </w:rPr>
        <w:t>1. Evolution of the pharmaceutical sector and stakeholders:</w:t>
      </w:r>
      <w:bookmarkEnd w:id="61"/>
    </w:p>
    <w:p w14:paraId="1DC10D84" w14:textId="78F8EA82" w:rsidR="001C1A79" w:rsidRPr="00356F35" w:rsidRDefault="000B6060" w:rsidP="00356F35">
      <w:pPr>
        <w:pStyle w:val="Heading4"/>
        <w:rPr>
          <w:rFonts w:asciiTheme="majorBidi" w:eastAsiaTheme="majorEastAsia" w:hAnsiTheme="majorBidi" w:cstheme="majorBidi"/>
          <w:color w:val="000000" w:themeColor="text1"/>
          <w:sz w:val="24"/>
          <w:szCs w:val="24"/>
          <w:lang w:bidi="ar-DZ"/>
        </w:rPr>
      </w:pPr>
      <w:bookmarkStart w:id="62" w:name="_Toc232806160"/>
      <w:r w:rsidRPr="00850AF1">
        <w:rPr>
          <w:rFonts w:asciiTheme="majorBidi" w:eastAsiaTheme="majorEastAsia" w:hAnsiTheme="majorBidi" w:cstheme="majorBidi"/>
          <w:color w:val="000000" w:themeColor="text1"/>
          <w:sz w:val="24"/>
          <w:szCs w:val="24"/>
          <w:lang w:bidi="ar-DZ"/>
        </w:rPr>
        <w:t>1.1. Evolution of the pharmaceutical sector in Algeria (1962 to present)</w:t>
      </w:r>
      <w:r w:rsidR="001C1A79">
        <w:rPr>
          <w:rFonts w:asciiTheme="majorBidi" w:eastAsiaTheme="majorEastAsia" w:hAnsiTheme="majorBidi" w:cstheme="majorBidi"/>
          <w:color w:val="000000" w:themeColor="text1"/>
          <w:sz w:val="24"/>
          <w:szCs w:val="24"/>
          <w:lang w:bidi="ar-DZ"/>
        </w:rPr>
        <w:t>:</w:t>
      </w:r>
      <w:bookmarkEnd w:id="62"/>
    </w:p>
    <w:p w14:paraId="60BC7616" w14:textId="6AC749E5" w:rsidR="001C1A79" w:rsidRDefault="000B6060" w:rsidP="00AF0CD3">
      <w:pPr>
        <w:rPr>
          <w:rFonts w:asciiTheme="majorBidi" w:hAnsiTheme="majorBidi" w:cstheme="majorBidi"/>
          <w:b/>
          <w:bCs/>
          <w:lang w:bidi="ar-DZ"/>
        </w:rPr>
      </w:pPr>
      <w:r w:rsidRPr="009B4213">
        <w:rPr>
          <w:rFonts w:asciiTheme="majorBidi" w:eastAsia="Times New Roman" w:hAnsiTheme="majorBidi" w:cstheme="majorBidi"/>
        </w:rPr>
        <w:t>1.</w:t>
      </w:r>
      <w:r w:rsidR="00207093" w:rsidRPr="009B4213">
        <w:rPr>
          <w:rFonts w:asciiTheme="majorBidi" w:eastAsia="Times New Roman" w:hAnsiTheme="majorBidi" w:cstheme="majorBidi"/>
        </w:rPr>
        <w:t>The Monopoly Period (1962–1990)</w:t>
      </w:r>
      <w:r w:rsidR="00162160" w:rsidRPr="009B4213">
        <w:rPr>
          <w:rFonts w:asciiTheme="majorBidi" w:eastAsia="Times New Roman" w:hAnsiTheme="majorBidi" w:cstheme="majorBidi"/>
        </w:rPr>
        <w:t>:</w:t>
      </w:r>
      <w:r w:rsidR="00162160" w:rsidRPr="009B4213">
        <w:rPr>
          <w:rStyle w:val="FootnoteReference"/>
          <w:rFonts w:asciiTheme="majorBidi" w:eastAsia="Times New Roman" w:hAnsiTheme="majorBidi" w:cstheme="majorBidi"/>
        </w:rPr>
        <w:footnoteReference w:id="64"/>
      </w:r>
    </w:p>
    <w:p w14:paraId="1788EBF8" w14:textId="12304464" w:rsidR="00B079E5" w:rsidRPr="004611D6" w:rsidRDefault="00B079E5" w:rsidP="001C1A79">
      <w:pPr>
        <w:rPr>
          <w:rFonts w:asciiTheme="majorBidi" w:hAnsiTheme="majorBidi" w:cstheme="majorBidi"/>
          <w:b/>
          <w:bCs/>
          <w:rtl/>
        </w:rPr>
      </w:pPr>
      <w:r w:rsidRPr="004611D6">
        <w:rPr>
          <w:rFonts w:asciiTheme="majorBidi" w:hAnsiTheme="majorBidi" w:cstheme="majorBidi"/>
        </w:rPr>
        <w:t>This period is considered the era of foundation and general state control over the pharmaceutical industry sector, characterized by total reliance on imports and central monopoly. After independence, Algeria inherited a pharmaceutical system that relied on imports for more than 90% of its needs, in the near-total absence of local production. In 1969, the "Algerian Central Pharmacy" (PCA) was established as a single monopolistic entity responsible for the import, manufacture, and distribution of all human medicines. With the issuance of Decree No. 82/161 in 1982, a structural transformation occurred by separating production activities from distribution, leading to the establishment of the "National Pharmaceutical Production Enterprise" (ENPP) to ensure the state monopoly over production and to meet the needs of the local market. By 1985, the enterprise was renamed "SAIDAL," which became the sole public industrial hub, before being transformed in 1989 into a state-owned economic enterprise (EPE) with administrative independence. These stages led to the consolidation of absolute state control, as import and pricing operations remained centralized, and local production was limited to essential medicines through SAIDAL, while the "Algerian Central Pharmacy" retained its monopoly over distribution and import operations.</w:t>
      </w:r>
    </w:p>
    <w:p w14:paraId="7AD14A21" w14:textId="77777777" w:rsidR="00AE3642" w:rsidRPr="004611D6" w:rsidRDefault="0025400E" w:rsidP="00AF0CD3">
      <w:pPr>
        <w:rPr>
          <w:rFonts w:asciiTheme="majorBidi" w:eastAsia="Times New Roman" w:hAnsiTheme="majorBidi" w:cstheme="majorBidi"/>
          <w:b/>
          <w:bCs/>
        </w:rPr>
      </w:pPr>
      <w:r w:rsidRPr="004611D6">
        <w:rPr>
          <w:rFonts w:asciiTheme="majorBidi" w:eastAsia="Times New Roman" w:hAnsiTheme="majorBidi" w:cstheme="majorBidi"/>
        </w:rPr>
        <w:lastRenderedPageBreak/>
        <w:t>2. The Liberalisation and Opening</w:t>
      </w:r>
      <w:r w:rsidRPr="004611D6">
        <w:rPr>
          <w:rFonts w:asciiTheme="majorBidi" w:eastAsia="Times New Roman" w:hAnsiTheme="majorBidi" w:cstheme="majorBidi"/>
        </w:rPr>
        <w:noBreakHyphen/>
        <w:t>up Period (1990–2010</w:t>
      </w:r>
      <w:r w:rsidR="00C41184" w:rsidRPr="004611D6">
        <w:rPr>
          <w:rFonts w:asciiTheme="majorBidi" w:eastAsia="Times New Roman" w:hAnsiTheme="majorBidi" w:cstheme="majorBidi"/>
        </w:rPr>
        <w:t>):</w:t>
      </w:r>
      <w:r w:rsidRPr="004611D6">
        <w:rPr>
          <w:rStyle w:val="FootnoteReference"/>
          <w:rFonts w:asciiTheme="majorBidi" w:eastAsia="Times New Roman" w:hAnsiTheme="majorBidi" w:cstheme="majorBidi"/>
        </w:rPr>
        <w:footnoteReference w:id="65"/>
      </w:r>
    </w:p>
    <w:p w14:paraId="4A15C74D" w14:textId="77777777" w:rsidR="00AE3642" w:rsidRPr="004611D6" w:rsidRDefault="00AE3642" w:rsidP="001C1A79">
      <w:pPr>
        <w:rPr>
          <w:rFonts w:asciiTheme="majorBidi" w:hAnsiTheme="majorBidi" w:cstheme="majorBidi"/>
          <w:b/>
          <w:bCs/>
          <w:rtl/>
        </w:rPr>
      </w:pPr>
      <w:r w:rsidRPr="004611D6">
        <w:rPr>
          <w:rFonts w:asciiTheme="majorBidi" w:hAnsiTheme="majorBidi" w:cstheme="majorBidi"/>
        </w:rPr>
        <w:t>Between 1990 and 2010, the pharmaceutical sector in Algeria underwent radical structural transformations, shifting from a monopoly system to liberalization and regulatory development. This period began with the end of the state monopoly on foreign trade under Laws 90-10 and 90-16, followed by the establishment of legal foundations for drug registration and the definition of the "generic drug" through Decree 92-284, as well as the encouragement of foreign investments via Decree 93-12. To strengthen quality control, the National Laboratory for the Control of Pharmaceutical Products (LNCPP) was established between 1993 and 1995. Additionally, 43 implementing decisions were issued between 1995 and 1997, linking import operations to the necessity of investing in local manufacturing. In a move to support the emerging national industry, Algeria adopted the World Health Organization (WHO/GMP) standards of 1992 with flexibility, before expanding its regulatory frameworks in 1997 to include Good Clinical Practices (GCP). Despite the dynamism brought by the emergence of new private sector actors, the sector faced structural challenges, including an inflated import bill, a multiplicity of intermediaries, and difficulties in quality control oversight, leading to a decline in the market share of SAIDAL in the face of imported products, despite its continued leadership.</w:t>
      </w:r>
    </w:p>
    <w:p w14:paraId="408BC3CB" w14:textId="77777777" w:rsidR="00CD4172" w:rsidRPr="004611D6" w:rsidRDefault="000B6060" w:rsidP="001C1A79">
      <w:pPr>
        <w:rPr>
          <w:rFonts w:asciiTheme="majorBidi" w:eastAsia="Times New Roman" w:hAnsiTheme="majorBidi" w:cstheme="majorBidi"/>
          <w:b/>
          <w:bCs/>
        </w:rPr>
      </w:pPr>
      <w:bookmarkStart w:id="63" w:name="_Hlk231813312"/>
      <w:r w:rsidRPr="004611D6">
        <w:rPr>
          <w:rFonts w:asciiTheme="majorBidi" w:eastAsia="Times New Roman" w:hAnsiTheme="majorBidi" w:cstheme="majorBidi"/>
        </w:rPr>
        <w:t>3.</w:t>
      </w:r>
      <w:r w:rsidR="00B079E5" w:rsidRPr="004611D6">
        <w:rPr>
          <w:rFonts w:asciiTheme="majorBidi" w:eastAsia="Times New Roman" w:hAnsiTheme="majorBidi" w:cstheme="majorBidi"/>
        </w:rPr>
        <w:t>Major Reforms: Law 18</w:t>
      </w:r>
      <w:r w:rsidR="00B079E5" w:rsidRPr="004611D6">
        <w:rPr>
          <w:rFonts w:asciiTheme="majorBidi" w:eastAsia="Times New Roman" w:hAnsiTheme="majorBidi" w:cstheme="majorBidi"/>
        </w:rPr>
        <w:noBreakHyphen/>
        <w:t>11 and the ANPP (201</w:t>
      </w:r>
      <w:r w:rsidR="00CD4172" w:rsidRPr="004611D6">
        <w:rPr>
          <w:rFonts w:asciiTheme="majorBidi" w:eastAsia="Times New Roman" w:hAnsiTheme="majorBidi" w:cstheme="majorBidi"/>
        </w:rPr>
        <w:t>0</w:t>
      </w:r>
      <w:r w:rsidR="00B079E5" w:rsidRPr="004611D6">
        <w:rPr>
          <w:rFonts w:asciiTheme="majorBidi" w:eastAsia="Times New Roman" w:hAnsiTheme="majorBidi" w:cstheme="majorBidi"/>
        </w:rPr>
        <w:t xml:space="preserve"> – today</w:t>
      </w:r>
      <w:r w:rsidR="00F93046" w:rsidRPr="004611D6">
        <w:rPr>
          <w:rFonts w:asciiTheme="majorBidi" w:eastAsia="Times New Roman" w:hAnsiTheme="majorBidi" w:cstheme="majorBidi"/>
        </w:rPr>
        <w:t>)</w:t>
      </w:r>
      <w:r w:rsidR="00F93046" w:rsidRPr="004611D6">
        <w:rPr>
          <w:rFonts w:asciiTheme="majorBidi" w:eastAsia="Times New Roman" w:hAnsiTheme="majorBidi" w:cstheme="majorBidi"/>
          <w:rtl/>
        </w:rPr>
        <w:t>:</w:t>
      </w:r>
      <w:r w:rsidR="00B2359E" w:rsidRPr="004611D6">
        <w:rPr>
          <w:rStyle w:val="FootnoteReference"/>
          <w:rFonts w:asciiTheme="majorBidi" w:eastAsia="Times New Roman" w:hAnsiTheme="majorBidi" w:cstheme="majorBidi"/>
          <w:rtl/>
        </w:rPr>
        <w:footnoteReference w:id="66"/>
      </w:r>
    </w:p>
    <w:p w14:paraId="4CE30F06" w14:textId="77777777" w:rsidR="000B6060" w:rsidRPr="004611D6" w:rsidRDefault="000B6060" w:rsidP="001C1A79">
      <w:pPr>
        <w:rPr>
          <w:rFonts w:asciiTheme="majorBidi" w:hAnsiTheme="majorBidi" w:cstheme="majorBidi"/>
          <w:b/>
          <w:bCs/>
        </w:rPr>
      </w:pPr>
      <w:r w:rsidRPr="004611D6">
        <w:rPr>
          <w:rFonts w:asciiTheme="majorBidi" w:hAnsiTheme="majorBidi" w:cstheme="majorBidi"/>
        </w:rPr>
        <w:t xml:space="preserve">Between 2018 and 2021, Algeria implemented major structural changes to strengthen pharmaceutical sovereignty. Law No. 18‑11 (2018) defined generic drugs and bioequivalence, strengthened quality control, and established the National Agency for </w:t>
      </w:r>
      <w:r w:rsidRPr="004611D6">
        <w:rPr>
          <w:rFonts w:asciiTheme="majorBidi" w:hAnsiTheme="majorBidi" w:cstheme="majorBidi"/>
        </w:rPr>
        <w:lastRenderedPageBreak/>
        <w:t>Pharmaceutical Products (ANPP) to oversee drug registration, medical devices, and product safety (operational 2019‑2020). A dedicated Ministry of Pharmaceutical Industry was created in 2020 to accelerate generic drug registration and GMP inspections. The National Laboratory for the Control of Pharmaceutical Products (LNCPP) was dissolved, transferring all its tasks to the ANPP, making it the sole authority for drug registration and quality control. The period ended with Decree 21‑82 (2021) aiming to reduce the pharmaceutical import bill and boost local production.</w:t>
      </w:r>
    </w:p>
    <w:p w14:paraId="3DC42F93" w14:textId="77777777" w:rsidR="0012089D" w:rsidRPr="004611D6" w:rsidRDefault="0012089D" w:rsidP="004611D6">
      <w:pPr>
        <w:pStyle w:val="Heading3"/>
        <w:spacing w:before="120" w:after="120"/>
        <w:rPr>
          <w:rFonts w:asciiTheme="majorBidi" w:eastAsia="Times New Roman" w:hAnsiTheme="majorBidi" w:cstheme="majorBidi"/>
          <w:color w:val="000000" w:themeColor="text1"/>
          <w:sz w:val="24"/>
          <w:szCs w:val="24"/>
          <w:lang w:bidi="ar-DZ"/>
        </w:rPr>
      </w:pPr>
      <w:bookmarkStart w:id="64" w:name="_Toc232806161"/>
      <w:r w:rsidRPr="004611D6">
        <w:rPr>
          <w:rFonts w:asciiTheme="majorBidi" w:eastAsia="Times New Roman" w:hAnsiTheme="majorBidi" w:cstheme="majorBidi"/>
          <w:color w:val="000000" w:themeColor="text1"/>
          <w:sz w:val="24"/>
          <w:szCs w:val="24"/>
        </w:rPr>
        <w:t>2. Fundamental Legal Texts: From Law 85-05 to the "Health Constitution" 18-</w:t>
      </w:r>
      <w:r w:rsidR="000422D5" w:rsidRPr="004611D6">
        <w:rPr>
          <w:rFonts w:asciiTheme="majorBidi" w:eastAsia="Times New Roman" w:hAnsiTheme="majorBidi" w:cstheme="majorBidi"/>
          <w:color w:val="000000" w:themeColor="text1"/>
          <w:sz w:val="24"/>
          <w:szCs w:val="24"/>
        </w:rPr>
        <w:t>11:</w:t>
      </w:r>
      <w:bookmarkEnd w:id="64"/>
    </w:p>
    <w:p w14:paraId="2A61DE70" w14:textId="77777777" w:rsidR="000F39A6" w:rsidRPr="004611D6" w:rsidRDefault="000F39A6" w:rsidP="00AF0CD3">
      <w:pPr>
        <w:rPr>
          <w:rFonts w:asciiTheme="majorBidi" w:eastAsia="Times New Roman" w:hAnsiTheme="majorBidi" w:cstheme="majorBidi"/>
          <w:b/>
          <w:bCs/>
        </w:rPr>
      </w:pPr>
      <w:r w:rsidRPr="004611D6">
        <w:rPr>
          <w:rFonts w:asciiTheme="majorBidi" w:eastAsia="Times New Roman" w:hAnsiTheme="majorBidi" w:cstheme="majorBidi"/>
        </w:rPr>
        <w:t>Health Law 18-11 (2018): Known as the "Health Constitution" as it is the modern replacement for Law 85-05. It established legal foundations for modernizing the health system and ensuring the quality, safety, and efficacy of pharmaceutical products. It also focused on rationalizing social security expenditures by promoting generic drugs, noting that the first legal framework for generics appeared in 1992 under Decree 92-284.</w:t>
      </w:r>
    </w:p>
    <w:p w14:paraId="079F45D5" w14:textId="77777777" w:rsidR="000F39A6" w:rsidRPr="004611D6" w:rsidRDefault="000F39A6" w:rsidP="00AF0CD3">
      <w:pPr>
        <w:rPr>
          <w:rFonts w:asciiTheme="majorBidi" w:eastAsia="Times New Roman" w:hAnsiTheme="majorBidi" w:cstheme="majorBidi"/>
          <w:b/>
          <w:bCs/>
        </w:rPr>
      </w:pPr>
      <w:r w:rsidRPr="004611D6">
        <w:rPr>
          <w:rFonts w:asciiTheme="majorBidi" w:eastAsia="Times New Roman" w:hAnsiTheme="majorBidi" w:cstheme="majorBidi"/>
        </w:rPr>
        <w:t>Mechanisms to support production and regulation:</w:t>
      </w:r>
      <w:r w:rsidR="00FD256A" w:rsidRPr="004611D6">
        <w:rPr>
          <w:rStyle w:val="FootnoteReference"/>
          <w:rFonts w:asciiTheme="majorBidi" w:eastAsia="Times New Roman" w:hAnsiTheme="majorBidi" w:cstheme="majorBidi"/>
        </w:rPr>
        <w:footnoteReference w:id="67"/>
      </w:r>
    </w:p>
    <w:p w14:paraId="0446B960" w14:textId="77777777" w:rsidR="000F39A6" w:rsidRPr="002520AF" w:rsidRDefault="000F39A6" w:rsidP="00BE6DD9">
      <w:pPr>
        <w:pStyle w:val="ListParagraph"/>
        <w:numPr>
          <w:ilvl w:val="0"/>
          <w:numId w:val="74"/>
        </w:numPr>
        <w:rPr>
          <w:rFonts w:asciiTheme="majorBidi" w:eastAsia="Times New Roman" w:hAnsiTheme="majorBidi" w:cstheme="majorBidi"/>
          <w:b/>
          <w:bCs/>
        </w:rPr>
      </w:pPr>
      <w:r w:rsidRPr="002520AF">
        <w:rPr>
          <w:rFonts w:asciiTheme="majorBidi" w:eastAsia="Times New Roman" w:hAnsiTheme="majorBidi" w:cstheme="majorBidi"/>
        </w:rPr>
        <w:t>Article 206</w:t>
      </w:r>
      <w:r w:rsidR="009A5FBD" w:rsidRPr="002520AF">
        <w:rPr>
          <w:rFonts w:asciiTheme="majorBidi" w:eastAsia="Times New Roman" w:hAnsiTheme="majorBidi" w:cstheme="majorBidi"/>
        </w:rPr>
        <w:t>:</w:t>
      </w:r>
      <w:r w:rsidRPr="002520AF">
        <w:rPr>
          <w:rFonts w:asciiTheme="majorBidi" w:eastAsia="Times New Roman" w:hAnsiTheme="majorBidi" w:cstheme="majorBidi"/>
        </w:rPr>
        <w:t> supports local production and encourages generic drugs.</w:t>
      </w:r>
    </w:p>
    <w:p w14:paraId="284245CF" w14:textId="77777777" w:rsidR="000F39A6" w:rsidRPr="002520AF" w:rsidRDefault="000F39A6" w:rsidP="00BE6DD9">
      <w:pPr>
        <w:pStyle w:val="ListParagraph"/>
        <w:numPr>
          <w:ilvl w:val="0"/>
          <w:numId w:val="74"/>
        </w:numPr>
        <w:rPr>
          <w:rFonts w:asciiTheme="majorBidi" w:eastAsia="Times New Roman" w:hAnsiTheme="majorBidi" w:cstheme="majorBidi"/>
          <w:b/>
          <w:bCs/>
        </w:rPr>
      </w:pPr>
      <w:r w:rsidRPr="002520AF">
        <w:rPr>
          <w:rFonts w:asciiTheme="majorBidi" w:eastAsia="Times New Roman" w:hAnsiTheme="majorBidi" w:cstheme="majorBidi"/>
        </w:rPr>
        <w:t>Article 205</w:t>
      </w:r>
      <w:r w:rsidR="009A5FBD" w:rsidRPr="002520AF">
        <w:rPr>
          <w:rFonts w:asciiTheme="majorBidi" w:eastAsia="Times New Roman" w:hAnsiTheme="majorBidi" w:cstheme="majorBidi"/>
        </w:rPr>
        <w:t>:</w:t>
      </w:r>
      <w:r w:rsidRPr="002520AF">
        <w:rPr>
          <w:rFonts w:asciiTheme="majorBidi" w:eastAsia="Times New Roman" w:hAnsiTheme="majorBidi" w:cstheme="majorBidi"/>
        </w:rPr>
        <w:t> obliges manufacturers and importers to ensure the availability of essential medicines.</w:t>
      </w:r>
    </w:p>
    <w:p w14:paraId="117CD6F1" w14:textId="77777777" w:rsidR="000F39A6" w:rsidRPr="00990761" w:rsidRDefault="000F39A6" w:rsidP="00BE6DD9">
      <w:pPr>
        <w:pStyle w:val="ListParagraph"/>
        <w:numPr>
          <w:ilvl w:val="0"/>
          <w:numId w:val="74"/>
        </w:numPr>
        <w:ind w:left="284" w:firstLine="567"/>
        <w:rPr>
          <w:rFonts w:asciiTheme="majorBidi" w:eastAsia="Times New Roman" w:hAnsiTheme="majorBidi" w:cstheme="majorBidi"/>
        </w:rPr>
      </w:pPr>
      <w:r w:rsidRPr="002520AF">
        <w:rPr>
          <w:rFonts w:asciiTheme="majorBidi" w:eastAsia="Times New Roman" w:hAnsiTheme="majorBidi" w:cstheme="majorBidi"/>
        </w:rPr>
        <w:t>Article 219</w:t>
      </w:r>
      <w:r w:rsidR="009A5FBD" w:rsidRPr="002520AF">
        <w:rPr>
          <w:rFonts w:asciiTheme="majorBidi" w:eastAsia="Times New Roman" w:hAnsiTheme="majorBidi" w:cstheme="majorBidi"/>
        </w:rPr>
        <w:t>:</w:t>
      </w:r>
      <w:r w:rsidRPr="002520AF">
        <w:rPr>
          <w:rFonts w:asciiTheme="majorBidi" w:eastAsia="Times New Roman" w:hAnsiTheme="majorBidi" w:cstheme="majorBidi"/>
        </w:rPr>
        <w:t> regulates the distribution of medicines to guarantee their accessibility.</w:t>
      </w:r>
    </w:p>
    <w:p w14:paraId="7D4E8CA0" w14:textId="77777777" w:rsidR="000F39A6" w:rsidRPr="00990761" w:rsidRDefault="000F39A6" w:rsidP="00BE6DD9">
      <w:pPr>
        <w:pStyle w:val="ListParagraph"/>
        <w:numPr>
          <w:ilvl w:val="0"/>
          <w:numId w:val="74"/>
        </w:numPr>
        <w:ind w:left="284" w:firstLine="567"/>
        <w:rPr>
          <w:rFonts w:asciiTheme="majorBidi" w:eastAsia="Times New Roman" w:hAnsiTheme="majorBidi" w:cstheme="majorBidi"/>
        </w:rPr>
      </w:pPr>
      <w:r w:rsidRPr="002520AF">
        <w:rPr>
          <w:rFonts w:asciiTheme="majorBidi" w:eastAsia="Times New Roman" w:hAnsiTheme="majorBidi" w:cstheme="majorBidi"/>
        </w:rPr>
        <w:t>National Agency for Pharmaceutical Products (ANPP): Chapter Four of Law 18-11 is dedicated to the ANPP. Article 223 provides for its creation as an administrative body with financial autonomy, tasked with drug registration and control. This step unifies regulatory oversight following the dissolution of the former national laboratory (LNCPP).</w:t>
      </w:r>
    </w:p>
    <w:p w14:paraId="4975D55A" w14:textId="77777777" w:rsidR="009A5FBD" w:rsidRPr="00990761" w:rsidRDefault="009A5FBD" w:rsidP="00BE6DD9">
      <w:pPr>
        <w:pStyle w:val="ListParagraph"/>
        <w:numPr>
          <w:ilvl w:val="0"/>
          <w:numId w:val="74"/>
        </w:numPr>
        <w:ind w:left="284" w:firstLine="567"/>
        <w:rPr>
          <w:rFonts w:asciiTheme="majorBidi" w:eastAsia="Times New Roman" w:hAnsiTheme="majorBidi" w:cstheme="majorBidi"/>
        </w:rPr>
      </w:pPr>
      <w:r w:rsidRPr="002520AF">
        <w:rPr>
          <w:rFonts w:asciiTheme="majorBidi" w:eastAsia="Times New Roman" w:hAnsiTheme="majorBidi" w:cstheme="majorBidi"/>
        </w:rPr>
        <w:lastRenderedPageBreak/>
        <w:t>Alongside Law 18-11, the legal framework consists of a set of complementary texts that specify its implementation mechanisms, the most important of which are:</w:t>
      </w:r>
    </w:p>
    <w:p w14:paraId="4886C805" w14:textId="77777777" w:rsidR="000F39A6" w:rsidRPr="00990761" w:rsidRDefault="000F39A6" w:rsidP="00BE6DD9">
      <w:pPr>
        <w:pStyle w:val="ListParagraph"/>
        <w:numPr>
          <w:ilvl w:val="0"/>
          <w:numId w:val="74"/>
        </w:numPr>
        <w:ind w:left="284" w:firstLine="567"/>
        <w:rPr>
          <w:rFonts w:asciiTheme="majorBidi" w:eastAsia="Times New Roman" w:hAnsiTheme="majorBidi" w:cstheme="majorBidi"/>
        </w:rPr>
      </w:pPr>
      <w:r w:rsidRPr="002520AF">
        <w:rPr>
          <w:rFonts w:asciiTheme="majorBidi" w:eastAsia="Times New Roman" w:hAnsiTheme="majorBidi" w:cstheme="majorBidi"/>
        </w:rPr>
        <w:t>Order 20-02 (2020): Amended Law 18-11 and transferred supervisory authority over the ANPP to the Ministry of Pharmaceutical Industry to strengthen coordination between regulatory and industrial sides.</w:t>
      </w:r>
      <w:r w:rsidR="00464C55" w:rsidRPr="00990761">
        <w:footnoteReference w:id="68"/>
      </w:r>
    </w:p>
    <w:p w14:paraId="75B437FD" w14:textId="77777777" w:rsidR="000F39A6" w:rsidRPr="002520AF" w:rsidRDefault="000F39A6" w:rsidP="00BE6DD9">
      <w:pPr>
        <w:pStyle w:val="ListParagraph"/>
        <w:numPr>
          <w:ilvl w:val="0"/>
          <w:numId w:val="74"/>
        </w:numPr>
        <w:ind w:left="284" w:firstLine="567"/>
        <w:rPr>
          <w:rFonts w:asciiTheme="majorBidi" w:eastAsia="Times New Roman" w:hAnsiTheme="majorBidi" w:cstheme="majorBidi"/>
          <w:b/>
          <w:bCs/>
        </w:rPr>
      </w:pPr>
      <w:r w:rsidRPr="002520AF">
        <w:rPr>
          <w:rFonts w:asciiTheme="majorBidi" w:eastAsia="Times New Roman" w:hAnsiTheme="majorBidi" w:cstheme="majorBidi"/>
        </w:rPr>
        <w:t>Decree 21-82 (2021): A strategic tool reorganizing pharmaceutical establishments (manufacturing, import, distribution) and precisely defining their responsibilities. It aims to enhance health sovereignty by encouraging national production, reducing the import bill, and imposing international quality standards under the supervision of the ANPP.</w:t>
      </w:r>
      <w:r w:rsidR="00464C55" w:rsidRPr="004611D6">
        <w:rPr>
          <w:rStyle w:val="FootnoteReference"/>
          <w:rFonts w:asciiTheme="majorBidi" w:eastAsia="Times New Roman" w:hAnsiTheme="majorBidi" w:cstheme="majorBidi"/>
        </w:rPr>
        <w:footnoteReference w:id="69"/>
      </w:r>
    </w:p>
    <w:p w14:paraId="1DD4CC63" w14:textId="77777777" w:rsidR="000F39A6" w:rsidRPr="002520AF" w:rsidRDefault="000F39A6" w:rsidP="00BE6DD9">
      <w:pPr>
        <w:pStyle w:val="ListParagraph"/>
        <w:numPr>
          <w:ilvl w:val="0"/>
          <w:numId w:val="74"/>
        </w:numPr>
        <w:ind w:left="284" w:firstLine="567"/>
        <w:rPr>
          <w:rFonts w:asciiTheme="majorBidi" w:eastAsia="Times New Roman" w:hAnsiTheme="majorBidi" w:cstheme="majorBidi"/>
          <w:b/>
          <w:bCs/>
        </w:rPr>
      </w:pPr>
      <w:r w:rsidRPr="002520AF">
        <w:rPr>
          <w:rFonts w:asciiTheme="majorBidi" w:eastAsia="Times New Roman" w:hAnsiTheme="majorBidi" w:cstheme="majorBidi"/>
        </w:rPr>
        <w:t>Decree 23-105 (2023): Defines the tasks of the Intersectoral Economic Committee for Medicines, a mechanism for cross-sector coordination on drug pricing and market regulation.</w:t>
      </w:r>
      <w:r w:rsidR="00F92D8D" w:rsidRPr="004611D6">
        <w:rPr>
          <w:rStyle w:val="FootnoteReference"/>
          <w:rFonts w:asciiTheme="majorBidi" w:eastAsia="Times New Roman" w:hAnsiTheme="majorBidi" w:cstheme="majorBidi"/>
        </w:rPr>
        <w:footnoteReference w:id="70"/>
      </w:r>
    </w:p>
    <w:p w14:paraId="07B1C5F7" w14:textId="77777777" w:rsidR="000B6060" w:rsidRPr="002520AF" w:rsidRDefault="000F39A6" w:rsidP="00BE6DD9">
      <w:pPr>
        <w:pStyle w:val="ListParagraph"/>
        <w:numPr>
          <w:ilvl w:val="0"/>
          <w:numId w:val="74"/>
        </w:numPr>
        <w:ind w:left="284" w:firstLine="567"/>
        <w:rPr>
          <w:rFonts w:asciiTheme="majorBidi" w:eastAsia="Times New Roman" w:hAnsiTheme="majorBidi" w:cstheme="majorBidi"/>
          <w:b/>
          <w:bCs/>
        </w:rPr>
      </w:pPr>
      <w:r w:rsidRPr="002520AF">
        <w:rPr>
          <w:rFonts w:asciiTheme="majorBidi" w:eastAsia="Times New Roman" w:hAnsiTheme="majorBidi" w:cstheme="majorBidi"/>
        </w:rPr>
        <w:t>Decree 22-247 (2022): Resulted in the publication of the national Good Manufacturing Practices (GMP) guide in September 2022. This is the first official document issued by a competent Algerian authority, serving as a regulatory tool that translates legal requirements into binding technical recommendations for manufacturers and importers.</w:t>
      </w:r>
      <w:r w:rsidR="00FD6E3E" w:rsidRPr="004611D6">
        <w:rPr>
          <w:rStyle w:val="FootnoteReference"/>
          <w:rFonts w:asciiTheme="majorBidi" w:eastAsia="Times New Roman" w:hAnsiTheme="majorBidi" w:cstheme="majorBidi"/>
        </w:rPr>
        <w:footnoteReference w:id="71"/>
      </w:r>
    </w:p>
    <w:p w14:paraId="4A043998" w14:textId="77777777" w:rsidR="00773203" w:rsidRPr="004611D6" w:rsidRDefault="004E3187" w:rsidP="004611D6">
      <w:pPr>
        <w:pStyle w:val="Heading3"/>
        <w:spacing w:before="120" w:after="120"/>
        <w:rPr>
          <w:rFonts w:asciiTheme="majorBidi" w:hAnsiTheme="majorBidi" w:cstheme="majorBidi"/>
          <w:sz w:val="24"/>
          <w:szCs w:val="24"/>
          <w:lang w:bidi="ar-DZ"/>
        </w:rPr>
      </w:pPr>
      <w:bookmarkStart w:id="65" w:name="_Toc232806162"/>
      <w:bookmarkEnd w:id="63"/>
      <w:r w:rsidRPr="004611D6">
        <w:rPr>
          <w:rFonts w:asciiTheme="majorBidi" w:hAnsiTheme="majorBidi" w:cstheme="majorBidi"/>
          <w:sz w:val="24"/>
          <w:szCs w:val="24"/>
          <w:lang w:bidi="ar-DZ"/>
        </w:rPr>
        <w:lastRenderedPageBreak/>
        <w:t>3.</w:t>
      </w:r>
      <w:r w:rsidR="009B4213" w:rsidRPr="004611D6">
        <w:rPr>
          <w:rFonts w:ascii="Inter" w:eastAsia="Times New Roman" w:hAnsi="Inter"/>
          <w:color w:val="F9FAFB"/>
          <w:sz w:val="24"/>
          <w:szCs w:val="24"/>
        </w:rPr>
        <w:t xml:space="preserve"> </w:t>
      </w:r>
      <w:r w:rsidR="009B4213" w:rsidRPr="004611D6">
        <w:rPr>
          <w:rFonts w:asciiTheme="majorBidi" w:hAnsiTheme="majorBidi" w:cstheme="majorBidi"/>
          <w:sz w:val="24"/>
          <w:szCs w:val="24"/>
          <w:lang w:bidi="ar-DZ"/>
        </w:rPr>
        <w:t>Regulatory and Control Institutions:</w:t>
      </w:r>
      <w:bookmarkEnd w:id="65"/>
    </w:p>
    <w:p w14:paraId="1F226426" w14:textId="77777777" w:rsidR="00F73898" w:rsidRPr="004611D6" w:rsidRDefault="00F73898" w:rsidP="004611D6">
      <w:pPr>
        <w:pStyle w:val="Heading4"/>
        <w:spacing w:before="120" w:after="120"/>
        <w:rPr>
          <w:rFonts w:asciiTheme="majorBidi" w:hAnsiTheme="majorBidi" w:cstheme="majorBidi"/>
          <w:sz w:val="24"/>
          <w:szCs w:val="24"/>
          <w:lang w:bidi="ar-DZ"/>
        </w:rPr>
      </w:pPr>
      <w:bookmarkStart w:id="66" w:name="_Toc232806163"/>
      <w:r w:rsidRPr="004611D6">
        <w:rPr>
          <w:rFonts w:asciiTheme="majorBidi" w:hAnsiTheme="majorBidi" w:cstheme="majorBidi"/>
          <w:sz w:val="24"/>
          <w:szCs w:val="24"/>
          <w:lang w:bidi="ar-DZ"/>
        </w:rPr>
        <w:t>3.1. Ministry of Health:</w:t>
      </w:r>
      <w:bookmarkEnd w:id="66"/>
    </w:p>
    <w:p w14:paraId="0568B6D0" w14:textId="77777777" w:rsidR="003E3C99" w:rsidRPr="004611D6" w:rsidRDefault="00F73898" w:rsidP="00AF0CD3">
      <w:pPr>
        <w:rPr>
          <w:rFonts w:asciiTheme="majorBidi" w:hAnsiTheme="majorBidi" w:cstheme="majorBidi"/>
          <w:lang w:bidi="ar-DZ"/>
        </w:rPr>
      </w:pPr>
      <w:r w:rsidRPr="004611D6">
        <w:rPr>
          <w:rFonts w:asciiTheme="majorBidi" w:hAnsiTheme="majorBidi" w:cstheme="majorBidi"/>
          <w:lang w:bidi="ar-DZ"/>
        </w:rPr>
        <w:t>The Algerian Ministry of Health, based on Executive Decree No. 11-379 and Law No. 18-11, ensures the conduct and coordination of national health policy through three integrated axes</w:t>
      </w:r>
      <w:r w:rsidR="005E225A" w:rsidRPr="004611D6">
        <w:rPr>
          <w:rFonts w:asciiTheme="majorBidi" w:hAnsiTheme="majorBidi" w:cstheme="majorBidi"/>
          <w:lang w:bidi="ar-DZ"/>
        </w:rPr>
        <w:t>:</w:t>
      </w:r>
      <w:r w:rsidR="005E225A" w:rsidRPr="004611D6">
        <w:rPr>
          <w:rStyle w:val="FootnoteReference"/>
          <w:rFonts w:asciiTheme="majorBidi" w:hAnsiTheme="majorBidi" w:cstheme="majorBidi"/>
          <w:lang w:val="fr-FR" w:bidi="ar-DZ"/>
        </w:rPr>
        <w:footnoteReference w:id="72"/>
      </w:r>
    </w:p>
    <w:p w14:paraId="1D39F519" w14:textId="77777777" w:rsidR="00F73898" w:rsidRPr="00F73898" w:rsidRDefault="00F73898" w:rsidP="00AF0CD3">
      <w:pPr>
        <w:rPr>
          <w:rFonts w:asciiTheme="majorBidi" w:hAnsiTheme="majorBidi" w:cstheme="majorBidi"/>
          <w:b/>
          <w:bCs/>
          <w:lang w:bidi="ar-DZ"/>
        </w:rPr>
      </w:pPr>
      <w:r w:rsidRPr="00F73898">
        <w:rPr>
          <w:rFonts w:asciiTheme="majorBidi" w:hAnsiTheme="majorBidi" w:cstheme="majorBidi"/>
          <w:lang w:bidi="ar-DZ"/>
        </w:rPr>
        <w:t>Strategic regulation: The Ministry develops strategic orientations for public health, drafts legislative and regulatory texts, and ensures their effective implementation at the national level.</w:t>
      </w:r>
    </w:p>
    <w:p w14:paraId="537C8803" w14:textId="77777777" w:rsidR="00F73898" w:rsidRPr="00F73898" w:rsidRDefault="00F73898" w:rsidP="00AF0CD3">
      <w:pPr>
        <w:rPr>
          <w:rFonts w:asciiTheme="majorBidi" w:hAnsiTheme="majorBidi" w:cstheme="majorBidi"/>
          <w:b/>
          <w:bCs/>
          <w:lang w:bidi="ar-DZ"/>
        </w:rPr>
      </w:pPr>
      <w:r w:rsidRPr="00F73898">
        <w:rPr>
          <w:rFonts w:asciiTheme="majorBidi" w:hAnsiTheme="majorBidi" w:cstheme="majorBidi"/>
          <w:lang w:bidi="ar-DZ"/>
        </w:rPr>
        <w:t>Institutional supervision: The Ministry exercises its administrative and regulatory control over public health establishments and the decentralized directorates of the wilayas, while taking into account the legal transfer of supervisory authority over the National Agency for Pharmaceutical Products (ANPP) to the Ministry of Pharmaceutical Industry under Order No. 20-02.</w:t>
      </w:r>
    </w:p>
    <w:p w14:paraId="6B7AC350" w14:textId="77777777" w:rsidR="00F73898" w:rsidRPr="00F73898" w:rsidRDefault="00F73898" w:rsidP="00AF0CD3">
      <w:pPr>
        <w:rPr>
          <w:rFonts w:asciiTheme="majorBidi" w:hAnsiTheme="majorBidi" w:cstheme="majorBidi"/>
          <w:b/>
          <w:bCs/>
          <w:lang w:bidi="ar-DZ"/>
        </w:rPr>
      </w:pPr>
      <w:r w:rsidRPr="00F73898">
        <w:rPr>
          <w:rFonts w:asciiTheme="majorBidi" w:hAnsiTheme="majorBidi" w:cstheme="majorBidi"/>
          <w:lang w:bidi="ar-DZ"/>
        </w:rPr>
        <w:t>Strengthening health security: The Ministry is responsible for managing the pharmaceutical market, assessing its needs, ensuring the availability of essential medicines, as well as regulating and controlling the sector through the issuance of practice licenses.</w:t>
      </w:r>
    </w:p>
    <w:p w14:paraId="5FA3C74D" w14:textId="77777777" w:rsidR="00647ABE" w:rsidRPr="00EB5009" w:rsidRDefault="00773203" w:rsidP="00AF0CD3">
      <w:pPr>
        <w:rPr>
          <w:rFonts w:asciiTheme="majorBidi" w:hAnsiTheme="majorBidi" w:cstheme="majorBidi"/>
          <w:lang w:bidi="ar-DZ"/>
        </w:rPr>
      </w:pPr>
      <w:r w:rsidRPr="00EB5009">
        <w:rPr>
          <w:rFonts w:asciiTheme="majorBidi" w:hAnsiTheme="majorBidi" w:cstheme="majorBidi"/>
          <w:lang w:bidi="ar-DZ"/>
        </w:rPr>
        <w:t>3.2. Ministry</w:t>
      </w:r>
      <w:r w:rsidR="00647ABE" w:rsidRPr="00EB5009">
        <w:rPr>
          <w:rFonts w:asciiTheme="majorBidi" w:hAnsiTheme="majorBidi" w:cstheme="majorBidi"/>
          <w:lang w:bidi="ar-DZ"/>
        </w:rPr>
        <w:t xml:space="preserve"> of Pharmaceutical Industry and Production:</w:t>
      </w:r>
    </w:p>
    <w:p w14:paraId="2921BCE6" w14:textId="77777777" w:rsidR="00CE7DC2" w:rsidRPr="00E47B9D" w:rsidRDefault="00647ABE" w:rsidP="00AF0CD3">
      <w:pPr>
        <w:rPr>
          <w:rFonts w:asciiTheme="majorBidi" w:hAnsiTheme="majorBidi" w:cstheme="majorBidi"/>
          <w:rtl/>
          <w:lang w:bidi="ar-DZ"/>
        </w:rPr>
      </w:pPr>
      <w:r w:rsidRPr="002573D5">
        <w:rPr>
          <w:rFonts w:asciiTheme="majorBidi" w:hAnsiTheme="majorBidi" w:cstheme="majorBidi"/>
          <w:lang w:bidi="ar-DZ"/>
        </w:rPr>
        <w:t xml:space="preserve">The ministry was established in June 2020 (under Presidential Decree 20-163), representing a strategic shift making the pharmaceutical industry an independent sector supporting the national economy. In November 2023 (under Executive Decree 23-412), its </w:t>
      </w:r>
      <w:r w:rsidRPr="00E47B9D">
        <w:rPr>
          <w:rFonts w:asciiTheme="majorBidi" w:hAnsiTheme="majorBidi" w:cstheme="majorBidi"/>
          <w:lang w:bidi="ar-DZ"/>
        </w:rPr>
        <w:lastRenderedPageBreak/>
        <w:t>scope expanded to become the "Ministry of Pharmaceutical Industry and Production," leading an integrated economic and industrial vision for national pharmaceutical policy.</w:t>
      </w:r>
      <w:r w:rsidR="00CE7DC2" w:rsidRPr="00E47B9D">
        <w:rPr>
          <w:rStyle w:val="FootnoteReference"/>
          <w:rFonts w:asciiTheme="majorBidi" w:hAnsiTheme="majorBidi" w:cstheme="majorBidi"/>
          <w:lang w:bidi="ar-DZ"/>
        </w:rPr>
        <w:footnoteReference w:id="73"/>
      </w:r>
    </w:p>
    <w:p w14:paraId="0E589AED" w14:textId="77777777" w:rsidR="00647ABE" w:rsidRPr="00E47B9D" w:rsidRDefault="00773203" w:rsidP="00E47B9D">
      <w:pPr>
        <w:pStyle w:val="Heading5"/>
        <w:spacing w:before="120" w:after="120"/>
        <w:ind w:left="227"/>
        <w:rPr>
          <w:rFonts w:asciiTheme="majorBidi" w:eastAsia="Times New Roman" w:hAnsiTheme="majorBidi" w:cstheme="majorBidi"/>
          <w:i w:val="0"/>
          <w:iCs w:val="0"/>
          <w:sz w:val="24"/>
          <w:szCs w:val="24"/>
        </w:rPr>
      </w:pPr>
      <w:bookmarkStart w:id="67" w:name="_Toc232806164"/>
      <w:r w:rsidRPr="00E47B9D">
        <w:rPr>
          <w:rFonts w:asciiTheme="majorBidi" w:eastAsia="Times New Roman" w:hAnsiTheme="majorBidi" w:cstheme="majorBidi"/>
          <w:i w:val="0"/>
          <w:iCs w:val="0"/>
          <w:sz w:val="24"/>
          <w:szCs w:val="24"/>
        </w:rPr>
        <w:t>3.2</w:t>
      </w:r>
      <w:r w:rsidR="000F7C09" w:rsidRPr="00E47B9D">
        <w:rPr>
          <w:rFonts w:asciiTheme="majorBidi" w:eastAsia="Times New Roman" w:hAnsiTheme="majorBidi" w:cstheme="majorBidi"/>
          <w:i w:val="0"/>
          <w:iCs w:val="0"/>
          <w:sz w:val="24"/>
          <w:szCs w:val="24"/>
        </w:rPr>
        <w:t>.</w:t>
      </w:r>
      <w:r w:rsidRPr="00E47B9D">
        <w:rPr>
          <w:rFonts w:asciiTheme="majorBidi" w:eastAsia="Times New Roman" w:hAnsiTheme="majorBidi" w:cstheme="majorBidi"/>
          <w:i w:val="0"/>
          <w:iCs w:val="0"/>
          <w:sz w:val="24"/>
          <w:szCs w:val="24"/>
        </w:rPr>
        <w:t>1.</w:t>
      </w:r>
      <w:r w:rsidR="000F7C09" w:rsidRPr="00E47B9D">
        <w:rPr>
          <w:rFonts w:asciiTheme="majorBidi" w:eastAsia="Times New Roman" w:hAnsiTheme="majorBidi" w:cstheme="majorBidi"/>
          <w:i w:val="0"/>
          <w:iCs w:val="0"/>
          <w:sz w:val="24"/>
          <w:szCs w:val="24"/>
        </w:rPr>
        <w:t xml:space="preserve"> Core</w:t>
      </w:r>
      <w:r w:rsidR="00647ABE" w:rsidRPr="00E47B9D">
        <w:rPr>
          <w:rFonts w:asciiTheme="majorBidi" w:eastAsia="Times New Roman" w:hAnsiTheme="majorBidi" w:cstheme="majorBidi"/>
          <w:i w:val="0"/>
          <w:iCs w:val="0"/>
          <w:sz w:val="24"/>
          <w:szCs w:val="24"/>
        </w:rPr>
        <w:t xml:space="preserve"> </w:t>
      </w:r>
      <w:r w:rsidR="002D7167" w:rsidRPr="00E47B9D">
        <w:rPr>
          <w:rFonts w:asciiTheme="majorBidi" w:eastAsia="Times New Roman" w:hAnsiTheme="majorBidi" w:cstheme="majorBidi"/>
          <w:i w:val="0"/>
          <w:iCs w:val="0"/>
          <w:sz w:val="24"/>
          <w:szCs w:val="24"/>
        </w:rPr>
        <w:t>Missions:</w:t>
      </w:r>
      <w:r w:rsidR="002D7167" w:rsidRPr="00E47B9D">
        <w:rPr>
          <w:rStyle w:val="FootnoteReference"/>
          <w:rFonts w:asciiTheme="majorBidi" w:eastAsia="Times New Roman" w:hAnsiTheme="majorBidi" w:cstheme="majorBidi"/>
          <w:i w:val="0"/>
          <w:iCs w:val="0"/>
          <w:sz w:val="24"/>
          <w:szCs w:val="24"/>
        </w:rPr>
        <w:footnoteReference w:id="74"/>
      </w:r>
      <w:bookmarkEnd w:id="67"/>
    </w:p>
    <w:p w14:paraId="783C21A1" w14:textId="77777777" w:rsidR="00647ABE" w:rsidRPr="00E47B9D" w:rsidRDefault="00647ABE" w:rsidP="00E47B9D">
      <w:pPr>
        <w:ind w:left="227"/>
        <w:rPr>
          <w:rFonts w:asciiTheme="majorBidi" w:hAnsiTheme="majorBidi" w:cstheme="majorBidi"/>
          <w:lang w:bidi="ar-DZ"/>
        </w:rPr>
      </w:pPr>
      <w:r w:rsidRPr="00E47B9D">
        <w:rPr>
          <w:rFonts w:asciiTheme="majorBidi" w:hAnsiTheme="majorBidi" w:cstheme="majorBidi"/>
          <w:lang w:bidi="ar-DZ"/>
        </w:rPr>
        <w:t>Supervision and Regulation: Regulating the entire pharmaceutical sector chain, from manufacturing to distribution, to ensure drug quality and safety.</w:t>
      </w:r>
    </w:p>
    <w:p w14:paraId="35E30BC9" w14:textId="77777777" w:rsidR="00647ABE" w:rsidRPr="00E47B9D" w:rsidRDefault="00647ABE" w:rsidP="00BE6DD9">
      <w:pPr>
        <w:numPr>
          <w:ilvl w:val="0"/>
          <w:numId w:val="22"/>
        </w:numPr>
        <w:ind w:left="227" w:firstLine="567"/>
        <w:rPr>
          <w:rFonts w:asciiTheme="majorBidi" w:hAnsiTheme="majorBidi" w:cstheme="majorBidi"/>
          <w:lang w:bidi="ar-DZ"/>
        </w:rPr>
      </w:pPr>
      <w:r w:rsidRPr="00E47B9D">
        <w:rPr>
          <w:rFonts w:asciiTheme="majorBidi" w:hAnsiTheme="majorBidi" w:cstheme="majorBidi"/>
          <w:lang w:bidi="ar-DZ"/>
        </w:rPr>
        <w:t>Local Production Development: Developing strategies for local industry growth, increasing its market share, and supporting R&amp;D in innovative drugs and biotechnology.</w:t>
      </w:r>
    </w:p>
    <w:p w14:paraId="6247DFE1" w14:textId="77777777" w:rsidR="00647ABE" w:rsidRPr="00E47B9D" w:rsidRDefault="00647ABE" w:rsidP="00BE6DD9">
      <w:pPr>
        <w:numPr>
          <w:ilvl w:val="0"/>
          <w:numId w:val="22"/>
        </w:numPr>
        <w:ind w:left="227" w:firstLine="567"/>
        <w:rPr>
          <w:rFonts w:asciiTheme="majorBidi" w:hAnsiTheme="majorBidi" w:cstheme="majorBidi"/>
          <w:lang w:bidi="ar-DZ"/>
        </w:rPr>
      </w:pPr>
      <w:r w:rsidRPr="00E47B9D">
        <w:rPr>
          <w:rFonts w:asciiTheme="majorBidi" w:hAnsiTheme="majorBidi" w:cstheme="majorBidi"/>
          <w:lang w:bidi="ar-DZ"/>
        </w:rPr>
        <w:t>Investment and Export: Attracting local and foreign investments and encouraging the export of pharmaceutical products and medical supplies.</w:t>
      </w:r>
    </w:p>
    <w:p w14:paraId="7A64ADFA" w14:textId="77777777" w:rsidR="00647ABE" w:rsidRPr="00E47B9D" w:rsidRDefault="00647ABE" w:rsidP="00BE6DD9">
      <w:pPr>
        <w:numPr>
          <w:ilvl w:val="0"/>
          <w:numId w:val="22"/>
        </w:numPr>
        <w:ind w:left="227" w:firstLine="567"/>
        <w:rPr>
          <w:rFonts w:asciiTheme="majorBidi" w:hAnsiTheme="majorBidi" w:cstheme="majorBidi"/>
          <w:lang w:bidi="ar-DZ"/>
        </w:rPr>
      </w:pPr>
      <w:r w:rsidRPr="00E47B9D">
        <w:rPr>
          <w:rFonts w:asciiTheme="majorBidi" w:hAnsiTheme="majorBidi" w:cstheme="majorBidi"/>
          <w:lang w:bidi="ar-DZ"/>
        </w:rPr>
        <w:t>Drug Security: Ensuring the availability of medicines and medical supplies in the national market and preventing shortages through needs analysis and the regulation of imports and distribution.</w:t>
      </w:r>
    </w:p>
    <w:p w14:paraId="0373379A" w14:textId="77777777" w:rsidR="00647ABE" w:rsidRPr="00E47B9D" w:rsidRDefault="00647ABE" w:rsidP="00BE6DD9">
      <w:pPr>
        <w:numPr>
          <w:ilvl w:val="0"/>
          <w:numId w:val="22"/>
        </w:numPr>
        <w:ind w:left="227" w:firstLine="567"/>
        <w:rPr>
          <w:rFonts w:asciiTheme="majorBidi" w:hAnsiTheme="majorBidi" w:cstheme="majorBidi"/>
          <w:lang w:bidi="ar-DZ"/>
        </w:rPr>
      </w:pPr>
      <w:r w:rsidRPr="00E47B9D">
        <w:rPr>
          <w:rFonts w:asciiTheme="majorBidi" w:hAnsiTheme="majorBidi" w:cstheme="majorBidi"/>
          <w:lang w:bidi="ar-DZ"/>
        </w:rPr>
        <w:t>Licensing and Control: Granting licenses to institutions, overseeing drug registration, and issuing Good Manufacturing Practices (GMP/BPF) certificates.</w:t>
      </w:r>
    </w:p>
    <w:p w14:paraId="7628B215" w14:textId="77777777" w:rsidR="00647ABE" w:rsidRPr="00E47B9D" w:rsidRDefault="00647ABE" w:rsidP="00BE6DD9">
      <w:pPr>
        <w:numPr>
          <w:ilvl w:val="0"/>
          <w:numId w:val="22"/>
        </w:numPr>
        <w:ind w:left="227" w:firstLine="567"/>
        <w:rPr>
          <w:rFonts w:asciiTheme="majorBidi" w:hAnsiTheme="majorBidi" w:cstheme="majorBidi"/>
          <w:lang w:bidi="ar-DZ"/>
        </w:rPr>
      </w:pPr>
      <w:r w:rsidRPr="00E47B9D">
        <w:rPr>
          <w:rFonts w:asciiTheme="majorBidi" w:hAnsiTheme="majorBidi" w:cstheme="majorBidi"/>
          <w:lang w:bidi="ar-DZ"/>
        </w:rPr>
        <w:t>Digitalization and Traceability: Managing the digital transformation of the sector and establishing a traceability system for pharmaceutical products and medical devices.</w:t>
      </w:r>
    </w:p>
    <w:p w14:paraId="1244D71A" w14:textId="77777777" w:rsidR="00647ABE" w:rsidRPr="00E47B9D" w:rsidRDefault="00276787" w:rsidP="00E47B9D">
      <w:pPr>
        <w:pStyle w:val="Heading5"/>
        <w:spacing w:before="120" w:after="120"/>
        <w:ind w:left="227"/>
        <w:rPr>
          <w:rFonts w:asciiTheme="majorBidi" w:hAnsiTheme="majorBidi" w:cstheme="majorBidi"/>
          <w:i w:val="0"/>
          <w:iCs w:val="0"/>
          <w:sz w:val="24"/>
          <w:szCs w:val="24"/>
          <w:lang w:bidi="ar-DZ"/>
        </w:rPr>
      </w:pPr>
      <w:bookmarkStart w:id="68" w:name="_Toc232806165"/>
      <w:r w:rsidRPr="00E47B9D">
        <w:rPr>
          <w:rFonts w:asciiTheme="majorBidi" w:hAnsiTheme="majorBidi" w:cstheme="majorBidi"/>
          <w:i w:val="0"/>
          <w:iCs w:val="0"/>
          <w:sz w:val="24"/>
          <w:szCs w:val="24"/>
          <w:lang w:bidi="ar-DZ"/>
        </w:rPr>
        <w:t>3.2.</w:t>
      </w:r>
      <w:r w:rsidR="00EB5009" w:rsidRPr="00E47B9D">
        <w:rPr>
          <w:rFonts w:asciiTheme="majorBidi" w:hAnsiTheme="majorBidi" w:cstheme="majorBidi"/>
          <w:i w:val="0"/>
          <w:iCs w:val="0"/>
          <w:sz w:val="24"/>
          <w:szCs w:val="24"/>
          <w:lang w:bidi="ar-DZ"/>
        </w:rPr>
        <w:t>2. Supervisory</w:t>
      </w:r>
      <w:r w:rsidR="00647ABE" w:rsidRPr="00E47B9D">
        <w:rPr>
          <w:rFonts w:asciiTheme="majorBidi" w:hAnsiTheme="majorBidi" w:cstheme="majorBidi"/>
          <w:i w:val="0"/>
          <w:iCs w:val="0"/>
          <w:sz w:val="24"/>
          <w:szCs w:val="24"/>
          <w:lang w:bidi="ar-DZ"/>
        </w:rPr>
        <w:t xml:space="preserve"> Authority</w:t>
      </w:r>
      <w:r w:rsidRPr="00E47B9D">
        <w:rPr>
          <w:rFonts w:asciiTheme="majorBidi" w:hAnsiTheme="majorBidi" w:cstheme="majorBidi"/>
          <w:i w:val="0"/>
          <w:iCs w:val="0"/>
          <w:sz w:val="24"/>
          <w:szCs w:val="24"/>
          <w:lang w:bidi="ar-DZ"/>
        </w:rPr>
        <w:t>:</w:t>
      </w:r>
      <w:bookmarkEnd w:id="68"/>
    </w:p>
    <w:p w14:paraId="75FCC381" w14:textId="77777777" w:rsidR="00647ABE" w:rsidRPr="00E47B9D" w:rsidRDefault="00647ABE" w:rsidP="00E47B9D">
      <w:pPr>
        <w:ind w:left="227"/>
        <w:rPr>
          <w:rFonts w:asciiTheme="majorBidi" w:hAnsiTheme="majorBidi" w:cstheme="majorBidi"/>
          <w:lang w:bidi="ar-DZ"/>
        </w:rPr>
      </w:pPr>
      <w:r w:rsidRPr="00E47B9D">
        <w:rPr>
          <w:rFonts w:asciiTheme="majorBidi" w:hAnsiTheme="majorBidi" w:cstheme="majorBidi"/>
          <w:lang w:bidi="ar-DZ"/>
        </w:rPr>
        <w:t>The ministry exercises its supervisory authority over the following bodies:</w:t>
      </w:r>
    </w:p>
    <w:p w14:paraId="7CE51B81" w14:textId="77777777" w:rsidR="00647ABE" w:rsidRPr="00E47B9D" w:rsidRDefault="00647ABE" w:rsidP="00BE6DD9">
      <w:pPr>
        <w:numPr>
          <w:ilvl w:val="0"/>
          <w:numId w:val="23"/>
        </w:numPr>
        <w:ind w:left="227" w:firstLine="567"/>
        <w:rPr>
          <w:rFonts w:asciiTheme="majorBidi" w:hAnsiTheme="majorBidi" w:cstheme="majorBidi"/>
          <w:lang w:bidi="ar-DZ"/>
        </w:rPr>
      </w:pPr>
      <w:r w:rsidRPr="00E47B9D">
        <w:rPr>
          <w:rFonts w:asciiTheme="majorBidi" w:hAnsiTheme="majorBidi" w:cstheme="majorBidi"/>
          <w:lang w:bidi="ar-DZ"/>
        </w:rPr>
        <w:lastRenderedPageBreak/>
        <w:t>National Agency for Pharmaceutical Products (ANPP): Placed under the ministry's supervision since August 2020, serving as its technical and regulatory arm. The ministry guides its strategy, while the agency handles registration, quality control, and inspection, ensuring the integration of industrial policy with quality and safety standards.</w:t>
      </w:r>
      <w:r w:rsidR="002D7167" w:rsidRPr="00E47B9D">
        <w:rPr>
          <w:rStyle w:val="FootnoteReference"/>
          <w:rFonts w:asciiTheme="majorBidi" w:hAnsiTheme="majorBidi" w:cstheme="majorBidi"/>
          <w:lang w:bidi="ar-DZ"/>
        </w:rPr>
        <w:footnoteReference w:id="75"/>
      </w:r>
    </w:p>
    <w:p w14:paraId="7C5D1693" w14:textId="77777777" w:rsidR="005E225A" w:rsidRPr="00E47B9D" w:rsidRDefault="00647ABE" w:rsidP="00BE6DD9">
      <w:pPr>
        <w:numPr>
          <w:ilvl w:val="0"/>
          <w:numId w:val="23"/>
        </w:numPr>
        <w:ind w:left="227" w:firstLine="567"/>
        <w:rPr>
          <w:rFonts w:asciiTheme="majorBidi" w:hAnsiTheme="majorBidi" w:cstheme="majorBidi"/>
          <w:lang w:bidi="ar-DZ"/>
        </w:rPr>
      </w:pPr>
      <w:r w:rsidRPr="00E47B9D">
        <w:rPr>
          <w:rFonts w:asciiTheme="majorBidi" w:hAnsiTheme="majorBidi" w:cstheme="majorBidi"/>
          <w:lang w:bidi="ar-DZ"/>
        </w:rPr>
        <w:t>SAIDAL Group: The supervision of SAIDAL was transferred from the former Ministry of Industry and Mines to this ministerial sector. The ministry oversees SAIDAL's performance, guides its production plans, and works to develop its capacities in generic drug manufacturing, in line with the strategy to achieve health security and self-sufficiency.</w:t>
      </w:r>
    </w:p>
    <w:p w14:paraId="1A380934" w14:textId="77777777" w:rsidR="00580203" w:rsidRPr="00E47B9D" w:rsidRDefault="00580203" w:rsidP="00E47B9D">
      <w:pPr>
        <w:pStyle w:val="Heading4"/>
        <w:spacing w:before="120" w:after="120"/>
        <w:ind w:left="227"/>
        <w:rPr>
          <w:rFonts w:asciiTheme="majorBidi" w:hAnsiTheme="majorBidi" w:cstheme="majorBidi"/>
          <w:sz w:val="24"/>
          <w:szCs w:val="24"/>
          <w:lang w:bidi="ar-DZ"/>
        </w:rPr>
      </w:pPr>
      <w:bookmarkStart w:id="69" w:name="_Toc232806166"/>
      <w:r w:rsidRPr="00E47B9D">
        <w:rPr>
          <w:rFonts w:asciiTheme="majorBidi" w:hAnsiTheme="majorBidi" w:cstheme="majorBidi"/>
          <w:sz w:val="24"/>
          <w:szCs w:val="24"/>
          <w:lang w:bidi="ar-DZ"/>
        </w:rPr>
        <w:t>3.3. The National Agency of Pharmaceutical Products (ANPP)</w:t>
      </w:r>
      <w:r w:rsidR="00EB5009" w:rsidRPr="00E47B9D">
        <w:rPr>
          <w:rFonts w:asciiTheme="majorBidi" w:hAnsiTheme="majorBidi" w:cstheme="majorBidi"/>
          <w:sz w:val="24"/>
          <w:szCs w:val="24"/>
          <w:lang w:bidi="ar-DZ"/>
        </w:rPr>
        <w:t>:</w:t>
      </w:r>
      <w:bookmarkEnd w:id="69"/>
    </w:p>
    <w:p w14:paraId="72C5D6D8" w14:textId="77777777" w:rsidR="00580203" w:rsidRPr="00E47B9D" w:rsidRDefault="00580203" w:rsidP="00E47B9D">
      <w:pPr>
        <w:ind w:left="227"/>
        <w:rPr>
          <w:rFonts w:asciiTheme="majorBidi" w:hAnsiTheme="majorBidi" w:cstheme="majorBidi"/>
          <w:lang w:bidi="ar-DZ"/>
        </w:rPr>
      </w:pPr>
      <w:r w:rsidRPr="00E47B9D">
        <w:rPr>
          <w:rFonts w:asciiTheme="majorBidi" w:hAnsiTheme="majorBidi" w:cstheme="majorBidi"/>
          <w:lang w:bidi="ar-DZ"/>
        </w:rPr>
        <w:t>The National Agency of Pharmaceutical Products (ANPP) is an independent administrative authority endowed with legal personality and financial autonomy, established under Law No. 18-11 on health. The agency effectively began its operations between 2019 and 2020 pursuant to Executive Decree No. 20-316, which included the dissolution of the National Laboratory for the Control of Pharmaceutical Products (LNCPP) and the transfer of its staff, equipment and missions to the ANPP. The agency is currently under the supervision of the Ministry of Industry and Pharmaceutical Production (in accordance with Order No. 20-02), where it plays a pivotal role combining rigorous technical control and quality assurance with support for the national industrial sovereignty strategy.</w:t>
      </w:r>
      <w:r w:rsidR="00847E44" w:rsidRPr="00E47B9D">
        <w:rPr>
          <w:rStyle w:val="FootnoteReference"/>
          <w:rFonts w:asciiTheme="majorBidi" w:hAnsiTheme="majorBidi" w:cstheme="majorBidi"/>
          <w:lang w:bidi="ar-DZ"/>
        </w:rPr>
        <w:footnoteReference w:id="76"/>
      </w:r>
    </w:p>
    <w:p w14:paraId="2AD01D32" w14:textId="77777777" w:rsidR="00580203" w:rsidRPr="00E47B9D" w:rsidRDefault="00580203" w:rsidP="00E47B9D">
      <w:pPr>
        <w:pStyle w:val="Heading5"/>
        <w:spacing w:before="120" w:after="120"/>
        <w:ind w:left="227"/>
        <w:rPr>
          <w:rFonts w:asciiTheme="majorBidi" w:hAnsiTheme="majorBidi" w:cstheme="majorBidi"/>
          <w:i w:val="0"/>
          <w:iCs w:val="0"/>
          <w:sz w:val="24"/>
          <w:szCs w:val="24"/>
          <w:lang w:bidi="ar-DZ"/>
        </w:rPr>
      </w:pPr>
      <w:bookmarkStart w:id="70" w:name="_Toc232806167"/>
      <w:r w:rsidRPr="00E47B9D">
        <w:rPr>
          <w:rFonts w:asciiTheme="majorBidi" w:hAnsiTheme="majorBidi" w:cstheme="majorBidi"/>
          <w:i w:val="0"/>
          <w:iCs w:val="0"/>
          <w:sz w:val="24"/>
          <w:szCs w:val="24"/>
          <w:lang w:bidi="ar-DZ"/>
        </w:rPr>
        <w:t xml:space="preserve">3.3.1. Main missions of the </w:t>
      </w:r>
      <w:r w:rsidR="00773203" w:rsidRPr="00E47B9D">
        <w:rPr>
          <w:rFonts w:asciiTheme="majorBidi" w:hAnsiTheme="majorBidi" w:cstheme="majorBidi"/>
          <w:i w:val="0"/>
          <w:iCs w:val="0"/>
          <w:sz w:val="24"/>
          <w:szCs w:val="24"/>
          <w:lang w:bidi="ar-DZ"/>
        </w:rPr>
        <w:t>ANPP</w:t>
      </w:r>
      <w:r w:rsidR="00773203" w:rsidRPr="00E47B9D">
        <w:rPr>
          <w:rFonts w:asciiTheme="majorBidi" w:hAnsiTheme="majorBidi" w:cstheme="majorBidi" w:hint="cs"/>
          <w:i w:val="0"/>
          <w:iCs w:val="0"/>
          <w:sz w:val="24"/>
          <w:szCs w:val="24"/>
          <w:rtl/>
          <w:lang w:bidi="ar-DZ"/>
        </w:rPr>
        <w:t>:</w:t>
      </w:r>
      <w:bookmarkEnd w:id="70"/>
    </w:p>
    <w:p w14:paraId="0CFCE367" w14:textId="77777777" w:rsidR="00580203" w:rsidRPr="00E47B9D" w:rsidRDefault="00580203" w:rsidP="00E47B9D">
      <w:pPr>
        <w:ind w:left="227"/>
        <w:rPr>
          <w:rFonts w:asciiTheme="majorBidi" w:hAnsiTheme="majorBidi" w:cstheme="majorBidi"/>
          <w:lang w:bidi="ar-DZ"/>
        </w:rPr>
      </w:pPr>
      <w:r w:rsidRPr="00E47B9D">
        <w:rPr>
          <w:rFonts w:asciiTheme="majorBidi" w:hAnsiTheme="majorBidi" w:cstheme="majorBidi"/>
          <w:lang w:bidi="ar-DZ"/>
        </w:rPr>
        <w:t>The National Agency of Pharmaceutical Products exercises sovereign missions covering the entire lifecycle of pharmaceutical products. Its main tasks include:</w:t>
      </w:r>
      <w:r w:rsidR="00847E44" w:rsidRPr="00E47B9D">
        <w:rPr>
          <w:rStyle w:val="FootnoteReference"/>
          <w:rFonts w:asciiTheme="majorBidi" w:hAnsiTheme="majorBidi" w:cstheme="majorBidi"/>
          <w:lang w:bidi="ar-DZ"/>
        </w:rPr>
        <w:footnoteReference w:id="77"/>
      </w:r>
    </w:p>
    <w:p w14:paraId="5CACB0E5"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lastRenderedPageBreak/>
        <w:t>Drug registration: Granting, renewing, suspending or withdrawing the registration decision (DE) for any medicine intended for the Algerian market, after consulting the competent technical committees, which conduct a precise scientific evaluation of the benefit</w:t>
      </w:r>
      <w:r w:rsidRPr="00E47B9D">
        <w:rPr>
          <w:rFonts w:asciiTheme="majorBidi" w:hAnsiTheme="majorBidi" w:cstheme="majorBidi"/>
          <w:lang w:bidi="ar-DZ"/>
        </w:rPr>
        <w:noBreakHyphen/>
        <w:t>risk ratio and therapeutic value.</w:t>
      </w:r>
    </w:p>
    <w:p w14:paraId="680B3028"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Approval of medical devices: Issuing the approval decision for various types of medical devices (instruments, equipment, medical software, etc.).</w:t>
      </w:r>
    </w:p>
    <w:p w14:paraId="10436F1D"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Technical and laboratory control: Ensuring medicines comply with national and international standards by carrying out physicochemical and microbiological analyses.</w:t>
      </w:r>
    </w:p>
    <w:p w14:paraId="060A5353"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Inspection and compliance: Conducting on</w:t>
      </w:r>
      <w:r w:rsidRPr="00E47B9D">
        <w:rPr>
          <w:rFonts w:asciiTheme="majorBidi" w:hAnsiTheme="majorBidi" w:cstheme="majorBidi"/>
          <w:lang w:bidi="ar-DZ"/>
        </w:rPr>
        <w:noBreakHyphen/>
        <w:t>site audits of manufacturing and distribution sites to verify strict compliance with Good Manufacturing Practices (GMP/BPF).</w:t>
      </w:r>
    </w:p>
    <w:p w14:paraId="552B5BF0"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Pharmacovigilance and risk management: Coordinating with the National Pharmacovigilance Centre (CNPM) to monitor adverse effects and overseeing the withdrawal of non</w:t>
      </w:r>
      <w:r w:rsidRPr="00E47B9D">
        <w:rPr>
          <w:rFonts w:asciiTheme="majorBidi" w:hAnsiTheme="majorBidi" w:cstheme="majorBidi"/>
          <w:lang w:bidi="ar-DZ"/>
        </w:rPr>
        <w:noBreakHyphen/>
        <w:t>conforming batches from the market.</w:t>
      </w:r>
    </w:p>
    <w:p w14:paraId="7B72D648"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Economic regulation: Setting medicine prices (ex</w:t>
      </w:r>
      <w:r w:rsidRPr="00E47B9D">
        <w:rPr>
          <w:rFonts w:asciiTheme="majorBidi" w:hAnsiTheme="majorBidi" w:cstheme="majorBidi"/>
          <w:lang w:bidi="ar-DZ"/>
        </w:rPr>
        <w:noBreakHyphen/>
        <w:t>works price for locally produced products, FOB value for imported products) and participating in the preparation of the list of medicines reimbursable by social security.</w:t>
      </w:r>
    </w:p>
    <w:p w14:paraId="7F938F06" w14:textId="77777777" w:rsidR="00580203" w:rsidRPr="00E47B9D" w:rsidRDefault="00580203" w:rsidP="00BE6DD9">
      <w:pPr>
        <w:pStyle w:val="ListParagraph"/>
        <w:numPr>
          <w:ilvl w:val="1"/>
          <w:numId w:val="24"/>
        </w:numPr>
        <w:ind w:left="227" w:firstLine="567"/>
        <w:rPr>
          <w:rFonts w:asciiTheme="majorBidi" w:hAnsiTheme="majorBidi" w:cstheme="majorBidi"/>
          <w:lang w:bidi="ar-DZ"/>
        </w:rPr>
      </w:pPr>
      <w:r w:rsidRPr="00E47B9D">
        <w:rPr>
          <w:rFonts w:asciiTheme="majorBidi" w:hAnsiTheme="majorBidi" w:cstheme="majorBidi"/>
          <w:lang w:bidi="ar-DZ"/>
        </w:rPr>
        <w:t>Research support and cooperation: Giving opinions on applications for clinical trials and bioequivalence studies, and working to align national legislation with international standards (such as ICH and WHO).</w:t>
      </w:r>
    </w:p>
    <w:p w14:paraId="5AE2D795" w14:textId="77777777" w:rsidR="00970698" w:rsidRPr="00E47B9D" w:rsidRDefault="005A4CD6" w:rsidP="00E47B9D">
      <w:pPr>
        <w:pStyle w:val="Heading4"/>
        <w:spacing w:before="120" w:after="120"/>
        <w:ind w:left="227"/>
        <w:rPr>
          <w:rFonts w:asciiTheme="majorBidi" w:hAnsiTheme="majorBidi" w:cstheme="majorBidi"/>
          <w:b w:val="0"/>
          <w:bCs w:val="0"/>
          <w:sz w:val="24"/>
          <w:szCs w:val="24"/>
          <w:lang w:bidi="ar-DZ"/>
        </w:rPr>
      </w:pPr>
      <w:bookmarkStart w:id="71" w:name="_Toc232806168"/>
      <w:r w:rsidRPr="00E47B9D">
        <w:rPr>
          <w:rFonts w:asciiTheme="majorBidi" w:hAnsiTheme="majorBidi" w:cstheme="majorBidi"/>
          <w:sz w:val="24"/>
          <w:szCs w:val="24"/>
          <w:lang w:bidi="ar-DZ"/>
        </w:rPr>
        <w:t>3.4. The</w:t>
      </w:r>
      <w:r w:rsidR="00970698" w:rsidRPr="00E47B9D">
        <w:rPr>
          <w:rFonts w:asciiTheme="majorBidi" w:hAnsiTheme="majorBidi" w:cstheme="majorBidi"/>
          <w:sz w:val="24"/>
          <w:szCs w:val="24"/>
          <w:lang w:bidi="ar-DZ"/>
        </w:rPr>
        <w:t xml:space="preserve"> National Centre for Pharmacovigilance and Materiovigilance (CNPM)</w:t>
      </w:r>
      <w:r w:rsidR="00E12E90" w:rsidRPr="00E47B9D">
        <w:rPr>
          <w:rFonts w:asciiTheme="majorBidi" w:hAnsiTheme="majorBidi" w:cstheme="majorBidi"/>
          <w:b w:val="0"/>
          <w:bCs w:val="0"/>
          <w:sz w:val="24"/>
          <w:szCs w:val="24"/>
          <w:lang w:bidi="ar-DZ"/>
        </w:rPr>
        <w:t>:</w:t>
      </w:r>
      <w:bookmarkEnd w:id="71"/>
    </w:p>
    <w:p w14:paraId="4B755974" w14:textId="77777777" w:rsidR="00B132F8" w:rsidRPr="00E47B9D" w:rsidRDefault="00B132F8" w:rsidP="00E47B9D">
      <w:pPr>
        <w:ind w:left="227"/>
        <w:rPr>
          <w:rFonts w:asciiTheme="majorBidi" w:hAnsiTheme="majorBidi" w:cstheme="majorBidi"/>
          <w:lang w:bidi="ar-DZ"/>
        </w:rPr>
      </w:pPr>
      <w:r w:rsidRPr="00E47B9D">
        <w:rPr>
          <w:rFonts w:asciiTheme="majorBidi" w:hAnsiTheme="majorBidi" w:cstheme="majorBidi"/>
          <w:lang w:bidi="ar-DZ"/>
        </w:rPr>
        <w:t>The National Centre for Pharmacovigilance and Materiovigilance (CNPM) is a public administrative institution, endowed with legal personality and financial autonomy, and placed under the supervision of the Ministry of Health. It was established by Executive Decree No. 98</w:t>
      </w:r>
      <w:r w:rsidRPr="00E47B9D">
        <w:rPr>
          <w:rFonts w:asciiTheme="majorBidi" w:hAnsiTheme="majorBidi" w:cstheme="majorBidi"/>
          <w:lang w:bidi="ar-DZ"/>
        </w:rPr>
        <w:noBreakHyphen/>
        <w:t>192 (1998) and is the sole national body responsible for monitoring the safety of medicines and medical devices after they are placed on the market in Algeria, within the framework of Law 18</w:t>
      </w:r>
      <w:r w:rsidRPr="00E47B9D">
        <w:rPr>
          <w:rFonts w:asciiTheme="majorBidi" w:hAnsiTheme="majorBidi" w:cstheme="majorBidi"/>
          <w:lang w:bidi="ar-DZ"/>
        </w:rPr>
        <w:noBreakHyphen/>
        <w:t>11 and its implementing decrees.</w:t>
      </w:r>
    </w:p>
    <w:p w14:paraId="6FF58750" w14:textId="77777777" w:rsidR="00B132F8" w:rsidRPr="002573D5" w:rsidRDefault="00B132F8" w:rsidP="00E47B9D">
      <w:pPr>
        <w:rPr>
          <w:rFonts w:asciiTheme="majorBidi" w:hAnsiTheme="majorBidi" w:cstheme="majorBidi"/>
          <w:lang w:bidi="ar-DZ"/>
        </w:rPr>
      </w:pPr>
      <w:r w:rsidRPr="00E47B9D">
        <w:rPr>
          <w:rFonts w:asciiTheme="majorBidi" w:hAnsiTheme="majorBidi" w:cstheme="majorBidi"/>
          <w:lang w:bidi="ar-DZ"/>
        </w:rPr>
        <w:t>The CNPM works to protect public health through an integrated system for reporting adverse effects, conducting investigations, and proposing corrective actions (such as issuing</w:t>
      </w:r>
      <w:r w:rsidRPr="002573D5">
        <w:rPr>
          <w:rFonts w:asciiTheme="majorBidi" w:hAnsiTheme="majorBidi" w:cstheme="majorBidi"/>
          <w:lang w:bidi="ar-DZ"/>
        </w:rPr>
        <w:t xml:space="preserve"> </w:t>
      </w:r>
      <w:r w:rsidRPr="002573D5">
        <w:rPr>
          <w:rFonts w:asciiTheme="majorBidi" w:hAnsiTheme="majorBidi" w:cstheme="majorBidi"/>
          <w:lang w:bidi="ar-DZ"/>
        </w:rPr>
        <w:lastRenderedPageBreak/>
        <w:t>recommendations, batch recalls, and updating product information)</w:t>
      </w:r>
      <w:r w:rsidR="001E2C78" w:rsidRPr="002573D5">
        <w:rPr>
          <w:rStyle w:val="FootnoteReference"/>
          <w:rFonts w:asciiTheme="majorBidi" w:hAnsiTheme="majorBidi" w:cstheme="majorBidi"/>
          <w:lang w:bidi="ar-DZ"/>
        </w:rPr>
        <w:footnoteReference w:id="78"/>
      </w:r>
      <w:r w:rsidR="001E2C78" w:rsidRPr="002573D5">
        <w:rPr>
          <w:rFonts w:asciiTheme="majorBidi" w:hAnsiTheme="majorBidi" w:cstheme="majorBidi"/>
          <w:lang w:bidi="ar-DZ"/>
        </w:rPr>
        <w:t>,</w:t>
      </w:r>
      <w:r w:rsidRPr="002573D5">
        <w:rPr>
          <w:rFonts w:asciiTheme="majorBidi" w:hAnsiTheme="majorBidi" w:cstheme="majorBidi"/>
          <w:lang w:bidi="ar-DZ"/>
        </w:rPr>
        <w:t xml:space="preserve"> The centre also participates internationally in the WHO Programme for International Drug Monitoring via the Uppsala Monitoring Centre (UMC), with Algeria being a participating member since 2006.</w:t>
      </w:r>
      <w:r w:rsidR="006034B1" w:rsidRPr="002573D5">
        <w:rPr>
          <w:rStyle w:val="FootnoteReference"/>
          <w:rFonts w:asciiTheme="majorBidi" w:hAnsiTheme="majorBidi" w:cstheme="majorBidi"/>
          <w:lang w:bidi="ar-DZ"/>
        </w:rPr>
        <w:footnoteReference w:id="79"/>
      </w:r>
    </w:p>
    <w:p w14:paraId="3954EF8A" w14:textId="77777777" w:rsidR="00E85503" w:rsidRPr="00E12E90" w:rsidRDefault="005A4CD6" w:rsidP="00E47B9D">
      <w:pPr>
        <w:pStyle w:val="Heading5"/>
        <w:spacing w:before="120" w:after="120"/>
        <w:rPr>
          <w:rFonts w:asciiTheme="majorBidi" w:hAnsiTheme="majorBidi" w:cstheme="majorBidi"/>
          <w:b w:val="0"/>
          <w:bCs w:val="0"/>
          <w:i w:val="0"/>
          <w:iCs w:val="0"/>
          <w:sz w:val="24"/>
          <w:szCs w:val="24"/>
          <w:lang w:bidi="ar-DZ"/>
        </w:rPr>
      </w:pPr>
      <w:bookmarkStart w:id="72" w:name="_Toc232806169"/>
      <w:r w:rsidRPr="00E12E90">
        <w:rPr>
          <w:rFonts w:asciiTheme="majorBidi" w:hAnsiTheme="majorBidi" w:cstheme="majorBidi"/>
          <w:i w:val="0"/>
          <w:iCs w:val="0"/>
          <w:sz w:val="24"/>
          <w:szCs w:val="24"/>
          <w:lang w:bidi="ar-DZ"/>
        </w:rPr>
        <w:t>3.4.1. Core</w:t>
      </w:r>
      <w:r w:rsidR="00B132F8" w:rsidRPr="00E12E90">
        <w:rPr>
          <w:rFonts w:asciiTheme="majorBidi" w:hAnsiTheme="majorBidi" w:cstheme="majorBidi"/>
          <w:i w:val="0"/>
          <w:iCs w:val="0"/>
          <w:sz w:val="24"/>
          <w:szCs w:val="24"/>
          <w:lang w:bidi="ar-DZ"/>
        </w:rPr>
        <w:t xml:space="preserve"> </w:t>
      </w:r>
      <w:r w:rsidRPr="00E12E90">
        <w:rPr>
          <w:rFonts w:asciiTheme="majorBidi" w:hAnsiTheme="majorBidi" w:cstheme="majorBidi"/>
          <w:i w:val="0"/>
          <w:iCs w:val="0"/>
          <w:sz w:val="24"/>
          <w:szCs w:val="24"/>
          <w:lang w:bidi="ar-DZ"/>
        </w:rPr>
        <w:t>Missions:</w:t>
      </w:r>
      <w:bookmarkEnd w:id="72"/>
    </w:p>
    <w:p w14:paraId="0A765522" w14:textId="77777777" w:rsidR="00E85503" w:rsidRPr="002573D5" w:rsidRDefault="00E85503" w:rsidP="00E47B9D">
      <w:pPr>
        <w:rPr>
          <w:rFonts w:asciiTheme="majorBidi" w:hAnsiTheme="majorBidi" w:cstheme="majorBidi"/>
          <w:u w:val="single"/>
          <w:lang w:bidi="ar-DZ"/>
        </w:rPr>
      </w:pPr>
      <w:r w:rsidRPr="002573D5">
        <w:rPr>
          <w:rFonts w:asciiTheme="majorBidi" w:hAnsiTheme="majorBidi" w:cstheme="majorBidi"/>
          <w:lang w:bidi="ar-DZ"/>
        </w:rPr>
        <w:t>The National Center of Pharmacovigilance and Materiovigilance (CNPM), established by Decree 98-192, is the reference authority for ensuring the safety of health products in Algeria. It acts as a safety valve for the health system along the following axes:</w:t>
      </w:r>
    </w:p>
    <w:p w14:paraId="78AC9E37" w14:textId="77777777" w:rsidR="00E85503" w:rsidRPr="002573D5" w:rsidRDefault="00E85503" w:rsidP="00BE6DD9">
      <w:pPr>
        <w:pStyle w:val="ListParagraph"/>
        <w:numPr>
          <w:ilvl w:val="1"/>
          <w:numId w:val="25"/>
        </w:numPr>
        <w:tabs>
          <w:tab w:val="num" w:pos="720"/>
        </w:tabs>
        <w:ind w:left="284" w:firstLine="567"/>
        <w:rPr>
          <w:rFonts w:asciiTheme="majorBidi" w:hAnsiTheme="majorBidi" w:cstheme="majorBidi"/>
          <w:lang w:bidi="ar-DZ"/>
        </w:rPr>
      </w:pPr>
      <w:r w:rsidRPr="002573D5">
        <w:rPr>
          <w:rFonts w:asciiTheme="majorBidi" w:hAnsiTheme="majorBidi" w:cstheme="majorBidi"/>
          <w:lang w:bidi="ar-DZ"/>
        </w:rPr>
        <w:t>Monitoring and investigation: Tracking adverse effects of medicines and vaccines, as well as incidents involving medical devices; conducting field investigations to identify the root causes of risks.</w:t>
      </w:r>
    </w:p>
    <w:p w14:paraId="113E8BE9" w14:textId="77777777" w:rsidR="00E85503" w:rsidRPr="002573D5" w:rsidRDefault="00E85503" w:rsidP="00BE6DD9">
      <w:pPr>
        <w:pStyle w:val="ListParagraph"/>
        <w:numPr>
          <w:ilvl w:val="1"/>
          <w:numId w:val="25"/>
        </w:numPr>
        <w:tabs>
          <w:tab w:val="num" w:pos="720"/>
        </w:tabs>
        <w:ind w:left="284" w:firstLine="567"/>
        <w:rPr>
          <w:rFonts w:asciiTheme="majorBidi" w:hAnsiTheme="majorBidi" w:cstheme="majorBidi"/>
          <w:lang w:bidi="ar-DZ"/>
        </w:rPr>
      </w:pPr>
      <w:r w:rsidRPr="002573D5">
        <w:rPr>
          <w:rFonts w:asciiTheme="majorBidi" w:hAnsiTheme="majorBidi" w:cstheme="majorBidi"/>
          <w:lang w:bidi="ar-DZ"/>
        </w:rPr>
        <w:t>Analysis and intervention: Collecting and evaluating data, submitting immediate reports to the ministry, and imposing corrective measures (such as withdrawals or updates) and Risk Management Plans (RMPs) on laboratories.</w:t>
      </w:r>
    </w:p>
    <w:p w14:paraId="278A1AB9" w14:textId="77777777" w:rsidR="00E85503" w:rsidRPr="002573D5" w:rsidRDefault="00E85503" w:rsidP="00BE6DD9">
      <w:pPr>
        <w:pStyle w:val="ListParagraph"/>
        <w:numPr>
          <w:ilvl w:val="1"/>
          <w:numId w:val="25"/>
        </w:numPr>
        <w:tabs>
          <w:tab w:val="num" w:pos="720"/>
        </w:tabs>
        <w:ind w:left="284" w:firstLine="567"/>
        <w:rPr>
          <w:rFonts w:asciiTheme="majorBidi" w:hAnsiTheme="majorBidi" w:cstheme="majorBidi"/>
          <w:lang w:bidi="ar-DZ"/>
        </w:rPr>
      </w:pPr>
      <w:r w:rsidRPr="002573D5">
        <w:rPr>
          <w:rFonts w:asciiTheme="majorBidi" w:hAnsiTheme="majorBidi" w:cstheme="majorBidi"/>
          <w:lang w:bidi="ar-DZ"/>
        </w:rPr>
        <w:t>National and international network: Managing the network of field stakeholders locally and coordinating with international organizations (e.g., Vigibase) to exchange scientific alerts.</w:t>
      </w:r>
    </w:p>
    <w:p w14:paraId="78300412" w14:textId="77777777" w:rsidR="00E85503" w:rsidRPr="002573D5" w:rsidRDefault="00E85503" w:rsidP="00BE6DD9">
      <w:pPr>
        <w:pStyle w:val="ListParagraph"/>
        <w:numPr>
          <w:ilvl w:val="1"/>
          <w:numId w:val="25"/>
        </w:numPr>
        <w:tabs>
          <w:tab w:val="num" w:pos="720"/>
        </w:tabs>
        <w:ind w:left="284" w:firstLine="567"/>
        <w:rPr>
          <w:rFonts w:asciiTheme="majorBidi" w:hAnsiTheme="majorBidi" w:cstheme="majorBidi"/>
          <w:lang w:bidi="ar-DZ"/>
        </w:rPr>
      </w:pPr>
      <w:r w:rsidRPr="002573D5">
        <w:rPr>
          <w:rFonts w:asciiTheme="majorBidi" w:hAnsiTheme="majorBidi" w:cstheme="majorBidi"/>
          <w:lang w:bidi="ar-DZ"/>
        </w:rPr>
        <w:t>Training and awareness: Promoting the rational use of medicines and medical devices by training medical staff (on prescribing and dispensing), disseminating reliable scientific information to professionals and the general public, and participating in scientific and awareness-raising events.</w:t>
      </w:r>
    </w:p>
    <w:p w14:paraId="651910B6" w14:textId="77777777" w:rsidR="0040399B" w:rsidRPr="00D34524" w:rsidRDefault="00D34524" w:rsidP="00E47B9D">
      <w:pPr>
        <w:pStyle w:val="ListParagraph"/>
        <w:ind w:left="284"/>
        <w:outlineLvl w:val="4"/>
        <w:rPr>
          <w:rFonts w:asciiTheme="majorBidi" w:eastAsia="Times New Roman" w:hAnsiTheme="majorBidi" w:cstheme="majorBidi"/>
          <w:b/>
          <w:bCs/>
        </w:rPr>
      </w:pPr>
      <w:bookmarkStart w:id="73" w:name="_Toc232806170"/>
      <w:r w:rsidRPr="00D34524">
        <w:rPr>
          <w:rFonts w:asciiTheme="majorBidi" w:eastAsia="Times New Roman" w:hAnsiTheme="majorBidi" w:cstheme="majorBidi"/>
          <w:b/>
          <w:bCs/>
        </w:rPr>
        <w:t>3.4.2.</w:t>
      </w:r>
      <w:r w:rsidR="0040399B" w:rsidRPr="00D34524">
        <w:rPr>
          <w:rFonts w:asciiTheme="majorBidi" w:eastAsia="Times New Roman" w:hAnsiTheme="majorBidi" w:cstheme="majorBidi"/>
          <w:b/>
          <w:bCs/>
        </w:rPr>
        <w:t xml:space="preserve"> Organization Operation and Reporting System of the </w:t>
      </w:r>
      <w:r w:rsidRPr="00D34524">
        <w:rPr>
          <w:rFonts w:asciiTheme="majorBidi" w:eastAsia="Times New Roman" w:hAnsiTheme="majorBidi" w:cstheme="majorBidi"/>
          <w:b/>
          <w:bCs/>
        </w:rPr>
        <w:t>Centre:</w:t>
      </w:r>
      <w:bookmarkEnd w:id="73"/>
    </w:p>
    <w:p w14:paraId="0DA2FECC" w14:textId="77777777" w:rsidR="0040399B" w:rsidRPr="002573D5" w:rsidRDefault="0040399B" w:rsidP="00E47B9D">
      <w:pPr>
        <w:rPr>
          <w:rFonts w:asciiTheme="majorBidi" w:hAnsiTheme="majorBidi" w:cstheme="majorBidi"/>
          <w:lang w:bidi="ar-DZ"/>
        </w:rPr>
      </w:pPr>
      <w:r w:rsidRPr="002573D5">
        <w:rPr>
          <w:rFonts w:asciiTheme="majorBidi" w:hAnsiTheme="majorBidi" w:cstheme="majorBidi"/>
          <w:lang w:bidi="ar-DZ"/>
        </w:rPr>
        <w:lastRenderedPageBreak/>
        <w:t>The National Center of Pharmacovigilance and Materiovigilance (CNPM) is managed by a Steering Committee chaired by a Director General, assisted by an Advisory Scientific Council of experts, in accordance with internal regulations defined by a joint ministerial decree, ensuring precise institutional governance. To activate its supervisory role, the Center relies on a "participatory reporting system" covering all health products (medicines, vaccines, medical devices, dietary supplements, and cosmetics). The duty to report is assigned to all stakeholders in the health sector, including professionals and reference institutions (such as the Pasteur Institute and the National Poison Control Center), as well as pharmaceutical companies and patients themselves, through standardized tools (electronic and paper) and direct communication channels. This system is further strengthened by a strategic partnership network with key bodies such as the National Agency for Pharmaceutical Products (ANPP) and the Central Hospital Pharmacy (PCH), supported by regional technical collaborators spread across the country's provinces, ensuring an effective flow of information and precise field monitoring to guarantee the safety of the national health system.</w:t>
      </w:r>
      <w:r w:rsidRPr="002573D5">
        <w:rPr>
          <w:rStyle w:val="FootnoteReference"/>
          <w:rFonts w:asciiTheme="majorBidi" w:hAnsiTheme="majorBidi" w:cstheme="majorBidi"/>
          <w:lang w:bidi="ar-DZ"/>
        </w:rPr>
        <w:footnoteReference w:id="80"/>
      </w:r>
    </w:p>
    <w:p w14:paraId="41158212" w14:textId="77777777" w:rsidR="0040399B" w:rsidRPr="00E12E90" w:rsidRDefault="00D34524" w:rsidP="00E47B9D">
      <w:pPr>
        <w:pStyle w:val="Heading4"/>
        <w:spacing w:before="120" w:after="120"/>
        <w:rPr>
          <w:rFonts w:asciiTheme="majorBidi" w:eastAsia="Times New Roman" w:hAnsiTheme="majorBidi" w:cstheme="majorBidi"/>
          <w:b w:val="0"/>
          <w:bCs w:val="0"/>
          <w:sz w:val="24"/>
          <w:szCs w:val="24"/>
        </w:rPr>
      </w:pPr>
      <w:bookmarkStart w:id="74" w:name="_Toc232806171"/>
      <w:r w:rsidRPr="00E12E90">
        <w:rPr>
          <w:rFonts w:asciiTheme="majorBidi" w:eastAsia="Times New Roman" w:hAnsiTheme="majorBidi" w:cstheme="majorBidi"/>
          <w:sz w:val="24"/>
          <w:szCs w:val="24"/>
        </w:rPr>
        <w:t>3.4.3. Obligations</w:t>
      </w:r>
      <w:r w:rsidR="0040399B" w:rsidRPr="00E12E90">
        <w:rPr>
          <w:rFonts w:asciiTheme="majorBidi" w:eastAsia="Times New Roman" w:hAnsiTheme="majorBidi" w:cstheme="majorBidi"/>
          <w:sz w:val="24"/>
          <w:szCs w:val="24"/>
        </w:rPr>
        <w:t xml:space="preserve"> Imposed on Pharmaceutical Laboratories:</w:t>
      </w:r>
      <w:bookmarkEnd w:id="74"/>
    </w:p>
    <w:p w14:paraId="712BBB96" w14:textId="77777777" w:rsidR="0040399B" w:rsidRPr="002573D5" w:rsidRDefault="00EE7885" w:rsidP="00E47B9D">
      <w:pPr>
        <w:rPr>
          <w:rFonts w:asciiTheme="majorBidi" w:hAnsiTheme="majorBidi" w:cstheme="majorBidi"/>
          <w:lang w:bidi="ar-DZ"/>
        </w:rPr>
      </w:pPr>
      <w:r w:rsidRPr="002573D5">
        <w:rPr>
          <w:rFonts w:asciiTheme="majorBidi" w:hAnsiTheme="majorBidi" w:cstheme="majorBidi"/>
          <w:lang w:bidi="ar-DZ"/>
        </w:rPr>
        <w:t xml:space="preserve">Algerian health authorities impose strict regulatory obligations on laboratories holding a Marketing Authorization (MA) to ensure drug safety. These obligations begin with the mandatory establishment of an internal pharmacovigilance system and the appointment of a qualified Responsible Person for Pharmacovigilance (RPV) based in Algeria to ensure direct communication with the National Center (CNPM). Laboratories are also required to report adverse reactions immediately (within 15 days for serious cases and 90 days for non-serious cases), and to submit periodic safety reports (PSUR/PBRER) according to specified timelines. In addition, the laboratory must provide a Risk Management Plan (RMP) defining preventive measures to reduce potential risks. The institution is also subject to periodic or </w:t>
      </w:r>
      <w:r w:rsidRPr="002573D5">
        <w:rPr>
          <w:rFonts w:asciiTheme="majorBidi" w:hAnsiTheme="majorBidi" w:cstheme="majorBidi"/>
          <w:lang w:bidi="ar-DZ"/>
        </w:rPr>
        <w:lastRenderedPageBreak/>
        <w:t>unannounced inspections by the Center to ensure full compliance with national and international standards, thereby ensuring continuous and effective monitoring of the quality and safety of pharmaceutical products on the national market.</w:t>
      </w:r>
    </w:p>
    <w:p w14:paraId="35C85B89" w14:textId="77777777" w:rsidR="00560063" w:rsidRPr="00E12E90" w:rsidRDefault="00560063" w:rsidP="00E47B9D">
      <w:pPr>
        <w:pStyle w:val="Heading3"/>
        <w:spacing w:before="120" w:after="120"/>
        <w:rPr>
          <w:rFonts w:asciiTheme="majorBidi" w:eastAsia="Times New Roman" w:hAnsiTheme="majorBidi" w:cstheme="majorBidi"/>
          <w:b w:val="0"/>
          <w:bCs w:val="0"/>
          <w:sz w:val="24"/>
          <w:szCs w:val="24"/>
        </w:rPr>
      </w:pPr>
      <w:bookmarkStart w:id="75" w:name="_Toc232806172"/>
      <w:r w:rsidRPr="00E12E90">
        <w:rPr>
          <w:rFonts w:asciiTheme="majorBidi" w:eastAsia="Times New Roman" w:hAnsiTheme="majorBidi" w:cstheme="majorBidi"/>
          <w:sz w:val="24"/>
          <w:szCs w:val="24"/>
        </w:rPr>
        <w:t xml:space="preserve">4. Main Actors in the Pharmaceutical </w:t>
      </w:r>
      <w:r w:rsidR="00D34524" w:rsidRPr="00E12E90">
        <w:rPr>
          <w:rFonts w:asciiTheme="majorBidi" w:eastAsia="Times New Roman" w:hAnsiTheme="majorBidi" w:cstheme="majorBidi"/>
          <w:sz w:val="24"/>
          <w:szCs w:val="24"/>
        </w:rPr>
        <w:t>Market</w:t>
      </w:r>
      <w:r w:rsidR="00D34524" w:rsidRPr="00E12E90">
        <w:rPr>
          <w:rFonts w:asciiTheme="majorBidi" w:eastAsia="Times New Roman" w:hAnsiTheme="majorBidi" w:cstheme="majorBidi" w:hint="cs"/>
          <w:sz w:val="24"/>
          <w:szCs w:val="24"/>
          <w:rtl/>
        </w:rPr>
        <w:t>:</w:t>
      </w:r>
      <w:bookmarkEnd w:id="75"/>
    </w:p>
    <w:p w14:paraId="626C5BED" w14:textId="77777777" w:rsidR="008B0130" w:rsidRDefault="00560063" w:rsidP="00E47B9D">
      <w:pPr>
        <w:rPr>
          <w:rFonts w:asciiTheme="majorBidi" w:eastAsia="Times New Roman" w:hAnsiTheme="majorBidi" w:cstheme="majorBidi"/>
        </w:rPr>
      </w:pPr>
      <w:r w:rsidRPr="002573D5">
        <w:rPr>
          <w:rFonts w:asciiTheme="majorBidi" w:eastAsia="Times New Roman" w:hAnsiTheme="majorBidi" w:cstheme="majorBidi"/>
        </w:rPr>
        <w:t>The Algerian pharmaceutical market comprises a variety of institutional, professional, and economic actors, among whom the organisation of the supply chain, production, distribution, and control is distributed. This section aims to provide a brief overview of these categories and their main representatives, while indicating the basic tasks assigned to each, in order to clarify the market structure within which quality control systems operate and through which generic medicines are distributed</w:t>
      </w:r>
      <w:r w:rsidR="008B0130">
        <w:rPr>
          <w:rFonts w:asciiTheme="majorBidi" w:eastAsia="Times New Roman" w:hAnsiTheme="majorBidi" w:cstheme="majorBidi"/>
        </w:rPr>
        <w:t>.</w:t>
      </w:r>
    </w:p>
    <w:p w14:paraId="720F8609" w14:textId="06FEEEEB" w:rsidR="009B257C" w:rsidRDefault="009B257C" w:rsidP="00E47B9D">
      <w:pPr>
        <w:rPr>
          <w:rFonts w:asciiTheme="majorBidi" w:eastAsia="Times New Roman" w:hAnsiTheme="majorBidi" w:cstheme="majorBidi"/>
        </w:rPr>
      </w:pPr>
      <w:r w:rsidRPr="002573D5">
        <w:rPr>
          <w:rFonts w:asciiTheme="majorBidi" w:eastAsia="Times New Roman" w:hAnsiTheme="majorBidi" w:cstheme="majorBidi"/>
        </w:rPr>
        <w:t xml:space="preserve">This is what the table below illustrate: </w:t>
      </w:r>
      <w:r w:rsidRPr="002573D5">
        <w:rPr>
          <w:rStyle w:val="FootnoteReference"/>
          <w:rFonts w:asciiTheme="majorBidi" w:eastAsia="Times New Roman" w:hAnsiTheme="majorBidi" w:cstheme="majorBidi"/>
        </w:rPr>
        <w:footnoteReference w:id="81"/>
      </w:r>
    </w:p>
    <w:p w14:paraId="7D206F3B" w14:textId="60581DAC" w:rsidR="005D35C5" w:rsidRPr="005D35C5" w:rsidRDefault="005D35C5" w:rsidP="005D35C5">
      <w:pPr>
        <w:rPr>
          <w:rFonts w:asciiTheme="majorBidi" w:eastAsia="Times New Roman" w:hAnsiTheme="majorBidi" w:cstheme="majorBidi"/>
        </w:rPr>
      </w:pPr>
    </w:p>
    <w:p w14:paraId="21ED8B9E" w14:textId="3111F395" w:rsidR="005D35C5" w:rsidRPr="005D35C5" w:rsidRDefault="005D35C5" w:rsidP="00FE1D3D">
      <w:pPr>
        <w:ind w:left="0" w:firstLine="0"/>
        <w:rPr>
          <w:rFonts w:asciiTheme="majorBidi" w:eastAsia="Times New Roman" w:hAnsiTheme="majorBidi" w:cstheme="majorBidi"/>
        </w:rPr>
      </w:pPr>
    </w:p>
    <w:p w14:paraId="18BA6409" w14:textId="419C7CFE" w:rsidR="005D35C5" w:rsidRPr="005D35C5" w:rsidRDefault="005D35C5" w:rsidP="005D35C5">
      <w:pPr>
        <w:rPr>
          <w:rFonts w:asciiTheme="majorBidi" w:eastAsia="Times New Roman" w:hAnsiTheme="majorBidi" w:cstheme="majorBidi"/>
        </w:rPr>
      </w:pPr>
    </w:p>
    <w:p w14:paraId="2B74004E" w14:textId="31521B79" w:rsidR="005D35C5" w:rsidRDefault="005D35C5" w:rsidP="005D35C5">
      <w:pPr>
        <w:rPr>
          <w:rFonts w:asciiTheme="majorBidi" w:eastAsia="Times New Roman" w:hAnsiTheme="majorBidi" w:cstheme="majorBidi"/>
        </w:rPr>
      </w:pPr>
    </w:p>
    <w:p w14:paraId="35F4C780" w14:textId="0A964B7A" w:rsidR="00760DA3" w:rsidRDefault="00760DA3" w:rsidP="005D35C5">
      <w:pPr>
        <w:rPr>
          <w:rFonts w:asciiTheme="majorBidi" w:eastAsia="Times New Roman" w:hAnsiTheme="majorBidi" w:cstheme="majorBidi"/>
        </w:rPr>
      </w:pPr>
    </w:p>
    <w:p w14:paraId="42DA2FDB" w14:textId="476AC8AA" w:rsidR="00760DA3" w:rsidRDefault="00760DA3" w:rsidP="005D35C5">
      <w:pPr>
        <w:rPr>
          <w:rFonts w:asciiTheme="majorBidi" w:eastAsia="Times New Roman" w:hAnsiTheme="majorBidi" w:cstheme="majorBidi"/>
        </w:rPr>
      </w:pPr>
    </w:p>
    <w:p w14:paraId="66A0EF02" w14:textId="46FE03FB" w:rsidR="00760DA3" w:rsidRDefault="00760DA3" w:rsidP="005D35C5">
      <w:pPr>
        <w:rPr>
          <w:rFonts w:asciiTheme="majorBidi" w:eastAsia="Times New Roman" w:hAnsiTheme="majorBidi" w:cstheme="majorBidi"/>
        </w:rPr>
      </w:pPr>
    </w:p>
    <w:p w14:paraId="19EB8F60" w14:textId="7CE80B85" w:rsidR="00760DA3" w:rsidRDefault="00760DA3" w:rsidP="005D35C5">
      <w:pPr>
        <w:rPr>
          <w:rFonts w:asciiTheme="majorBidi" w:eastAsia="Times New Roman" w:hAnsiTheme="majorBidi" w:cstheme="majorBidi"/>
        </w:rPr>
      </w:pPr>
    </w:p>
    <w:p w14:paraId="6D0EEF9D" w14:textId="710B5570" w:rsidR="00760DA3" w:rsidRDefault="00760DA3" w:rsidP="005D35C5">
      <w:pPr>
        <w:rPr>
          <w:rFonts w:asciiTheme="majorBidi" w:eastAsia="Times New Roman" w:hAnsiTheme="majorBidi" w:cstheme="majorBidi"/>
        </w:rPr>
      </w:pPr>
    </w:p>
    <w:p w14:paraId="5AD9B02F" w14:textId="6C48D6B6" w:rsidR="00760DA3" w:rsidRDefault="00760DA3" w:rsidP="005D35C5">
      <w:pPr>
        <w:rPr>
          <w:rFonts w:asciiTheme="majorBidi" w:eastAsia="Times New Roman" w:hAnsiTheme="majorBidi" w:cstheme="majorBidi"/>
        </w:rPr>
      </w:pPr>
    </w:p>
    <w:p w14:paraId="45E0A7BB" w14:textId="6E85DBEC" w:rsidR="002A3C31" w:rsidRPr="002A3C31" w:rsidRDefault="002A3C31" w:rsidP="002A3C31">
      <w:pPr>
        <w:pStyle w:val="Caption"/>
        <w:keepNext/>
        <w:ind w:left="0" w:firstLine="0"/>
        <w:rPr>
          <w:rFonts w:asciiTheme="majorBidi" w:hAnsiTheme="majorBidi" w:cstheme="majorBidi"/>
          <w:b/>
          <w:bCs/>
          <w:i w:val="0"/>
          <w:iCs w:val="0"/>
          <w:color w:val="000000" w:themeColor="text1"/>
          <w:sz w:val="24"/>
          <w:szCs w:val="24"/>
        </w:rPr>
      </w:pPr>
      <w:r w:rsidRPr="002A3C31">
        <w:rPr>
          <w:rFonts w:asciiTheme="majorBidi" w:hAnsiTheme="majorBidi" w:cstheme="majorBidi"/>
          <w:b/>
          <w:bCs/>
          <w:i w:val="0"/>
          <w:iCs w:val="0"/>
          <w:color w:val="000000" w:themeColor="text1"/>
          <w:sz w:val="24"/>
          <w:szCs w:val="24"/>
        </w:rPr>
        <w:lastRenderedPageBreak/>
        <w:t xml:space="preserve">Tableau </w:t>
      </w:r>
      <w:r w:rsidRPr="002A3C31">
        <w:rPr>
          <w:rFonts w:asciiTheme="majorBidi" w:hAnsiTheme="majorBidi" w:cstheme="majorBidi"/>
          <w:b/>
          <w:bCs/>
          <w:i w:val="0"/>
          <w:iCs w:val="0"/>
          <w:color w:val="000000" w:themeColor="text1"/>
          <w:sz w:val="24"/>
          <w:szCs w:val="24"/>
        </w:rPr>
        <w:fldChar w:fldCharType="begin"/>
      </w:r>
      <w:r w:rsidRPr="002A3C31">
        <w:rPr>
          <w:rFonts w:asciiTheme="majorBidi" w:hAnsiTheme="majorBidi" w:cstheme="majorBidi"/>
          <w:b/>
          <w:bCs/>
          <w:i w:val="0"/>
          <w:iCs w:val="0"/>
          <w:color w:val="000000" w:themeColor="text1"/>
          <w:sz w:val="24"/>
          <w:szCs w:val="24"/>
        </w:rPr>
        <w:instrText xml:space="preserve"> SEQ Tableau \* ARABIC </w:instrText>
      </w:r>
      <w:r w:rsidRPr="002A3C31">
        <w:rPr>
          <w:rFonts w:asciiTheme="majorBidi" w:hAnsiTheme="majorBidi" w:cstheme="majorBidi"/>
          <w:b/>
          <w:bCs/>
          <w:i w:val="0"/>
          <w:iCs w:val="0"/>
          <w:color w:val="000000" w:themeColor="text1"/>
          <w:sz w:val="24"/>
          <w:szCs w:val="24"/>
        </w:rPr>
        <w:fldChar w:fldCharType="separate"/>
      </w:r>
      <w:r w:rsidR="00F915C2">
        <w:rPr>
          <w:rFonts w:asciiTheme="majorBidi" w:hAnsiTheme="majorBidi" w:cstheme="majorBidi"/>
          <w:b/>
          <w:bCs/>
          <w:i w:val="0"/>
          <w:iCs w:val="0"/>
          <w:noProof/>
          <w:color w:val="000000" w:themeColor="text1"/>
          <w:sz w:val="24"/>
          <w:szCs w:val="24"/>
        </w:rPr>
        <w:t>5</w:t>
      </w:r>
      <w:r w:rsidRPr="002A3C31">
        <w:rPr>
          <w:rFonts w:asciiTheme="majorBidi" w:hAnsiTheme="majorBidi" w:cstheme="majorBidi"/>
          <w:b/>
          <w:bCs/>
          <w:i w:val="0"/>
          <w:iCs w:val="0"/>
          <w:color w:val="000000" w:themeColor="text1"/>
          <w:sz w:val="24"/>
          <w:szCs w:val="24"/>
        </w:rPr>
        <w:fldChar w:fldCharType="end"/>
      </w:r>
      <w:r w:rsidRPr="002A3C31">
        <w:rPr>
          <w:rFonts w:asciiTheme="majorBidi" w:hAnsiTheme="majorBidi" w:cstheme="majorBidi"/>
          <w:b/>
          <w:bCs/>
          <w:i w:val="0"/>
          <w:iCs w:val="0"/>
          <w:color w:val="000000" w:themeColor="text1"/>
          <w:sz w:val="24"/>
          <w:szCs w:val="24"/>
        </w:rPr>
        <w:t>:Main Actors in the Pharmaceutical Market</w:t>
      </w:r>
    </w:p>
    <w:tbl>
      <w:tblPr>
        <w:tblStyle w:val="Grilledetableauclaire1"/>
        <w:tblpPr w:leftFromText="141" w:rightFromText="141" w:vertAnchor="page" w:horzAnchor="page" w:tblpX="1" w:tblpY="2705"/>
        <w:tblW w:w="11569" w:type="dxa"/>
        <w:tblLook w:val="04A0" w:firstRow="1" w:lastRow="0" w:firstColumn="1" w:lastColumn="0" w:noHBand="0" w:noVBand="1"/>
      </w:tblPr>
      <w:tblGrid>
        <w:gridCol w:w="2122"/>
        <w:gridCol w:w="3543"/>
        <w:gridCol w:w="5904"/>
      </w:tblGrid>
      <w:tr w:rsidR="002A3C31" w:rsidRPr="00481190" w14:paraId="1E1E836E" w14:textId="77777777" w:rsidTr="002A3C31">
        <w:trPr>
          <w:trHeight w:val="699"/>
        </w:trPr>
        <w:tc>
          <w:tcPr>
            <w:tcW w:w="2122" w:type="dxa"/>
            <w:hideMark/>
          </w:tcPr>
          <w:p w14:paraId="445CDDEF" w14:textId="77777777" w:rsidR="002A3C31" w:rsidRPr="00481190" w:rsidRDefault="002A3C31" w:rsidP="002A3C31">
            <w:pPr>
              <w:spacing w:before="200" w:after="160"/>
              <w:ind w:left="0"/>
              <w:jc w:val="center"/>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Category</w:t>
            </w:r>
          </w:p>
        </w:tc>
        <w:tc>
          <w:tcPr>
            <w:tcW w:w="3543" w:type="dxa"/>
            <w:hideMark/>
          </w:tcPr>
          <w:p w14:paraId="39BAF23E" w14:textId="77777777" w:rsidR="002A3C31" w:rsidRPr="00481190" w:rsidRDefault="002A3C31" w:rsidP="002A3C31">
            <w:pPr>
              <w:spacing w:before="200" w:after="160"/>
              <w:ind w:left="0"/>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Main Actors</w:t>
            </w:r>
          </w:p>
        </w:tc>
        <w:tc>
          <w:tcPr>
            <w:tcW w:w="5904" w:type="dxa"/>
            <w:hideMark/>
          </w:tcPr>
          <w:p w14:paraId="53EBF4E3" w14:textId="77777777" w:rsidR="002A3C31" w:rsidRPr="00481190" w:rsidRDefault="002A3C31" w:rsidP="002A3C31">
            <w:pPr>
              <w:spacing w:before="200" w:after="160"/>
              <w:ind w:left="0"/>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Role Description</w:t>
            </w:r>
          </w:p>
        </w:tc>
      </w:tr>
      <w:tr w:rsidR="002A3C31" w:rsidRPr="00481190" w14:paraId="21D6B0EA" w14:textId="77777777" w:rsidTr="002A3C31">
        <w:tc>
          <w:tcPr>
            <w:tcW w:w="2122" w:type="dxa"/>
            <w:hideMark/>
          </w:tcPr>
          <w:p w14:paraId="13A4DA12" w14:textId="77777777" w:rsidR="002A3C31" w:rsidRPr="00481190" w:rsidRDefault="002A3C31" w:rsidP="002A3C31">
            <w:pPr>
              <w:spacing w:before="200" w:after="160"/>
              <w:ind w:left="0"/>
              <w:jc w:val="center"/>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Regulatory authorities and bodies</w:t>
            </w:r>
          </w:p>
        </w:tc>
        <w:tc>
          <w:tcPr>
            <w:tcW w:w="3543" w:type="dxa"/>
            <w:hideMark/>
          </w:tcPr>
          <w:p w14:paraId="364EA67A" w14:textId="77777777" w:rsidR="002A3C31" w:rsidRPr="00481190" w:rsidRDefault="002A3C31" w:rsidP="002A3C31">
            <w:pPr>
              <w:spacing w:before="200" w:after="160"/>
              <w:ind w:left="18"/>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Ministry of Health, Ministry of Industry and Pharmaceutical Production, ANPP, CNPM</w:t>
            </w:r>
          </w:p>
        </w:tc>
        <w:tc>
          <w:tcPr>
            <w:tcW w:w="5904" w:type="dxa"/>
            <w:hideMark/>
          </w:tcPr>
          <w:p w14:paraId="02556A2B"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Formulating national drug policies, granting marketing authorisations (ANPP), inspecting factories and pharmacies, and monitoring post</w:t>
            </w:r>
            <w:r w:rsidRPr="00481190">
              <w:rPr>
                <w:rFonts w:asciiTheme="majorBidi" w:eastAsia="Times New Roman" w:hAnsiTheme="majorBidi" w:cstheme="majorBidi"/>
                <w:lang w:eastAsia="fr-FR" w:bidi="ar-DZ"/>
              </w:rPr>
              <w:noBreakHyphen/>
              <w:t>marketing drug safety (CNPM).</w:t>
            </w:r>
          </w:p>
        </w:tc>
      </w:tr>
      <w:tr w:rsidR="002A3C31" w:rsidRPr="00481190" w14:paraId="082CFB09" w14:textId="77777777" w:rsidTr="002A3C31">
        <w:tc>
          <w:tcPr>
            <w:tcW w:w="2122" w:type="dxa"/>
            <w:hideMark/>
          </w:tcPr>
          <w:p w14:paraId="444DCAD1" w14:textId="77777777" w:rsidR="002A3C31" w:rsidRPr="00481190" w:rsidRDefault="002A3C31" w:rsidP="002A3C31">
            <w:pPr>
              <w:spacing w:before="200" w:after="160"/>
              <w:ind w:left="0"/>
              <w:jc w:val="center"/>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Producers (manufacturers)</w:t>
            </w:r>
          </w:p>
        </w:tc>
        <w:tc>
          <w:tcPr>
            <w:tcW w:w="3543" w:type="dxa"/>
            <w:hideMark/>
          </w:tcPr>
          <w:p w14:paraId="776A7B2E"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Public sector: SAIDAL</w:t>
            </w:r>
            <w:r w:rsidRPr="00481190">
              <w:rPr>
                <w:rFonts w:asciiTheme="majorBidi" w:eastAsia="Times New Roman" w:hAnsiTheme="majorBidi" w:cstheme="majorBidi"/>
                <w:lang w:eastAsia="fr-FR" w:bidi="ar-DZ"/>
              </w:rPr>
              <w:br/>
              <w:t>Private sector: National laboratories (Biopharm, Frater</w:t>
            </w:r>
            <w:r w:rsidRPr="00481190">
              <w:rPr>
                <w:rFonts w:asciiTheme="majorBidi" w:eastAsia="Times New Roman" w:hAnsiTheme="majorBidi" w:cstheme="majorBidi"/>
                <w:lang w:eastAsia="fr-FR" w:bidi="ar-DZ"/>
              </w:rPr>
              <w:noBreakHyphen/>
              <w:t>Razes) and foreign subsidiaries (Sanofi, Novartis, Pfizer)</w:t>
            </w:r>
          </w:p>
        </w:tc>
        <w:tc>
          <w:tcPr>
            <w:tcW w:w="5904" w:type="dxa"/>
            <w:hideMark/>
          </w:tcPr>
          <w:p w14:paraId="4B0489F3"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Manufacturing originator and generic medicines, complying with Good Manufacturing Practices (GMP), and ensuring product quality before market release.</w:t>
            </w:r>
          </w:p>
        </w:tc>
      </w:tr>
      <w:tr w:rsidR="002A3C31" w:rsidRPr="00481190" w14:paraId="1065A8D2" w14:textId="77777777" w:rsidTr="002A3C31">
        <w:tc>
          <w:tcPr>
            <w:tcW w:w="2122" w:type="dxa"/>
            <w:hideMark/>
          </w:tcPr>
          <w:p w14:paraId="40A72DE2" w14:textId="77777777" w:rsidR="002A3C31" w:rsidRPr="00481190" w:rsidRDefault="002A3C31" w:rsidP="002A3C31">
            <w:pPr>
              <w:spacing w:before="200" w:after="160"/>
              <w:ind w:left="0"/>
              <w:jc w:val="center"/>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Importers</w:t>
            </w:r>
          </w:p>
        </w:tc>
        <w:tc>
          <w:tcPr>
            <w:tcW w:w="3543" w:type="dxa"/>
            <w:hideMark/>
          </w:tcPr>
          <w:p w14:paraId="689817FB" w14:textId="77777777" w:rsidR="002A3C31" w:rsidRPr="00481190" w:rsidRDefault="002A3C31" w:rsidP="002A3C31">
            <w:pPr>
              <w:spacing w:before="200" w:after="160"/>
              <w:ind w:left="0"/>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LPA, IMA, DISTRIMED, COPHARM</w:t>
            </w:r>
          </w:p>
        </w:tc>
        <w:tc>
          <w:tcPr>
            <w:tcW w:w="5904" w:type="dxa"/>
            <w:hideMark/>
          </w:tcPr>
          <w:p w14:paraId="2DDCF311"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Supplying medicines and raw materials not produced locally, with a mandatory requirement to invest in local production within two years of starting operations.</w:t>
            </w:r>
          </w:p>
        </w:tc>
      </w:tr>
      <w:tr w:rsidR="002A3C31" w:rsidRPr="00481190" w14:paraId="7B440E4C" w14:textId="77777777" w:rsidTr="002A3C31">
        <w:tc>
          <w:tcPr>
            <w:tcW w:w="2122" w:type="dxa"/>
            <w:hideMark/>
          </w:tcPr>
          <w:p w14:paraId="270A4B5E" w14:textId="77777777" w:rsidR="002A3C31" w:rsidRPr="00481190" w:rsidRDefault="002A3C31" w:rsidP="002A3C31">
            <w:pPr>
              <w:spacing w:before="200" w:after="160"/>
              <w:ind w:left="0"/>
              <w:jc w:val="center"/>
              <w:rPr>
                <w:rFonts w:asciiTheme="majorBidi" w:eastAsia="Times New Roman" w:hAnsiTheme="majorBidi" w:cstheme="majorBidi"/>
                <w:lang w:val="fr-FR" w:eastAsia="fr-FR" w:bidi="ar-DZ"/>
              </w:rPr>
            </w:pPr>
            <w:r w:rsidRPr="00481190">
              <w:rPr>
                <w:rFonts w:asciiTheme="majorBidi" w:eastAsia="Times New Roman" w:hAnsiTheme="majorBidi" w:cstheme="majorBidi"/>
                <w:lang w:val="fr-FR" w:eastAsia="fr-FR" w:bidi="ar-DZ"/>
              </w:rPr>
              <w:t>Wholesale distributors</w:t>
            </w:r>
          </w:p>
        </w:tc>
        <w:tc>
          <w:tcPr>
            <w:tcW w:w="3543" w:type="dxa"/>
            <w:hideMark/>
          </w:tcPr>
          <w:p w14:paraId="50FA2F23"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 637 distributors registered in the trade register.</w:t>
            </w:r>
          </w:p>
        </w:tc>
        <w:tc>
          <w:tcPr>
            <w:tcW w:w="5904" w:type="dxa"/>
            <w:hideMark/>
          </w:tcPr>
          <w:p w14:paraId="28EF3153" w14:textId="77777777" w:rsidR="002A3C31" w:rsidRPr="00481190" w:rsidRDefault="002A3C31" w:rsidP="002A3C31">
            <w:pPr>
              <w:spacing w:before="200" w:after="160"/>
              <w:ind w:left="0"/>
              <w:rPr>
                <w:rFonts w:asciiTheme="majorBidi" w:eastAsia="Times New Roman" w:hAnsiTheme="majorBidi" w:cstheme="majorBidi"/>
                <w:lang w:eastAsia="fr-FR" w:bidi="ar-DZ"/>
              </w:rPr>
            </w:pPr>
            <w:r w:rsidRPr="00481190">
              <w:rPr>
                <w:rFonts w:asciiTheme="majorBidi" w:eastAsia="Times New Roman" w:hAnsiTheme="majorBidi" w:cstheme="majorBidi"/>
                <w:lang w:eastAsia="fr-FR" w:bidi="ar-DZ"/>
              </w:rPr>
              <w:t>Storing medicines under appropriate conditions and distributing them to pharmacies and hospitals in accordance with Good Distribution Practices (GDP).</w:t>
            </w:r>
          </w:p>
        </w:tc>
      </w:tr>
      <w:tr w:rsidR="002A3C31" w:rsidRPr="00481190" w14:paraId="329962EA" w14:textId="77777777" w:rsidTr="002A3C31">
        <w:tc>
          <w:tcPr>
            <w:tcW w:w="2122" w:type="dxa"/>
          </w:tcPr>
          <w:p w14:paraId="7CE56EF2" w14:textId="77777777" w:rsidR="002A3C31" w:rsidRPr="00481190" w:rsidRDefault="002A3C31" w:rsidP="002A3C31">
            <w:pPr>
              <w:spacing w:before="200" w:after="160"/>
              <w:ind w:left="0"/>
              <w:jc w:val="center"/>
              <w:rPr>
                <w:rFonts w:asciiTheme="majorBidi" w:eastAsia="Times New Roman" w:hAnsiTheme="majorBidi" w:cstheme="majorBidi"/>
                <w:lang w:val="fr-FR" w:bidi="ar-DZ"/>
              </w:rPr>
            </w:pPr>
            <w:r w:rsidRPr="00481190">
              <w:rPr>
                <w:rFonts w:asciiTheme="majorBidi" w:eastAsia="Times New Roman" w:hAnsiTheme="majorBidi" w:cstheme="majorBidi"/>
                <w:lang w:val="fr-FR" w:eastAsia="fr-FR" w:bidi="ar-DZ"/>
              </w:rPr>
              <w:t>Retail pharmacies</w:t>
            </w:r>
          </w:p>
        </w:tc>
        <w:tc>
          <w:tcPr>
            <w:tcW w:w="3543" w:type="dxa"/>
          </w:tcPr>
          <w:p w14:paraId="08DE2524" w14:textId="77777777" w:rsidR="002A3C31" w:rsidRPr="00481190" w:rsidRDefault="002A3C31" w:rsidP="002A3C31">
            <w:pPr>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Private pharmacies: 11,241 pharmacies</w:t>
            </w:r>
            <w:r w:rsidRPr="00481190">
              <w:rPr>
                <w:rFonts w:asciiTheme="majorBidi" w:eastAsia="Times New Roman" w:hAnsiTheme="majorBidi" w:cstheme="majorBidi"/>
                <w:lang w:eastAsia="fr-FR" w:bidi="ar-DZ"/>
              </w:rPr>
              <w:br/>
              <w:t>Public pharmacies (ENDIMED): 800 pharmacies</w:t>
            </w:r>
          </w:p>
        </w:tc>
        <w:tc>
          <w:tcPr>
            <w:tcW w:w="5904" w:type="dxa"/>
          </w:tcPr>
          <w:p w14:paraId="4D4386DB" w14:textId="77777777" w:rsidR="002A3C31" w:rsidRPr="00481190" w:rsidRDefault="002A3C31" w:rsidP="002A3C31">
            <w:pPr>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Direct point of contact with patients, dispensing medicines with prescriptions, applying the substitution right (generic substitution), and educating patients.</w:t>
            </w:r>
          </w:p>
        </w:tc>
      </w:tr>
      <w:tr w:rsidR="002A3C31" w:rsidRPr="00481190" w14:paraId="5C092CD5" w14:textId="77777777" w:rsidTr="002A3C31">
        <w:tc>
          <w:tcPr>
            <w:tcW w:w="2122" w:type="dxa"/>
          </w:tcPr>
          <w:p w14:paraId="41747F4D" w14:textId="77777777" w:rsidR="002A3C31" w:rsidRPr="00481190" w:rsidRDefault="002A3C31" w:rsidP="002A3C31">
            <w:pPr>
              <w:spacing w:before="200" w:after="160"/>
              <w:ind w:left="0"/>
              <w:jc w:val="center"/>
              <w:rPr>
                <w:rFonts w:asciiTheme="majorBidi" w:eastAsia="Times New Roman" w:hAnsiTheme="majorBidi" w:cstheme="majorBidi"/>
                <w:lang w:val="fr-FR" w:bidi="ar-DZ"/>
              </w:rPr>
            </w:pPr>
            <w:r w:rsidRPr="00481190">
              <w:rPr>
                <w:rFonts w:asciiTheme="majorBidi" w:eastAsia="Times New Roman" w:hAnsiTheme="majorBidi" w:cstheme="majorBidi"/>
                <w:lang w:val="fr-FR" w:eastAsia="fr-FR" w:bidi="ar-DZ"/>
              </w:rPr>
              <w:lastRenderedPageBreak/>
              <w:t>Public supply institutions</w:t>
            </w:r>
          </w:p>
        </w:tc>
        <w:tc>
          <w:tcPr>
            <w:tcW w:w="3543" w:type="dxa"/>
          </w:tcPr>
          <w:p w14:paraId="2D449413" w14:textId="77777777" w:rsidR="002A3C31" w:rsidRPr="00481190" w:rsidRDefault="002A3C31" w:rsidP="002A3C31">
            <w:pPr>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PCH (Central Hospital Pharmacy), IPA (Pasteur Institute of Algeria)</w:t>
            </w:r>
          </w:p>
        </w:tc>
        <w:tc>
          <w:tcPr>
            <w:tcW w:w="5904" w:type="dxa"/>
          </w:tcPr>
          <w:p w14:paraId="3AF17458" w14:textId="77777777" w:rsidR="002A3C31" w:rsidRPr="00481190" w:rsidRDefault="002A3C31" w:rsidP="002A3C31">
            <w:pPr>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Supplying public hospitals with medicines and surgical equipment (PCH), and producing/distributing vaccines, sera, and biological reagents (IPA).</w:t>
            </w:r>
          </w:p>
        </w:tc>
      </w:tr>
      <w:tr w:rsidR="002A3C31" w:rsidRPr="00481190" w14:paraId="28760DF9" w14:textId="77777777" w:rsidTr="002A3C31">
        <w:tc>
          <w:tcPr>
            <w:tcW w:w="2122" w:type="dxa"/>
          </w:tcPr>
          <w:p w14:paraId="6709D18D" w14:textId="77777777" w:rsidR="002A3C31" w:rsidRPr="00481190" w:rsidRDefault="002A3C31" w:rsidP="002A3C31">
            <w:pPr>
              <w:spacing w:before="200" w:after="160"/>
              <w:ind w:left="0"/>
              <w:jc w:val="center"/>
              <w:rPr>
                <w:rFonts w:asciiTheme="majorBidi" w:eastAsia="Times New Roman" w:hAnsiTheme="majorBidi" w:cstheme="majorBidi"/>
                <w:lang w:val="fr-FR" w:bidi="ar-DZ"/>
              </w:rPr>
            </w:pPr>
            <w:r w:rsidRPr="00481190">
              <w:rPr>
                <w:rFonts w:asciiTheme="majorBidi" w:eastAsia="Times New Roman" w:hAnsiTheme="majorBidi" w:cstheme="majorBidi"/>
                <w:lang w:val="fr-FR" w:eastAsia="fr-FR" w:bidi="ar-DZ"/>
              </w:rPr>
              <w:t>Professional unions and associations</w:t>
            </w:r>
          </w:p>
        </w:tc>
        <w:tc>
          <w:tcPr>
            <w:tcW w:w="3543" w:type="dxa"/>
          </w:tcPr>
          <w:p w14:paraId="7EB8F6D2" w14:textId="77777777" w:rsidR="002A3C31" w:rsidRPr="00481190" w:rsidRDefault="002A3C31" w:rsidP="002A3C31">
            <w:pPr>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SNAPO, SNECHU, UNOP, FAP, ethics councils</w:t>
            </w:r>
          </w:p>
        </w:tc>
        <w:tc>
          <w:tcPr>
            <w:tcW w:w="5904" w:type="dxa"/>
          </w:tcPr>
          <w:p w14:paraId="18E1C603" w14:textId="77777777" w:rsidR="002A3C31" w:rsidRPr="00481190" w:rsidRDefault="002A3C31" w:rsidP="002A3C31">
            <w:pPr>
              <w:keepNext/>
              <w:spacing w:before="200" w:after="160"/>
              <w:ind w:left="0"/>
              <w:rPr>
                <w:rFonts w:asciiTheme="majorBidi" w:eastAsia="Times New Roman" w:hAnsiTheme="majorBidi" w:cstheme="majorBidi"/>
                <w:lang w:bidi="ar-DZ"/>
              </w:rPr>
            </w:pPr>
            <w:r w:rsidRPr="00481190">
              <w:rPr>
                <w:rFonts w:asciiTheme="majorBidi" w:eastAsia="Times New Roman" w:hAnsiTheme="majorBidi" w:cstheme="majorBidi"/>
                <w:lang w:eastAsia="fr-FR" w:bidi="ar-DZ"/>
              </w:rPr>
              <w:t>Representing the profession, defending pharmacists’ rights, organising continuing education, and overseeing professional ethics.</w:t>
            </w:r>
          </w:p>
        </w:tc>
      </w:tr>
    </w:tbl>
    <w:p w14:paraId="3B8D71F3" w14:textId="5A741D6D" w:rsidR="002A3C31" w:rsidRPr="002A3C31" w:rsidRDefault="00724E98" w:rsidP="002A3C31">
      <w:pPr>
        <w:tabs>
          <w:tab w:val="left" w:pos="3556"/>
        </w:tabs>
      </w:pPr>
      <w:r>
        <w:tab/>
      </w:r>
    </w:p>
    <w:p w14:paraId="4502F010" w14:textId="7146934A" w:rsidR="00567EC2" w:rsidRPr="00DD2856" w:rsidRDefault="00DD2856" w:rsidP="00DD2856">
      <w:pPr>
        <w:pStyle w:val="Caption"/>
        <w:keepNext/>
        <w:ind w:left="0" w:firstLine="0"/>
        <w:rPr>
          <w:rFonts w:asciiTheme="majorBidi" w:hAnsiTheme="majorBidi" w:cstheme="majorBidi"/>
          <w:color w:val="000000" w:themeColor="text1"/>
          <w:sz w:val="24"/>
          <w:szCs w:val="24"/>
          <w:lang w:val="fr-FR"/>
        </w:rPr>
      </w:pPr>
      <w:r w:rsidRPr="00DD2856">
        <w:rPr>
          <w:rFonts w:asciiTheme="majorBidi" w:hAnsiTheme="majorBidi" w:cstheme="majorBidi"/>
          <w:b/>
          <w:bCs/>
          <w:color w:val="000000" w:themeColor="text1"/>
          <w:sz w:val="24"/>
          <w:szCs w:val="24"/>
          <w:lang w:val="fr-FR"/>
        </w:rPr>
        <w:t>Source:</w:t>
      </w:r>
      <w:r w:rsidRPr="00DD2856">
        <w:rPr>
          <w:rFonts w:asciiTheme="majorBidi" w:hAnsiTheme="majorBidi" w:cstheme="majorBidi"/>
          <w:color w:val="000000" w:themeColor="text1"/>
          <w:sz w:val="24"/>
          <w:szCs w:val="24"/>
          <w:lang w:val="fr-FR"/>
        </w:rPr>
        <w:t> Elaborated by the author based on République Algérienne Démocratique et Populaire – Conseil de la Concurrence (s.d.).</w:t>
      </w:r>
    </w:p>
    <w:p w14:paraId="5C676209" w14:textId="77777777" w:rsidR="009B257C" w:rsidRPr="00DD2856" w:rsidRDefault="009B257C" w:rsidP="008B0130">
      <w:pPr>
        <w:spacing w:before="200" w:after="480"/>
        <w:ind w:left="0"/>
        <w:rPr>
          <w:rFonts w:asciiTheme="majorBidi" w:eastAsia="Times New Roman" w:hAnsiTheme="majorBidi" w:cstheme="majorBidi"/>
          <w:lang w:val="fr-FR"/>
        </w:rPr>
      </w:pPr>
    </w:p>
    <w:p w14:paraId="0528D07C" w14:textId="77777777" w:rsidR="009B257C" w:rsidRPr="00DD2856" w:rsidRDefault="009B257C" w:rsidP="009B257C">
      <w:pPr>
        <w:spacing w:before="200" w:after="480"/>
        <w:ind w:left="0"/>
        <w:rPr>
          <w:rFonts w:asciiTheme="majorBidi" w:eastAsia="Times New Roman" w:hAnsiTheme="majorBidi" w:cstheme="majorBidi"/>
          <w:lang w:val="fr-FR"/>
        </w:rPr>
      </w:pPr>
    </w:p>
    <w:p w14:paraId="09D2D707" w14:textId="77777777" w:rsidR="009B257C" w:rsidRPr="00DD2856" w:rsidRDefault="009B257C" w:rsidP="009B257C">
      <w:pPr>
        <w:spacing w:before="200" w:after="480"/>
        <w:ind w:left="0"/>
        <w:rPr>
          <w:rFonts w:asciiTheme="majorBidi" w:eastAsia="Times New Roman" w:hAnsiTheme="majorBidi" w:cstheme="majorBidi"/>
          <w:b/>
          <w:bCs/>
          <w:lang w:val="fr-FR"/>
        </w:rPr>
      </w:pPr>
    </w:p>
    <w:p w14:paraId="788FE0EF" w14:textId="77777777" w:rsidR="009B257C" w:rsidRPr="00DD2856" w:rsidRDefault="009B257C" w:rsidP="009B257C">
      <w:pPr>
        <w:spacing w:before="200" w:after="480"/>
        <w:ind w:left="0"/>
        <w:rPr>
          <w:rFonts w:asciiTheme="majorBidi" w:eastAsia="Times New Roman" w:hAnsiTheme="majorBidi" w:cstheme="majorBidi"/>
          <w:b/>
          <w:bCs/>
          <w:lang w:val="fr-FR"/>
        </w:rPr>
      </w:pPr>
    </w:p>
    <w:p w14:paraId="42B53646" w14:textId="77777777" w:rsidR="009B257C" w:rsidRPr="002573D5" w:rsidRDefault="009B257C" w:rsidP="009B257C">
      <w:pPr>
        <w:spacing w:before="480" w:after="480" w:line="240" w:lineRule="auto"/>
        <w:ind w:left="360"/>
        <w:rPr>
          <w:rFonts w:asciiTheme="majorBidi" w:eastAsia="Times New Roman" w:hAnsiTheme="majorBidi" w:cstheme="majorBidi"/>
          <w:b/>
          <w:bCs/>
          <w:rtl/>
          <w:lang w:bidi="ar-DZ"/>
        </w:rPr>
      </w:pPr>
    </w:p>
    <w:p w14:paraId="3CEFE23D" w14:textId="77777777" w:rsidR="00560063" w:rsidRPr="002573D5" w:rsidRDefault="00560063" w:rsidP="00560063">
      <w:pPr>
        <w:rPr>
          <w:rFonts w:asciiTheme="majorBidi" w:eastAsia="Times New Roman" w:hAnsiTheme="majorBidi" w:cstheme="majorBidi"/>
          <w:b/>
          <w:bCs/>
          <w:rtl/>
          <w:lang w:bidi="ar-DZ"/>
        </w:rPr>
      </w:pPr>
    </w:p>
    <w:p w14:paraId="59C70A96" w14:textId="77777777" w:rsidR="00560063" w:rsidRPr="002573D5" w:rsidRDefault="00560063" w:rsidP="00560063">
      <w:pPr>
        <w:rPr>
          <w:rFonts w:asciiTheme="majorBidi" w:eastAsia="Times New Roman" w:hAnsiTheme="majorBidi" w:cstheme="majorBidi"/>
          <w:b/>
          <w:bCs/>
          <w:rtl/>
          <w:lang w:bidi="ar-DZ"/>
        </w:rPr>
      </w:pPr>
    </w:p>
    <w:p w14:paraId="43EE00D2" w14:textId="77777777" w:rsidR="00560063" w:rsidRPr="002573D5" w:rsidRDefault="00560063" w:rsidP="00560063">
      <w:pPr>
        <w:spacing w:before="480" w:after="480" w:line="240" w:lineRule="auto"/>
        <w:ind w:left="360"/>
        <w:rPr>
          <w:rFonts w:asciiTheme="majorBidi" w:eastAsia="Times New Roman" w:hAnsiTheme="majorBidi" w:cstheme="majorBidi"/>
          <w:b/>
          <w:bCs/>
          <w:rtl/>
          <w:lang w:val="fr-FR" w:bidi="ar-DZ"/>
        </w:rPr>
      </w:pPr>
    </w:p>
    <w:p w14:paraId="2BB73C2C" w14:textId="77777777" w:rsidR="00203543" w:rsidRPr="00DD2856" w:rsidRDefault="00203543" w:rsidP="00724E98">
      <w:pPr>
        <w:ind w:left="0" w:firstLine="0"/>
        <w:rPr>
          <w:rFonts w:asciiTheme="majorBidi" w:hAnsiTheme="majorBidi" w:cstheme="majorBidi"/>
          <w:lang w:val="fr-FR" w:bidi="ar-DZ"/>
        </w:rPr>
      </w:pPr>
    </w:p>
    <w:p w14:paraId="2B4E11F9" w14:textId="77777777" w:rsidR="002A3C31" w:rsidRPr="002E3F44" w:rsidRDefault="002A3C31" w:rsidP="00567EC2">
      <w:pPr>
        <w:ind w:left="0" w:firstLine="0"/>
        <w:rPr>
          <w:rFonts w:asciiTheme="majorBidi" w:hAnsiTheme="majorBidi" w:cstheme="majorBidi"/>
          <w:b/>
          <w:bCs/>
          <w:i/>
          <w:iCs/>
          <w:sz w:val="28"/>
          <w:u w:val="single"/>
          <w:lang w:val="fr-FR"/>
        </w:rPr>
      </w:pPr>
    </w:p>
    <w:p w14:paraId="3E7A4665" w14:textId="77777777" w:rsidR="002A3C31" w:rsidRPr="002E3F44" w:rsidRDefault="002A3C31" w:rsidP="00567EC2">
      <w:pPr>
        <w:ind w:left="0" w:firstLine="0"/>
        <w:rPr>
          <w:rFonts w:asciiTheme="majorBidi" w:hAnsiTheme="majorBidi" w:cstheme="majorBidi"/>
          <w:b/>
          <w:bCs/>
          <w:i/>
          <w:iCs/>
          <w:sz w:val="28"/>
          <w:u w:val="single"/>
          <w:lang w:val="fr-FR"/>
        </w:rPr>
      </w:pPr>
    </w:p>
    <w:p w14:paraId="0EEB2E58" w14:textId="6D144A7B" w:rsidR="008D2160" w:rsidRPr="00567EC2" w:rsidRDefault="00567EC2" w:rsidP="00567EC2">
      <w:pPr>
        <w:ind w:left="0" w:firstLine="0"/>
        <w:rPr>
          <w:rFonts w:asciiTheme="majorBidi" w:hAnsiTheme="majorBidi" w:cstheme="majorBidi"/>
          <w:b/>
          <w:bCs/>
          <w:i/>
          <w:iCs/>
          <w:color w:val="000000" w:themeColor="text1"/>
          <w:sz w:val="28"/>
          <w:u w:val="single"/>
          <w:lang w:bidi="ar-DZ"/>
        </w:rPr>
      </w:pPr>
      <w:r w:rsidRPr="00160F8F">
        <w:rPr>
          <w:rFonts w:asciiTheme="majorBidi" w:hAnsiTheme="majorBidi" w:cstheme="majorBidi"/>
          <w:b/>
          <w:bCs/>
          <w:i/>
          <w:iCs/>
          <w:sz w:val="28"/>
          <w:u w:val="single"/>
        </w:rPr>
        <w:t>Conclusion</w:t>
      </w:r>
      <w:r w:rsidRPr="00567EC2">
        <w:rPr>
          <w:rFonts w:asciiTheme="majorBidi" w:hAnsiTheme="majorBidi" w:cstheme="majorBidi"/>
          <w:b/>
          <w:bCs/>
          <w:i/>
          <w:iCs/>
          <w:sz w:val="28"/>
          <w:u w:val="single"/>
        </w:rPr>
        <w:t xml:space="preserve"> of Chapter 1</w:t>
      </w:r>
      <w:r>
        <w:rPr>
          <w:rFonts w:asciiTheme="majorBidi" w:hAnsiTheme="majorBidi" w:cstheme="majorBidi"/>
          <w:b/>
          <w:bCs/>
          <w:i/>
          <w:iCs/>
          <w:sz w:val="28"/>
          <w:u w:val="single"/>
        </w:rPr>
        <w:t>:</w:t>
      </w:r>
    </w:p>
    <w:p w14:paraId="2B739D49" w14:textId="77777777" w:rsidR="002A3C31" w:rsidRDefault="002A3C31" w:rsidP="008D2160">
      <w:pPr>
        <w:rPr>
          <w:rFonts w:asciiTheme="majorBidi" w:hAnsiTheme="majorBidi" w:cstheme="majorBidi"/>
        </w:rPr>
      </w:pPr>
    </w:p>
    <w:p w14:paraId="6F5D9ACA" w14:textId="73EB7850" w:rsidR="008D2160" w:rsidRPr="008D2160" w:rsidRDefault="008D2160" w:rsidP="008D2160">
      <w:pPr>
        <w:rPr>
          <w:rFonts w:asciiTheme="majorBidi" w:hAnsiTheme="majorBidi" w:cstheme="majorBidi"/>
        </w:rPr>
      </w:pPr>
      <w:r w:rsidRPr="008D2160">
        <w:rPr>
          <w:rFonts w:asciiTheme="majorBidi" w:hAnsiTheme="majorBidi" w:cstheme="majorBidi"/>
        </w:rPr>
        <w:t>This chapter concluded that pharmaceutical quality is an essential and indispensable pillar for ensuring the safety and efficacy of medicines, as its concept has evolved from mere technical specifications to an integrated administrative system combining the preventive dimension of Quality Assurance (QA) and the regulatory dimension of Quality Control (QC). The chapter also highlighted those generic medicines, despite their economic nature, are subject to the same rigorous standards applied to originator drugs, through the adoption of precise scientific criteria such as bioequivalence and dissolution tests, which grant them therapeutic legitimacy and enhance their role in achieving equity in access to medicines.</w:t>
      </w:r>
    </w:p>
    <w:p w14:paraId="750839C1" w14:textId="77777777" w:rsidR="008D2160" w:rsidRPr="008D2160" w:rsidRDefault="008D2160" w:rsidP="008D2160">
      <w:pPr>
        <w:rPr>
          <w:rFonts w:asciiTheme="majorBidi" w:hAnsiTheme="majorBidi" w:cstheme="majorBidi"/>
        </w:rPr>
      </w:pPr>
      <w:r w:rsidRPr="008D2160">
        <w:rPr>
          <w:rFonts w:asciiTheme="majorBidi" w:hAnsiTheme="majorBidi" w:cstheme="majorBidi"/>
        </w:rPr>
        <w:t>At the national level, the institutional and regulatory framework of the Algerian pharmaceutical sector, thanks to its recent structural reforms, shows a clear trend towards strengthening oversight and ensuring quality, thereby consolidating patient confidence in marketed pharmaceutical products. This direction is fundamental to understanding how to build effective quality systems, not merely as compliance tools, but as pillars of sustainable trust in generic medicines, which will be the focus of the upcoming chapters of this research.</w:t>
      </w:r>
    </w:p>
    <w:p w14:paraId="579CA36A" w14:textId="77777777" w:rsidR="001D166D" w:rsidRPr="008D2160" w:rsidRDefault="001D166D" w:rsidP="001D166D">
      <w:pPr>
        <w:rPr>
          <w:rFonts w:asciiTheme="majorBidi" w:hAnsiTheme="majorBidi" w:cstheme="majorBidi"/>
        </w:rPr>
      </w:pPr>
    </w:p>
    <w:p w14:paraId="2F35EE8E" w14:textId="77777777" w:rsidR="001D166D" w:rsidRPr="008D2160" w:rsidRDefault="001D166D" w:rsidP="001D166D">
      <w:pPr>
        <w:rPr>
          <w:rFonts w:asciiTheme="majorBidi" w:hAnsiTheme="majorBidi" w:cstheme="majorBidi"/>
        </w:rPr>
      </w:pPr>
    </w:p>
    <w:p w14:paraId="430D7748" w14:textId="77777777" w:rsidR="001D166D" w:rsidRPr="008D2160" w:rsidRDefault="001D166D" w:rsidP="001D166D">
      <w:pPr>
        <w:rPr>
          <w:rFonts w:asciiTheme="majorBidi" w:hAnsiTheme="majorBidi" w:cstheme="majorBidi"/>
        </w:rPr>
      </w:pPr>
    </w:p>
    <w:p w14:paraId="286A8778" w14:textId="77777777" w:rsidR="00DF2B2E" w:rsidRDefault="00DF2B2E" w:rsidP="001D166D">
      <w:pPr>
        <w:rPr>
          <w:rFonts w:asciiTheme="majorBidi" w:hAnsiTheme="majorBidi" w:cstheme="majorBidi"/>
        </w:rPr>
        <w:sectPr w:rsidR="00DF2B2E" w:rsidSect="00DF2B2E">
          <w:headerReference w:type="default" r:id="rId28"/>
          <w:headerReference w:type="first" r:id="rId29"/>
          <w:footerReference w:type="first" r:id="rId30"/>
          <w:footnotePr>
            <w:numRestart w:val="eachPage"/>
          </w:footnotePr>
          <w:pgSz w:w="11909" w:h="16834"/>
          <w:pgMar w:top="1418" w:right="1418" w:bottom="1418" w:left="1418" w:header="0" w:footer="1021" w:gutter="0"/>
          <w:pgNumType w:start="7"/>
          <w:cols w:space="720"/>
          <w:titlePg/>
          <w:docGrid w:linePitch="326"/>
        </w:sectPr>
      </w:pPr>
    </w:p>
    <w:p w14:paraId="76A5D9BF" w14:textId="72828F1B" w:rsidR="001D166D" w:rsidRPr="008D2160" w:rsidRDefault="001D166D" w:rsidP="001D166D">
      <w:pPr>
        <w:rPr>
          <w:rFonts w:asciiTheme="majorBidi" w:hAnsiTheme="majorBidi" w:cstheme="majorBidi"/>
        </w:rPr>
      </w:pPr>
    </w:p>
    <w:p w14:paraId="539F775C" w14:textId="77777777" w:rsidR="001D166D" w:rsidRPr="008D2160" w:rsidRDefault="001D166D" w:rsidP="001D166D">
      <w:pPr>
        <w:rPr>
          <w:rFonts w:asciiTheme="majorBidi" w:hAnsiTheme="majorBidi" w:cstheme="majorBidi"/>
        </w:rPr>
      </w:pPr>
    </w:p>
    <w:p w14:paraId="27B2F1BE" w14:textId="24475077" w:rsidR="00021D4E" w:rsidRPr="008D2160" w:rsidRDefault="00021D4E" w:rsidP="00021D4E">
      <w:pPr>
        <w:ind w:firstLine="227"/>
        <w:rPr>
          <w:rFonts w:asciiTheme="majorBidi" w:eastAsia="Calibri" w:hAnsiTheme="majorBidi" w:cstheme="majorBidi"/>
          <w:b/>
        </w:rPr>
      </w:pPr>
      <w:bookmarkStart w:id="76" w:name="_Toc198447712"/>
    </w:p>
    <w:p w14:paraId="024C0A30" w14:textId="719004CC" w:rsidR="00A93294" w:rsidRDefault="00A93294" w:rsidP="00A93294">
      <w:pPr>
        <w:ind w:firstLine="227"/>
        <w:rPr>
          <w:rFonts w:asciiTheme="majorBidi" w:eastAsia="Calibri" w:hAnsiTheme="majorBidi" w:cstheme="majorBidi"/>
          <w:b/>
          <w:bCs/>
        </w:rPr>
      </w:pPr>
    </w:p>
    <w:p w14:paraId="55FE6CD7" w14:textId="77777777" w:rsidR="008110EE" w:rsidRPr="00A93294" w:rsidRDefault="008110EE" w:rsidP="008110EE">
      <w:pPr>
        <w:ind w:firstLine="227"/>
        <w:jc w:val="center"/>
        <w:outlineLvl w:val="0"/>
        <w:rPr>
          <w:rFonts w:asciiTheme="majorBidi" w:eastAsia="Calibri" w:hAnsiTheme="majorBidi" w:cstheme="majorBidi"/>
          <w:b/>
          <w:bCs/>
          <w:sz w:val="96"/>
          <w:szCs w:val="96"/>
        </w:rPr>
      </w:pPr>
      <w:bookmarkStart w:id="77" w:name="_Toc232806173"/>
      <w:bookmarkStart w:id="78" w:name="_Toc233540478"/>
      <w:r w:rsidRPr="00A93294">
        <w:rPr>
          <w:rFonts w:asciiTheme="majorBidi" w:eastAsia="Calibri" w:hAnsiTheme="majorBidi" w:cstheme="majorBidi"/>
          <w:b/>
          <w:bCs/>
          <w:sz w:val="96"/>
          <w:szCs w:val="96"/>
        </w:rPr>
        <w:t>Chapter II: Consumer trust and health behavior regarding generic medicines.</w:t>
      </w:r>
      <w:bookmarkEnd w:id="77"/>
      <w:bookmarkEnd w:id="78"/>
    </w:p>
    <w:p w14:paraId="33CEB7AE" w14:textId="1139159A" w:rsidR="00A93294" w:rsidRDefault="00A93294" w:rsidP="00A93294">
      <w:pPr>
        <w:ind w:firstLine="227"/>
        <w:rPr>
          <w:rFonts w:asciiTheme="majorBidi" w:eastAsia="Calibri" w:hAnsiTheme="majorBidi" w:cstheme="majorBidi"/>
          <w:b/>
          <w:bCs/>
          <w:rtl/>
          <w:lang w:bidi="ar-DZ"/>
        </w:rPr>
      </w:pPr>
    </w:p>
    <w:p w14:paraId="16F0E064" w14:textId="1D34DF88" w:rsidR="00021D4E" w:rsidRPr="008D2160" w:rsidRDefault="00021D4E" w:rsidP="00021D4E">
      <w:pPr>
        <w:ind w:firstLine="227"/>
        <w:rPr>
          <w:rFonts w:asciiTheme="majorBidi" w:eastAsia="Calibri" w:hAnsiTheme="majorBidi" w:cstheme="majorBidi"/>
          <w:b/>
        </w:rPr>
      </w:pPr>
    </w:p>
    <w:p w14:paraId="31DD120E" w14:textId="23471EF4" w:rsidR="00021D4E" w:rsidRPr="008D2160" w:rsidRDefault="00021D4E" w:rsidP="00021D4E">
      <w:pPr>
        <w:ind w:firstLine="227"/>
        <w:rPr>
          <w:rFonts w:asciiTheme="majorBidi" w:eastAsia="Calibri" w:hAnsiTheme="majorBidi" w:cstheme="majorBidi"/>
          <w:b/>
        </w:rPr>
      </w:pPr>
    </w:p>
    <w:p w14:paraId="090A5FA2" w14:textId="46C62B54" w:rsidR="00021D4E" w:rsidRPr="008D2160" w:rsidRDefault="00021D4E" w:rsidP="008D2160">
      <w:pPr>
        <w:ind w:left="0" w:firstLine="0"/>
        <w:rPr>
          <w:rFonts w:asciiTheme="majorBidi" w:eastAsia="Calibri" w:hAnsiTheme="majorBidi" w:cstheme="majorBidi"/>
          <w:b/>
        </w:rPr>
      </w:pPr>
    </w:p>
    <w:bookmarkEnd w:id="76"/>
    <w:p w14:paraId="6FD177F2" w14:textId="77777777" w:rsidR="00D23982" w:rsidRDefault="00D23982" w:rsidP="00810746">
      <w:pPr>
        <w:ind w:left="0" w:firstLine="0"/>
        <w:rPr>
          <w:rFonts w:asciiTheme="majorBidi" w:hAnsiTheme="majorBidi" w:cstheme="majorBidi"/>
        </w:rPr>
        <w:sectPr w:rsidR="00D23982" w:rsidSect="00344958">
          <w:headerReference w:type="first" r:id="rId31"/>
          <w:footnotePr>
            <w:numRestart w:val="eachPage"/>
          </w:footnotePr>
          <w:pgSz w:w="11909" w:h="16834"/>
          <w:pgMar w:top="1418" w:right="1418" w:bottom="1418" w:left="1418" w:header="0" w:footer="1021" w:gutter="0"/>
          <w:pgNumType w:start="62"/>
          <w:cols w:space="720"/>
          <w:titlePg/>
          <w:docGrid w:linePitch="326"/>
        </w:sectPr>
      </w:pPr>
    </w:p>
    <w:p w14:paraId="0367C8B5" w14:textId="3E5B951C" w:rsidR="003B7AC1" w:rsidRPr="002E3458" w:rsidRDefault="003B7AC1" w:rsidP="00AF0A86">
      <w:pPr>
        <w:ind w:left="0" w:firstLine="0"/>
        <w:outlineLvl w:val="1"/>
        <w:rPr>
          <w:rFonts w:asciiTheme="majorBidi" w:hAnsiTheme="majorBidi"/>
          <w:b/>
          <w:bCs/>
          <w:sz w:val="28"/>
          <w:szCs w:val="28"/>
        </w:rPr>
      </w:pPr>
      <w:bookmarkStart w:id="79" w:name="_Toc232806174"/>
      <w:bookmarkStart w:id="80" w:name="_Toc233540479"/>
      <w:r w:rsidRPr="002E3458">
        <w:rPr>
          <w:rFonts w:asciiTheme="majorBidi" w:hAnsiTheme="majorBidi"/>
          <w:b/>
          <w:bCs/>
          <w:sz w:val="28"/>
          <w:szCs w:val="28"/>
        </w:rPr>
        <w:lastRenderedPageBreak/>
        <w:t>Introductio</w:t>
      </w:r>
      <w:bookmarkEnd w:id="79"/>
      <w:bookmarkEnd w:id="80"/>
    </w:p>
    <w:p w14:paraId="3F8B67F9" w14:textId="77777777" w:rsidR="00285858" w:rsidRPr="00285858" w:rsidRDefault="00285858" w:rsidP="00285858">
      <w:pPr>
        <w:rPr>
          <w:rFonts w:asciiTheme="majorBidi" w:hAnsiTheme="majorBidi" w:cstheme="majorBidi"/>
        </w:rPr>
      </w:pPr>
      <w:r w:rsidRPr="00285858">
        <w:rPr>
          <w:rFonts w:asciiTheme="majorBidi" w:hAnsiTheme="majorBidi" w:cstheme="majorBidi"/>
        </w:rPr>
        <w:t>Trust constitutes a strategic pillar in behavioral and economic sciences, acting as the "glue" that connects individuals to institutions and ensures the stability of relationships. In the pharmaceutical sector, this trust takes on a particular dimension due to the nature of the patient and the uncertainty inherent in therapeutic decisions. Accordingly, consumer trust in generic medicines is not limited to the technical evaluation of quality; it is rather the product of a complex interaction between cognitive, affective, and institutional dimensions that guide health behaviors.</w:t>
      </w:r>
    </w:p>
    <w:p w14:paraId="62209957" w14:textId="77777777" w:rsidR="00285858" w:rsidRPr="00285858" w:rsidRDefault="00285858" w:rsidP="00285858">
      <w:pPr>
        <w:rPr>
          <w:rFonts w:asciiTheme="majorBidi" w:hAnsiTheme="majorBidi" w:cstheme="majorBidi"/>
          <w:lang w:val="fr-FR"/>
        </w:rPr>
      </w:pPr>
      <w:r w:rsidRPr="00285858">
        <w:rPr>
          <w:rFonts w:asciiTheme="majorBidi" w:hAnsiTheme="majorBidi" w:cstheme="majorBidi"/>
        </w:rPr>
        <w:t xml:space="preserve">In this context, the second chapter aims to deconstruct the mechanisms underlying the formation of Algerian consumers' trust in generic medicines, based on a multidimensional theoretical framework. </w:t>
      </w:r>
      <w:r w:rsidRPr="00285858">
        <w:rPr>
          <w:rFonts w:asciiTheme="majorBidi" w:hAnsiTheme="majorBidi" w:cstheme="majorBidi"/>
          <w:lang w:val="fr-FR"/>
        </w:rPr>
        <w:t xml:space="preserve">It is divided into three integrated </w:t>
      </w:r>
      <w:r w:rsidR="00D140E8" w:rsidRPr="001B714E">
        <w:rPr>
          <w:rFonts w:asciiTheme="majorBidi" w:hAnsiTheme="majorBidi" w:cstheme="majorBidi"/>
          <w:lang w:val="fr-FR"/>
        </w:rPr>
        <w:t>sections :</w:t>
      </w:r>
    </w:p>
    <w:p w14:paraId="17A78F4D" w14:textId="77777777" w:rsidR="001B714E" w:rsidRPr="001B714E" w:rsidRDefault="001B714E" w:rsidP="00BE6DD9">
      <w:pPr>
        <w:numPr>
          <w:ilvl w:val="0"/>
          <w:numId w:val="29"/>
        </w:numPr>
        <w:rPr>
          <w:rFonts w:asciiTheme="majorBidi" w:hAnsiTheme="majorBidi" w:cstheme="majorBidi"/>
        </w:rPr>
      </w:pPr>
      <w:r w:rsidRPr="001B714E">
        <w:rPr>
          <w:rFonts w:asciiTheme="majorBidi" w:hAnsiTheme="majorBidi" w:cstheme="majorBidi"/>
        </w:rPr>
        <w:t>Section 01: Conceptual foundations of consumer trust in generic medicines</w:t>
      </w:r>
    </w:p>
    <w:p w14:paraId="123137A5" w14:textId="77777777" w:rsidR="001B714E" w:rsidRPr="001B714E" w:rsidRDefault="001B714E" w:rsidP="00BE6DD9">
      <w:pPr>
        <w:numPr>
          <w:ilvl w:val="0"/>
          <w:numId w:val="29"/>
        </w:numPr>
        <w:rPr>
          <w:rFonts w:asciiTheme="majorBidi" w:hAnsiTheme="majorBidi" w:cstheme="majorBidi"/>
        </w:rPr>
      </w:pPr>
      <w:r w:rsidRPr="001B714E">
        <w:rPr>
          <w:rFonts w:asciiTheme="majorBidi" w:hAnsiTheme="majorBidi" w:cstheme="majorBidi"/>
        </w:rPr>
        <w:t>Section 02: Risk perception and behavioral determinants of the consumer</w:t>
      </w:r>
    </w:p>
    <w:p w14:paraId="0530710A" w14:textId="77777777" w:rsidR="00285858" w:rsidRPr="00285858" w:rsidRDefault="001B714E" w:rsidP="00BE6DD9">
      <w:pPr>
        <w:numPr>
          <w:ilvl w:val="0"/>
          <w:numId w:val="29"/>
        </w:numPr>
        <w:rPr>
          <w:rFonts w:asciiTheme="majorBidi" w:hAnsiTheme="majorBidi" w:cstheme="majorBidi"/>
        </w:rPr>
      </w:pPr>
      <w:r w:rsidRPr="001B714E">
        <w:rPr>
          <w:rFonts w:asciiTheme="majorBidi" w:hAnsiTheme="majorBidi" w:cstheme="majorBidi"/>
        </w:rPr>
        <w:t>Section 03: The relationship between quality control and trust enhancement</w:t>
      </w:r>
      <w:r w:rsidR="00285858" w:rsidRPr="00285858">
        <w:rPr>
          <w:rFonts w:asciiTheme="majorBidi" w:hAnsiTheme="majorBidi" w:cstheme="majorBidi"/>
        </w:rPr>
        <w:t>.</w:t>
      </w:r>
    </w:p>
    <w:p w14:paraId="2E6D33AC" w14:textId="77777777" w:rsidR="00285858" w:rsidRPr="00285858" w:rsidRDefault="00285858" w:rsidP="00285858">
      <w:pPr>
        <w:rPr>
          <w:rFonts w:asciiTheme="majorBidi" w:hAnsiTheme="majorBidi" w:cstheme="majorBidi"/>
        </w:rPr>
      </w:pPr>
      <w:r w:rsidRPr="00285858">
        <w:rPr>
          <w:rFonts w:asciiTheme="majorBidi" w:hAnsiTheme="majorBidi" w:cstheme="majorBidi"/>
        </w:rPr>
        <w:t>This chapter thus lays the methodological foundations for understanding how negative perceptions can be transformed into sustainable trust, forming an essential basis for analyzing the results of the field study in the following chapters.</w:t>
      </w:r>
    </w:p>
    <w:p w14:paraId="2E641950" w14:textId="77777777" w:rsidR="00E9712A" w:rsidRPr="00F32ED5" w:rsidRDefault="00E9712A" w:rsidP="004021F2">
      <w:pPr>
        <w:rPr>
          <w:rFonts w:asciiTheme="majorBidi" w:hAnsiTheme="majorBidi" w:cstheme="majorBidi"/>
          <w:sz w:val="28"/>
        </w:rPr>
      </w:pPr>
    </w:p>
    <w:p w14:paraId="512BE502" w14:textId="77777777" w:rsidR="00E9712A" w:rsidRPr="00F32ED5" w:rsidRDefault="00E9712A" w:rsidP="004021F2">
      <w:pPr>
        <w:rPr>
          <w:rFonts w:asciiTheme="majorBidi" w:hAnsiTheme="majorBidi" w:cstheme="majorBidi"/>
          <w:sz w:val="28"/>
        </w:rPr>
      </w:pPr>
    </w:p>
    <w:p w14:paraId="1BFD5A7E" w14:textId="77777777" w:rsidR="00E9712A" w:rsidRPr="00F32ED5" w:rsidRDefault="00E9712A" w:rsidP="004021F2">
      <w:pPr>
        <w:rPr>
          <w:rFonts w:asciiTheme="majorBidi" w:hAnsiTheme="majorBidi" w:cstheme="majorBidi"/>
          <w:sz w:val="28"/>
        </w:rPr>
      </w:pPr>
    </w:p>
    <w:p w14:paraId="6185424D" w14:textId="77777777" w:rsidR="00E9712A" w:rsidRPr="00F32ED5" w:rsidRDefault="00E9712A" w:rsidP="004021F2">
      <w:pPr>
        <w:rPr>
          <w:rFonts w:asciiTheme="majorBidi" w:hAnsiTheme="majorBidi" w:cstheme="majorBidi"/>
          <w:sz w:val="28"/>
        </w:rPr>
      </w:pPr>
    </w:p>
    <w:p w14:paraId="504D7C75" w14:textId="77777777" w:rsidR="00427B4D" w:rsidRDefault="00427B4D" w:rsidP="004021F2">
      <w:pPr>
        <w:rPr>
          <w:rFonts w:ascii="Times New Roman" w:eastAsia="Times New Roman" w:hAnsi="Times New Roman"/>
          <w:b/>
          <w:bCs/>
          <w:sz w:val="28"/>
          <w:szCs w:val="28"/>
          <w:u w:val="single"/>
          <w:lang w:bidi="ar-DZ"/>
        </w:rPr>
      </w:pPr>
    </w:p>
    <w:p w14:paraId="47AC7157" w14:textId="77777777" w:rsidR="00427B4D" w:rsidRDefault="00427B4D" w:rsidP="004021F2">
      <w:pPr>
        <w:rPr>
          <w:rFonts w:ascii="Times New Roman" w:eastAsia="Times New Roman" w:hAnsi="Times New Roman"/>
          <w:b/>
          <w:bCs/>
          <w:sz w:val="28"/>
          <w:szCs w:val="28"/>
          <w:u w:val="single"/>
          <w:lang w:bidi="ar-DZ"/>
        </w:rPr>
      </w:pPr>
    </w:p>
    <w:p w14:paraId="00D130BC" w14:textId="1477E731" w:rsidR="00D7550D" w:rsidRDefault="00D7550D" w:rsidP="004827C3">
      <w:pPr>
        <w:ind w:left="0" w:firstLine="0"/>
        <w:rPr>
          <w:rFonts w:ascii="Times New Roman" w:eastAsia="Times New Roman" w:hAnsi="Times New Roman"/>
          <w:b/>
          <w:bCs/>
          <w:sz w:val="28"/>
          <w:szCs w:val="28"/>
          <w:u w:val="single"/>
          <w:lang w:bidi="ar-DZ"/>
        </w:rPr>
      </w:pPr>
    </w:p>
    <w:p w14:paraId="56ED0EA1" w14:textId="6D715A95" w:rsidR="00567EC2" w:rsidRDefault="00567EC2" w:rsidP="004827C3">
      <w:pPr>
        <w:ind w:left="0" w:firstLine="0"/>
        <w:rPr>
          <w:rFonts w:ascii="Times New Roman" w:eastAsia="Times New Roman" w:hAnsi="Times New Roman"/>
          <w:b/>
          <w:bCs/>
          <w:sz w:val="28"/>
          <w:szCs w:val="28"/>
          <w:u w:val="single"/>
          <w:lang w:bidi="ar-DZ"/>
        </w:rPr>
      </w:pPr>
    </w:p>
    <w:p w14:paraId="371C4853" w14:textId="3D4AFE61" w:rsidR="00626664" w:rsidRDefault="00626664" w:rsidP="004827C3">
      <w:pPr>
        <w:ind w:left="0" w:firstLine="0"/>
        <w:rPr>
          <w:rFonts w:ascii="Times New Roman" w:eastAsia="Times New Roman" w:hAnsi="Times New Roman"/>
          <w:b/>
          <w:bCs/>
          <w:sz w:val="28"/>
          <w:szCs w:val="28"/>
          <w:u w:val="single"/>
          <w:lang w:bidi="ar-DZ"/>
        </w:rPr>
      </w:pPr>
    </w:p>
    <w:p w14:paraId="010D9B72" w14:textId="20B533A6" w:rsidR="00832AA9" w:rsidRPr="00832AA9" w:rsidRDefault="00832AA9" w:rsidP="00832AA9">
      <w:pPr>
        <w:jc w:val="left"/>
        <w:outlineLvl w:val="1"/>
        <w:rPr>
          <w:rFonts w:ascii="Times New Roman" w:eastAsia="Times New Roman" w:hAnsi="Times New Roman"/>
          <w:b/>
          <w:bCs/>
          <w:sz w:val="28"/>
          <w:szCs w:val="28"/>
          <w:lang w:bidi="ar-DZ"/>
        </w:rPr>
      </w:pPr>
      <w:bookmarkStart w:id="81" w:name="_Toc232806175"/>
      <w:bookmarkStart w:id="82" w:name="_Toc233540480"/>
      <w:r w:rsidRPr="00832AA9">
        <w:rPr>
          <w:rFonts w:ascii="Times New Roman" w:eastAsia="Times New Roman" w:hAnsi="Times New Roman"/>
          <w:b/>
          <w:bCs/>
          <w:sz w:val="28"/>
          <w:szCs w:val="28"/>
          <w:lang w:bidi="ar-DZ"/>
        </w:rPr>
        <w:lastRenderedPageBreak/>
        <w:t>Section 01: Conceptual Framework of Consumer Trust in Generic Medicines</w:t>
      </w:r>
      <w:r>
        <w:rPr>
          <w:rFonts w:ascii="Times New Roman" w:eastAsia="Times New Roman" w:hAnsi="Times New Roman"/>
          <w:b/>
          <w:bCs/>
          <w:sz w:val="28"/>
          <w:szCs w:val="28"/>
          <w:lang w:bidi="ar-DZ"/>
        </w:rPr>
        <w:t>.</w:t>
      </w:r>
      <w:bookmarkEnd w:id="81"/>
      <w:bookmarkEnd w:id="82"/>
    </w:p>
    <w:p w14:paraId="6F95678C" w14:textId="58797C73" w:rsidR="004021F2" w:rsidRPr="00832AA9" w:rsidRDefault="00BA5946" w:rsidP="00BE6DD9">
      <w:pPr>
        <w:pStyle w:val="ListParagraph"/>
        <w:numPr>
          <w:ilvl w:val="2"/>
          <w:numId w:val="21"/>
        </w:numPr>
        <w:outlineLvl w:val="2"/>
        <w:rPr>
          <w:rFonts w:ascii="Times New Roman" w:eastAsia="Times New Roman" w:hAnsi="Times New Roman"/>
          <w:b/>
          <w:bCs/>
          <w:lang w:bidi="ar-DZ"/>
        </w:rPr>
      </w:pPr>
      <w:bookmarkStart w:id="83" w:name="_Toc232806176"/>
      <w:r w:rsidRPr="00832AA9">
        <w:rPr>
          <w:rFonts w:ascii="Times New Roman" w:eastAsia="Times New Roman" w:hAnsi="Times New Roman"/>
          <w:b/>
          <w:bCs/>
          <w:lang w:bidi="ar-DZ"/>
        </w:rPr>
        <w:t>Definition and dimensions of trust:</w:t>
      </w:r>
      <w:bookmarkEnd w:id="83"/>
    </w:p>
    <w:p w14:paraId="51B25D38" w14:textId="77777777" w:rsidR="00BA5946" w:rsidRPr="004021F2" w:rsidRDefault="00BA5946" w:rsidP="004021F2">
      <w:pPr>
        <w:pStyle w:val="Heading4"/>
        <w:rPr>
          <w:rFonts w:ascii="Times New Roman" w:eastAsia="Times New Roman" w:hAnsi="Times New Roman"/>
          <w:sz w:val="24"/>
          <w:szCs w:val="24"/>
          <w:rtl/>
          <w:lang w:bidi="ar-DZ"/>
        </w:rPr>
      </w:pPr>
      <w:bookmarkStart w:id="84" w:name="_Toc232806177"/>
      <w:r w:rsidRPr="004021F2">
        <w:rPr>
          <w:rFonts w:ascii="Times New Roman" w:eastAsia="Times New Roman" w:hAnsi="Times New Roman"/>
          <w:sz w:val="24"/>
          <w:szCs w:val="24"/>
          <w:lang w:bidi="ar-DZ"/>
        </w:rPr>
        <w:t>1.1 General definition of trust:</w:t>
      </w:r>
      <w:bookmarkEnd w:id="84"/>
    </w:p>
    <w:p w14:paraId="42AF14D2" w14:textId="77777777" w:rsidR="007D65B2" w:rsidRPr="007D65B2" w:rsidRDefault="007D65B2" w:rsidP="004021F2">
      <w:pPr>
        <w:rPr>
          <w:rFonts w:ascii="Times New Roman" w:eastAsia="Times New Roman" w:hAnsi="Times New Roman"/>
        </w:rPr>
      </w:pPr>
      <w:bookmarkStart w:id="85" w:name="_Toc72829197"/>
      <w:bookmarkStart w:id="86" w:name="_Toc72837410"/>
      <w:r w:rsidRPr="007D65B2">
        <w:rPr>
          <w:rFonts w:ascii="Times New Roman" w:eastAsia="Times New Roman" w:hAnsi="Times New Roman"/>
        </w:rPr>
        <w:t>Trust is a strategic pillar in the behavioral and economic sciences, acting as the "glue" that binds individuals to institutions and ensures relational stability. It is an intangible asset that provides a competitive advantage by reducing uncertainty and enhancing customer loyalty. Despite its vital importance, trust remains a complex academic concept due to the multiplicity of theoretical approaches and the diversity of its study contexts.</w:t>
      </w:r>
    </w:p>
    <w:p w14:paraId="51BE9035" w14:textId="77777777" w:rsidR="009341DA" w:rsidRDefault="009B31E9" w:rsidP="004021F2">
      <w:pPr>
        <w:rPr>
          <w:rFonts w:asciiTheme="majorBidi" w:hAnsiTheme="majorBidi" w:cstheme="majorBidi"/>
        </w:rPr>
      </w:pPr>
      <w:r w:rsidRPr="00DE2D55">
        <w:rPr>
          <w:rFonts w:asciiTheme="majorBidi" w:hAnsiTheme="majorBidi" w:cstheme="majorBidi"/>
        </w:rPr>
        <w:t>Despite this diversity, researchers agree on its fundamental essence</w:t>
      </w:r>
      <w:r w:rsidR="009341DA">
        <w:rPr>
          <w:rFonts w:asciiTheme="majorBidi" w:hAnsiTheme="majorBidi" w:cstheme="majorBidi"/>
        </w:rPr>
        <w:t>:</w:t>
      </w:r>
    </w:p>
    <w:p w14:paraId="16AF2BE1" w14:textId="77777777" w:rsidR="009341DA" w:rsidRDefault="009B31E9" w:rsidP="004021F2">
      <w:pPr>
        <w:rPr>
          <w:rFonts w:asciiTheme="majorBidi" w:hAnsiTheme="majorBidi" w:cstheme="majorBidi"/>
        </w:rPr>
      </w:pPr>
      <w:r w:rsidRPr="00DE2D55">
        <w:rPr>
          <w:rFonts w:asciiTheme="majorBidi" w:hAnsiTheme="majorBidi" w:cstheme="majorBidi"/>
        </w:rPr>
        <w:t xml:space="preserve"> Mayer et al. (1995) define it as "the willingness of a party to be vulnerable to the actions of another party based on the expectation that the other will perform a particular action important to the trustor, irrespective of the ability to monitor or control that other party."</w:t>
      </w:r>
      <w:r w:rsidR="00424FCA">
        <w:rPr>
          <w:rStyle w:val="FootnoteReference"/>
          <w:rFonts w:asciiTheme="majorBidi" w:hAnsiTheme="majorBidi" w:cstheme="majorBidi"/>
        </w:rPr>
        <w:footnoteReference w:id="82"/>
      </w:r>
      <w:r w:rsidRPr="00DE2D55">
        <w:rPr>
          <w:rFonts w:asciiTheme="majorBidi" w:hAnsiTheme="majorBidi" w:cstheme="majorBidi"/>
        </w:rPr>
        <w:t xml:space="preserve"> </w:t>
      </w:r>
    </w:p>
    <w:p w14:paraId="59331C6C" w14:textId="77777777" w:rsidR="009341DA" w:rsidRDefault="009B31E9" w:rsidP="004021F2">
      <w:pPr>
        <w:rPr>
          <w:rFonts w:asciiTheme="majorBidi" w:hAnsiTheme="majorBidi" w:cstheme="majorBidi"/>
        </w:rPr>
      </w:pPr>
      <w:r w:rsidRPr="00DE2D55">
        <w:rPr>
          <w:rFonts w:asciiTheme="majorBidi" w:hAnsiTheme="majorBidi" w:cstheme="majorBidi"/>
        </w:rPr>
        <w:t>In the consumption context, this concept takes on a more nuanced relational dimension, where Moorman, Deshpandé &amp; Zaltman (1993) define it as "a willingness to rely on an exchange partner in whom one has confidence."</w:t>
      </w:r>
      <w:r w:rsidR="009341DA">
        <w:rPr>
          <w:rStyle w:val="FootnoteReference"/>
          <w:rFonts w:asciiTheme="majorBidi" w:hAnsiTheme="majorBidi" w:cstheme="majorBidi"/>
        </w:rPr>
        <w:footnoteReference w:id="83"/>
      </w:r>
    </w:p>
    <w:p w14:paraId="18D6323B" w14:textId="77777777" w:rsidR="009B31E9" w:rsidRPr="00DE2D55" w:rsidRDefault="009B31E9" w:rsidP="004021F2">
      <w:pPr>
        <w:rPr>
          <w:rFonts w:asciiTheme="majorBidi" w:hAnsiTheme="majorBidi" w:cstheme="majorBidi"/>
        </w:rPr>
      </w:pPr>
      <w:r w:rsidRPr="00DE2D55">
        <w:rPr>
          <w:rFonts w:asciiTheme="majorBidi" w:hAnsiTheme="majorBidi" w:cstheme="majorBidi"/>
        </w:rPr>
        <w:t xml:space="preserve"> In this regard, Rousseau et al. (1998) summarize the nature of this concept by stating: "Trust would not be needed if actions could be undertaken with complete certainty and no risk," </w:t>
      </w:r>
      <w:r w:rsidR="00AA6E01">
        <w:rPr>
          <w:rStyle w:val="FootnoteReference"/>
          <w:rFonts w:asciiTheme="majorBidi" w:hAnsiTheme="majorBidi" w:cstheme="majorBidi"/>
        </w:rPr>
        <w:footnoteReference w:id="84"/>
      </w:r>
      <w:r w:rsidRPr="00DE2D55">
        <w:rPr>
          <w:rFonts w:asciiTheme="majorBidi" w:hAnsiTheme="majorBidi" w:cstheme="majorBidi"/>
        </w:rPr>
        <w:t>thereby affirming that risk and interdependence are the two pillars without which trust cannot emerge.</w:t>
      </w:r>
    </w:p>
    <w:p w14:paraId="6C51B07C" w14:textId="77777777" w:rsidR="009B31E9" w:rsidRPr="00DE2D55" w:rsidRDefault="009B31E9" w:rsidP="004021F2">
      <w:pPr>
        <w:rPr>
          <w:rFonts w:asciiTheme="majorBidi" w:hAnsiTheme="majorBidi" w:cstheme="majorBidi"/>
        </w:rPr>
      </w:pPr>
      <w:r w:rsidRPr="00DE2D55">
        <w:rPr>
          <w:rFonts w:asciiTheme="majorBidi" w:hAnsiTheme="majorBidi" w:cstheme="majorBidi"/>
        </w:rPr>
        <w:lastRenderedPageBreak/>
        <w:t>Based on this theoretical foundation, trust in exchange relationships rests on four essential characteristics that intertwine to form the structure of this behavioral phenomenon:</w:t>
      </w:r>
    </w:p>
    <w:p w14:paraId="14EC87F3" w14:textId="77777777" w:rsidR="009B31E9" w:rsidRPr="00DE2D55" w:rsidRDefault="009B31E9" w:rsidP="004021F2">
      <w:pPr>
        <w:rPr>
          <w:rFonts w:asciiTheme="majorBidi" w:hAnsiTheme="majorBidi" w:cstheme="majorBidi"/>
          <w:lang w:bidi="ar-DZ"/>
        </w:rPr>
      </w:pPr>
      <w:r w:rsidRPr="00DE2D55">
        <w:rPr>
          <w:rFonts w:asciiTheme="majorBidi" w:hAnsiTheme="majorBidi" w:cstheme="majorBidi"/>
          <w:lang w:bidi="ar-DZ"/>
        </w:rPr>
        <w:t>State of Uncertainty: This is the primary justification for the existence of trust; we resort to it precisely because we cannot verify everything; it is a means of managing the unknown.</w:t>
      </w:r>
    </w:p>
    <w:p w14:paraId="51283557" w14:textId="77777777" w:rsidR="009B31E9" w:rsidRPr="00DE2D55" w:rsidRDefault="009B31E9" w:rsidP="004021F2">
      <w:pPr>
        <w:rPr>
          <w:rFonts w:asciiTheme="majorBidi" w:hAnsiTheme="majorBidi" w:cstheme="majorBidi"/>
          <w:lang w:bidi="ar-DZ"/>
        </w:rPr>
      </w:pPr>
      <w:r w:rsidRPr="00DE2D55">
        <w:rPr>
          <w:rFonts w:asciiTheme="majorBidi" w:hAnsiTheme="majorBidi" w:cstheme="majorBidi"/>
          <w:lang w:bidi="ar-DZ"/>
        </w:rPr>
        <w:t>Vulnerability (Risk): The consumer takes a real risk when granting their trust, voluntarily accepting exposure to the consequences of their decision in an environment with uncertain outcomes.</w:t>
      </w:r>
    </w:p>
    <w:p w14:paraId="0E933010" w14:textId="77777777" w:rsidR="009B31E9" w:rsidRPr="00DE2D55" w:rsidRDefault="009B31E9" w:rsidP="004021F2">
      <w:pPr>
        <w:rPr>
          <w:rFonts w:asciiTheme="majorBidi" w:hAnsiTheme="majorBidi" w:cstheme="majorBidi"/>
          <w:lang w:bidi="ar-DZ"/>
        </w:rPr>
      </w:pPr>
      <w:r w:rsidRPr="00DE2D55">
        <w:rPr>
          <w:rFonts w:asciiTheme="majorBidi" w:hAnsiTheme="majorBidi" w:cstheme="majorBidi"/>
          <w:lang w:bidi="ar-DZ"/>
        </w:rPr>
        <w:t>Reliance on Expectations: Trust is based on a firm belief that the other party will act competently and in good faith.</w:t>
      </w:r>
    </w:p>
    <w:p w14:paraId="3FA7870A" w14:textId="77777777" w:rsidR="009B31E9" w:rsidRPr="00DE2D55" w:rsidRDefault="009B31E9" w:rsidP="004021F2">
      <w:pPr>
        <w:rPr>
          <w:rFonts w:asciiTheme="majorBidi" w:hAnsiTheme="majorBidi" w:cstheme="majorBidi"/>
          <w:lang w:bidi="ar-DZ"/>
        </w:rPr>
      </w:pPr>
      <w:r w:rsidRPr="00DE2D55">
        <w:rPr>
          <w:rFonts w:asciiTheme="majorBidi" w:hAnsiTheme="majorBidi" w:cstheme="majorBidi"/>
          <w:lang w:bidi="ar-DZ"/>
        </w:rPr>
        <w:t>Dynamic Nature: Trust is not a static state, but a process that is built and evolves (or deteriorates) over time based on the accumulation of continuous interaction experiences.</w:t>
      </w:r>
    </w:p>
    <w:p w14:paraId="18F47170" w14:textId="77777777" w:rsidR="00710ADC" w:rsidRPr="004021F2" w:rsidRDefault="00710ADC" w:rsidP="004021F2">
      <w:pPr>
        <w:pStyle w:val="Heading4"/>
        <w:rPr>
          <w:rFonts w:asciiTheme="majorBidi" w:hAnsiTheme="majorBidi" w:cstheme="majorBidi"/>
          <w:sz w:val="24"/>
          <w:szCs w:val="24"/>
          <w:lang w:bidi="ar-DZ"/>
        </w:rPr>
      </w:pPr>
      <w:bookmarkStart w:id="87" w:name="_Toc232806178"/>
      <w:r w:rsidRPr="004021F2">
        <w:rPr>
          <w:rFonts w:asciiTheme="majorBidi" w:hAnsiTheme="majorBidi" w:cstheme="majorBidi"/>
          <w:sz w:val="24"/>
          <w:szCs w:val="24"/>
          <w:lang w:bidi="ar-DZ"/>
        </w:rPr>
        <w:t>1.2 The Three Dimensions of Trust</w:t>
      </w:r>
      <w:r w:rsidRPr="004021F2">
        <w:rPr>
          <w:rFonts w:asciiTheme="majorBidi" w:hAnsiTheme="majorBidi" w:cstheme="majorBidi" w:hint="cs"/>
          <w:sz w:val="24"/>
          <w:szCs w:val="24"/>
          <w:rtl/>
          <w:lang w:bidi="ar-DZ"/>
        </w:rPr>
        <w:t>:</w:t>
      </w:r>
      <w:bookmarkEnd w:id="87"/>
    </w:p>
    <w:p w14:paraId="74B09141" w14:textId="77777777" w:rsidR="00710ADC" w:rsidRDefault="00710ADC" w:rsidP="004021F2">
      <w:pPr>
        <w:rPr>
          <w:rFonts w:asciiTheme="majorBidi" w:hAnsiTheme="majorBidi" w:cstheme="majorBidi"/>
          <w:lang w:bidi="ar-DZ"/>
        </w:rPr>
      </w:pPr>
      <w:r w:rsidRPr="00710ADC">
        <w:rPr>
          <w:rFonts w:asciiTheme="majorBidi" w:hAnsiTheme="majorBidi" w:cstheme="majorBidi"/>
          <w:lang w:bidi="ar-DZ"/>
        </w:rPr>
        <w:t>Academic literature agrees that trust is a complex construct consisting of three complementary dimensions that interact to explain how it is formed and how it influences consumer behavior:</w:t>
      </w:r>
      <w:r w:rsidR="008C3F25">
        <w:rPr>
          <w:rStyle w:val="FootnoteReference"/>
          <w:rFonts w:asciiTheme="majorBidi" w:hAnsiTheme="majorBidi" w:cstheme="majorBidi"/>
          <w:lang w:bidi="ar-DZ"/>
        </w:rPr>
        <w:footnoteReference w:id="85"/>
      </w:r>
    </w:p>
    <w:p w14:paraId="790FA6F0" w14:textId="2D475FA6" w:rsidR="001F1243" w:rsidRPr="004B50C8" w:rsidRDefault="004B50C8" w:rsidP="001F1243">
      <w:pPr>
        <w:pStyle w:val="Caption"/>
        <w:keepNext/>
        <w:rPr>
          <w:rFonts w:asciiTheme="majorBidi" w:hAnsiTheme="majorBidi" w:cstheme="majorBidi"/>
          <w:b/>
          <w:bCs/>
          <w:color w:val="000000" w:themeColor="text1"/>
          <w:sz w:val="24"/>
          <w:szCs w:val="24"/>
        </w:rPr>
      </w:pPr>
      <w:r w:rsidRPr="004B50C8">
        <w:rPr>
          <w:rFonts w:asciiTheme="majorBidi" w:hAnsiTheme="majorBidi" w:cstheme="majorBidi"/>
          <w:b/>
          <w:bCs/>
          <w:color w:val="000000" w:themeColor="text1"/>
          <w:sz w:val="24"/>
          <w:szCs w:val="24"/>
        </w:rPr>
        <w:lastRenderedPageBreak/>
        <w:t xml:space="preserve">Tableau </w:t>
      </w:r>
      <w:r w:rsidR="007B39A1">
        <w:rPr>
          <w:rFonts w:asciiTheme="majorBidi" w:hAnsiTheme="majorBidi" w:cstheme="majorBidi"/>
          <w:b/>
          <w:bCs/>
          <w:color w:val="000000" w:themeColor="text1"/>
          <w:sz w:val="24"/>
          <w:szCs w:val="24"/>
        </w:rPr>
        <w:fldChar w:fldCharType="begin"/>
      </w:r>
      <w:r w:rsidR="007B39A1">
        <w:rPr>
          <w:rFonts w:asciiTheme="majorBidi" w:hAnsiTheme="majorBidi" w:cstheme="majorBidi"/>
          <w:b/>
          <w:bCs/>
          <w:color w:val="000000" w:themeColor="text1"/>
          <w:sz w:val="24"/>
          <w:szCs w:val="24"/>
        </w:rPr>
        <w:instrText xml:space="preserve"> SEQ Tableau \* ARABIC </w:instrText>
      </w:r>
      <w:r w:rsidR="007B39A1">
        <w:rPr>
          <w:rFonts w:asciiTheme="majorBidi" w:hAnsiTheme="majorBidi" w:cstheme="majorBidi"/>
          <w:b/>
          <w:bCs/>
          <w:color w:val="000000" w:themeColor="text1"/>
          <w:sz w:val="24"/>
          <w:szCs w:val="24"/>
        </w:rPr>
        <w:fldChar w:fldCharType="separate"/>
      </w:r>
      <w:r w:rsidR="00F915C2">
        <w:rPr>
          <w:rFonts w:asciiTheme="majorBidi" w:hAnsiTheme="majorBidi" w:cstheme="majorBidi"/>
          <w:b/>
          <w:bCs/>
          <w:noProof/>
          <w:color w:val="000000" w:themeColor="text1"/>
          <w:sz w:val="24"/>
          <w:szCs w:val="24"/>
        </w:rPr>
        <w:t>6</w:t>
      </w:r>
      <w:r w:rsidR="007B39A1">
        <w:rPr>
          <w:rFonts w:asciiTheme="majorBidi" w:hAnsiTheme="majorBidi" w:cstheme="majorBidi"/>
          <w:b/>
          <w:bCs/>
          <w:color w:val="000000" w:themeColor="text1"/>
          <w:sz w:val="24"/>
          <w:szCs w:val="24"/>
        </w:rPr>
        <w:fldChar w:fldCharType="end"/>
      </w:r>
      <w:r w:rsidRPr="004B50C8">
        <w:rPr>
          <w:rFonts w:asciiTheme="majorBidi" w:hAnsiTheme="majorBidi" w:cstheme="majorBidi"/>
          <w:b/>
          <w:bCs/>
          <w:noProof/>
          <w:color w:val="000000" w:themeColor="text1"/>
          <w:sz w:val="24"/>
          <w:szCs w:val="24"/>
        </w:rPr>
        <w:t>:The Three Dimensions of Trust (Cognitive, Affective, Behavioral)</w:t>
      </w:r>
    </w:p>
    <w:p w14:paraId="1AA76FEB" w14:textId="72F34549" w:rsidR="001F1243" w:rsidRDefault="001F1243" w:rsidP="001F1243">
      <w:pPr>
        <w:pStyle w:val="Caption"/>
        <w:keepNext/>
      </w:pPr>
    </w:p>
    <w:tbl>
      <w:tblPr>
        <w:tblStyle w:val="Grilledetableauclaire1"/>
        <w:tblpPr w:leftFromText="141" w:rightFromText="141" w:vertAnchor="page" w:horzAnchor="margin" w:tblpXSpec="center" w:tblpY="2267"/>
        <w:tblW w:w="11569" w:type="dxa"/>
        <w:tblLook w:val="04A0" w:firstRow="1" w:lastRow="0" w:firstColumn="1" w:lastColumn="0" w:noHBand="0" w:noVBand="1"/>
      </w:tblPr>
      <w:tblGrid>
        <w:gridCol w:w="2774"/>
        <w:gridCol w:w="2956"/>
        <w:gridCol w:w="2998"/>
        <w:gridCol w:w="2841"/>
      </w:tblGrid>
      <w:tr w:rsidR="0088796C" w14:paraId="7FD46300" w14:textId="77777777" w:rsidTr="004B50C8">
        <w:tc>
          <w:tcPr>
            <w:tcW w:w="2774" w:type="dxa"/>
          </w:tcPr>
          <w:p w14:paraId="34C153F7" w14:textId="05B70521" w:rsidR="00F86154" w:rsidRPr="00DC4D65" w:rsidRDefault="00896CDE" w:rsidP="004B50C8">
            <w:pPr>
              <w:rPr>
                <w:rFonts w:asciiTheme="majorBidi" w:eastAsia="Times New Roman" w:hAnsiTheme="majorBidi" w:cstheme="majorBidi"/>
                <w:color w:val="000000" w:themeColor="text1"/>
                <w:lang w:val="fr-FR"/>
              </w:rPr>
            </w:pPr>
            <w:r w:rsidRPr="00F86154">
              <w:rPr>
                <w:rFonts w:ascii="Inter" w:hAnsi="Inter"/>
                <w:color w:val="000000" w:themeColor="text1"/>
                <w:sz w:val="23"/>
                <w:szCs w:val="23"/>
              </w:rPr>
              <w:t>I</w:t>
            </w:r>
            <w:r w:rsidR="00F86154" w:rsidRPr="00F86154">
              <w:rPr>
                <w:rFonts w:ascii="Inter" w:hAnsi="Inter"/>
                <w:color w:val="000000" w:themeColor="text1"/>
                <w:sz w:val="23"/>
                <w:szCs w:val="23"/>
              </w:rPr>
              <w:t>mension</w:t>
            </w:r>
          </w:p>
        </w:tc>
        <w:tc>
          <w:tcPr>
            <w:tcW w:w="2956" w:type="dxa"/>
          </w:tcPr>
          <w:p w14:paraId="77BEED30" w14:textId="77777777" w:rsidR="00F86154" w:rsidRPr="00DC4D65" w:rsidRDefault="00F86154" w:rsidP="004B50C8">
            <w:pPr>
              <w:rPr>
                <w:rFonts w:asciiTheme="majorBidi" w:eastAsia="Times New Roman" w:hAnsiTheme="majorBidi" w:cstheme="majorBidi"/>
                <w:color w:val="000000" w:themeColor="text1"/>
                <w:lang w:val="fr-FR"/>
              </w:rPr>
            </w:pPr>
            <w:r w:rsidRPr="00F86154">
              <w:rPr>
                <w:rFonts w:ascii="Inter" w:hAnsi="Inter"/>
                <w:color w:val="000000" w:themeColor="text1"/>
                <w:sz w:val="23"/>
                <w:szCs w:val="23"/>
              </w:rPr>
              <w:t>Description</w:t>
            </w:r>
          </w:p>
        </w:tc>
        <w:tc>
          <w:tcPr>
            <w:tcW w:w="2998" w:type="dxa"/>
          </w:tcPr>
          <w:p w14:paraId="729E4F0F" w14:textId="77777777" w:rsidR="00F86154" w:rsidRPr="00DC4D65" w:rsidRDefault="00F86154" w:rsidP="004B50C8">
            <w:pPr>
              <w:rPr>
                <w:rFonts w:asciiTheme="majorBidi" w:eastAsia="Times New Roman" w:hAnsiTheme="majorBidi" w:cstheme="majorBidi"/>
                <w:color w:val="000000" w:themeColor="text1"/>
                <w:lang w:val="fr-FR"/>
              </w:rPr>
            </w:pPr>
            <w:r w:rsidRPr="00F86154">
              <w:rPr>
                <w:rFonts w:ascii="Inter" w:hAnsi="Inter"/>
                <w:color w:val="000000" w:themeColor="text1"/>
                <w:sz w:val="23"/>
                <w:szCs w:val="23"/>
              </w:rPr>
              <w:t>Key Elements</w:t>
            </w:r>
          </w:p>
        </w:tc>
        <w:tc>
          <w:tcPr>
            <w:tcW w:w="2841" w:type="dxa"/>
          </w:tcPr>
          <w:p w14:paraId="3E4BDFC5" w14:textId="77777777" w:rsidR="00F86154" w:rsidRPr="00DC4D65" w:rsidRDefault="00F86154" w:rsidP="004B50C8">
            <w:pPr>
              <w:rPr>
                <w:rFonts w:asciiTheme="majorBidi" w:eastAsia="Times New Roman" w:hAnsiTheme="majorBidi" w:cstheme="majorBidi"/>
                <w:color w:val="000000" w:themeColor="text1"/>
                <w:lang w:val="fr-FR"/>
              </w:rPr>
            </w:pPr>
            <w:r w:rsidRPr="00F86154">
              <w:rPr>
                <w:rFonts w:ascii="Inter" w:hAnsi="Inter"/>
                <w:color w:val="000000" w:themeColor="text1"/>
                <w:sz w:val="23"/>
                <w:szCs w:val="23"/>
              </w:rPr>
              <w:t>Outcome / Function</w:t>
            </w:r>
          </w:p>
        </w:tc>
      </w:tr>
      <w:tr w:rsidR="0088796C" w14:paraId="41BA26F1" w14:textId="77777777" w:rsidTr="004B50C8">
        <w:tc>
          <w:tcPr>
            <w:tcW w:w="2774" w:type="dxa"/>
          </w:tcPr>
          <w:p w14:paraId="11E7006C" w14:textId="77777777" w:rsidR="00F86154" w:rsidRPr="00DC4D65" w:rsidRDefault="00F86154" w:rsidP="004B50C8">
            <w:pPr>
              <w:rPr>
                <w:rFonts w:asciiTheme="majorBidi" w:eastAsia="Times New Roman" w:hAnsiTheme="majorBidi" w:cstheme="majorBidi"/>
                <w:color w:val="000000" w:themeColor="text1"/>
                <w:lang w:val="fr-FR"/>
              </w:rPr>
            </w:pPr>
            <w:r w:rsidRPr="00F86154">
              <w:rPr>
                <w:rStyle w:val="Strong"/>
                <w:rFonts w:ascii="Inter" w:hAnsi="Inter"/>
                <w:color w:val="000000" w:themeColor="text1"/>
                <w:sz w:val="23"/>
                <w:szCs w:val="23"/>
              </w:rPr>
              <w:t>Cognitive</w:t>
            </w:r>
          </w:p>
        </w:tc>
        <w:tc>
          <w:tcPr>
            <w:tcW w:w="2956" w:type="dxa"/>
          </w:tcPr>
          <w:p w14:paraId="6607E7CE"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Rational and objective evaluation of the other party's competence and reliability.</w:t>
            </w:r>
          </w:p>
        </w:tc>
        <w:tc>
          <w:tcPr>
            <w:tcW w:w="2998" w:type="dxa"/>
          </w:tcPr>
          <w:p w14:paraId="5854A8FE"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Credibility, expertise, knowledge, past experiences.</w:t>
            </w:r>
          </w:p>
        </w:tc>
        <w:tc>
          <w:tcPr>
            <w:tcW w:w="2841" w:type="dxa"/>
          </w:tcPr>
          <w:p w14:paraId="42E40C56"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Reduces risk and uncertainty.</w:t>
            </w:r>
          </w:p>
        </w:tc>
      </w:tr>
      <w:tr w:rsidR="0088796C" w14:paraId="143CF324" w14:textId="77777777" w:rsidTr="004B50C8">
        <w:tc>
          <w:tcPr>
            <w:tcW w:w="2774" w:type="dxa"/>
          </w:tcPr>
          <w:p w14:paraId="1D74D461" w14:textId="77777777" w:rsidR="00F86154" w:rsidRPr="00DC4D65" w:rsidRDefault="00F86154" w:rsidP="004B50C8">
            <w:pPr>
              <w:rPr>
                <w:rFonts w:asciiTheme="majorBidi" w:eastAsia="Times New Roman" w:hAnsiTheme="majorBidi" w:cstheme="majorBidi"/>
                <w:color w:val="000000" w:themeColor="text1"/>
                <w:lang w:val="fr-FR"/>
              </w:rPr>
            </w:pPr>
            <w:r w:rsidRPr="00F86154">
              <w:rPr>
                <w:rStyle w:val="Strong"/>
                <w:rFonts w:ascii="Inter" w:hAnsi="Inter"/>
                <w:color w:val="000000" w:themeColor="text1"/>
                <w:sz w:val="23"/>
                <w:szCs w:val="23"/>
              </w:rPr>
              <w:t>Affective</w:t>
            </w:r>
          </w:p>
        </w:tc>
        <w:tc>
          <w:tcPr>
            <w:tcW w:w="2956" w:type="dxa"/>
          </w:tcPr>
          <w:p w14:paraId="26044523"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Interpersonal bonds and mutual feelings that go beyond logic.</w:t>
            </w:r>
          </w:p>
        </w:tc>
        <w:tc>
          <w:tcPr>
            <w:tcW w:w="2998" w:type="dxa"/>
          </w:tcPr>
          <w:p w14:paraId="0CDD1687"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Benevolence, empathy, psychological security.</w:t>
            </w:r>
          </w:p>
        </w:tc>
        <w:tc>
          <w:tcPr>
            <w:tcW w:w="2841" w:type="dxa"/>
          </w:tcPr>
          <w:p w14:paraId="18B5DF1C"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Creates a sense of reassurance and safety.</w:t>
            </w:r>
          </w:p>
        </w:tc>
      </w:tr>
      <w:tr w:rsidR="0088796C" w14:paraId="3511A1CD" w14:textId="77777777" w:rsidTr="004B50C8">
        <w:tc>
          <w:tcPr>
            <w:tcW w:w="2774" w:type="dxa"/>
          </w:tcPr>
          <w:p w14:paraId="014867E0" w14:textId="77777777" w:rsidR="00F86154" w:rsidRPr="00DC4D65" w:rsidRDefault="00F86154" w:rsidP="004B50C8">
            <w:pPr>
              <w:rPr>
                <w:rFonts w:asciiTheme="majorBidi" w:eastAsia="Times New Roman" w:hAnsiTheme="majorBidi" w:cstheme="majorBidi"/>
                <w:color w:val="000000" w:themeColor="text1"/>
                <w:lang w:val="fr-FR"/>
              </w:rPr>
            </w:pPr>
            <w:r w:rsidRPr="00F86154">
              <w:rPr>
                <w:rStyle w:val="Strong"/>
                <w:rFonts w:ascii="Inter" w:hAnsi="Inter"/>
                <w:color w:val="000000" w:themeColor="text1"/>
                <w:sz w:val="23"/>
                <w:szCs w:val="23"/>
              </w:rPr>
              <w:t>Behavioral</w:t>
            </w:r>
          </w:p>
        </w:tc>
        <w:tc>
          <w:tcPr>
            <w:tcW w:w="2956" w:type="dxa"/>
          </w:tcPr>
          <w:p w14:paraId="51C5ADE7"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Translating trust into concrete actions and intentions.</w:t>
            </w:r>
          </w:p>
        </w:tc>
        <w:tc>
          <w:tcPr>
            <w:tcW w:w="2998" w:type="dxa"/>
          </w:tcPr>
          <w:p w14:paraId="27AD533C"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Willingness to act, purchase, commitment, recommendation.</w:t>
            </w:r>
          </w:p>
        </w:tc>
        <w:tc>
          <w:tcPr>
            <w:tcW w:w="2841" w:type="dxa"/>
          </w:tcPr>
          <w:p w14:paraId="3F5EDB58" w14:textId="77777777" w:rsidR="00F86154" w:rsidRPr="00DC4D65" w:rsidRDefault="00F86154" w:rsidP="004B50C8">
            <w:pPr>
              <w:rPr>
                <w:rFonts w:asciiTheme="majorBidi" w:eastAsia="Times New Roman" w:hAnsiTheme="majorBidi" w:cstheme="majorBidi"/>
                <w:color w:val="000000" w:themeColor="text1"/>
              </w:rPr>
            </w:pPr>
            <w:r w:rsidRPr="00F86154">
              <w:rPr>
                <w:rFonts w:ascii="Inter" w:hAnsi="Inter"/>
                <w:color w:val="000000" w:themeColor="text1"/>
                <w:sz w:val="23"/>
                <w:szCs w:val="23"/>
              </w:rPr>
              <w:t>Cooperative behaviors resulting from the integration of cognition and affection.</w:t>
            </w:r>
          </w:p>
        </w:tc>
      </w:tr>
    </w:tbl>
    <w:p w14:paraId="7166530A" w14:textId="0E95674F" w:rsidR="00E30B1B" w:rsidRDefault="00E30B1B" w:rsidP="00E30B1B">
      <w:pPr>
        <w:jc w:val="center"/>
        <w:rPr>
          <w:rFonts w:asciiTheme="majorBidi" w:hAnsiTheme="majorBidi" w:cstheme="majorBidi"/>
          <w:lang w:bidi="ar-DZ"/>
        </w:rPr>
      </w:pPr>
      <w:r w:rsidRPr="00E30B1B">
        <w:rPr>
          <w:rFonts w:asciiTheme="majorBidi" w:hAnsiTheme="majorBidi" w:cstheme="majorBidi"/>
          <w:b/>
          <w:bCs/>
          <w:lang w:bidi="ar-DZ"/>
        </w:rPr>
        <w:t>Source:</w:t>
      </w:r>
      <w:r w:rsidRPr="00E30B1B">
        <w:rPr>
          <w:rFonts w:asciiTheme="majorBidi" w:hAnsiTheme="majorBidi" w:cstheme="majorBidi"/>
          <w:lang w:bidi="ar-DZ"/>
        </w:rPr>
        <w:t> Elaborated by the author based on McAllister (1995).</w:t>
      </w:r>
    </w:p>
    <w:p w14:paraId="14A8FF12" w14:textId="77777777" w:rsidR="00E30B1B" w:rsidRDefault="00E30B1B" w:rsidP="00E30B1B">
      <w:pPr>
        <w:rPr>
          <w:rFonts w:asciiTheme="majorBidi" w:hAnsiTheme="majorBidi" w:cstheme="majorBidi"/>
          <w:lang w:bidi="ar-DZ"/>
        </w:rPr>
      </w:pPr>
    </w:p>
    <w:p w14:paraId="3CE8FD48" w14:textId="19EE98BD" w:rsidR="00F81F7A" w:rsidRDefault="00710ADC" w:rsidP="004021F2">
      <w:pPr>
        <w:rPr>
          <w:rFonts w:asciiTheme="majorBidi" w:hAnsiTheme="majorBidi" w:cstheme="majorBidi"/>
          <w:lang w:bidi="ar-DZ"/>
        </w:rPr>
      </w:pPr>
      <w:r w:rsidRPr="00710ADC">
        <w:rPr>
          <w:rFonts w:asciiTheme="majorBidi" w:hAnsiTheme="majorBidi" w:cstheme="majorBidi"/>
          <w:lang w:bidi="ar-DZ"/>
        </w:rPr>
        <w:t>These dimensions do not operate in isolation; trust, as a psychological variable, emerges from an integrated process that begins with the cognitive evaluation of risks and benefits, is reinforced by emotional bonds based on experience, and ultimately culminates in tangible cooperative behaviors.</w:t>
      </w:r>
    </w:p>
    <w:p w14:paraId="514987FA" w14:textId="77777777" w:rsidR="00F81F7A" w:rsidRPr="009119E3" w:rsidRDefault="00F81F7A" w:rsidP="004021F2">
      <w:pPr>
        <w:pStyle w:val="Heading4"/>
        <w:rPr>
          <w:rFonts w:asciiTheme="majorBidi" w:hAnsiTheme="majorBidi" w:cstheme="majorBidi"/>
          <w:sz w:val="24"/>
          <w:szCs w:val="24"/>
          <w:lang w:bidi="ar-DZ"/>
        </w:rPr>
      </w:pPr>
      <w:bookmarkStart w:id="88" w:name="_Toc232806179"/>
      <w:r w:rsidRPr="009119E3">
        <w:rPr>
          <w:rFonts w:asciiTheme="majorBidi" w:hAnsiTheme="majorBidi" w:cstheme="majorBidi"/>
          <w:sz w:val="24"/>
          <w:szCs w:val="24"/>
          <w:lang w:bidi="ar-DZ"/>
        </w:rPr>
        <w:t>1.</w:t>
      </w:r>
      <w:r w:rsidRPr="00F81F7A">
        <w:rPr>
          <w:rFonts w:asciiTheme="majorBidi" w:hAnsiTheme="majorBidi" w:cstheme="majorBidi"/>
          <w:sz w:val="24"/>
          <w:szCs w:val="24"/>
          <w:lang w:bidi="ar-DZ"/>
        </w:rPr>
        <w:t>3. Reference Theoretical Models</w:t>
      </w:r>
      <w:r w:rsidRPr="009119E3">
        <w:rPr>
          <w:rFonts w:asciiTheme="majorBidi" w:hAnsiTheme="majorBidi" w:cstheme="majorBidi"/>
          <w:sz w:val="24"/>
          <w:szCs w:val="24"/>
          <w:lang w:bidi="ar-DZ"/>
        </w:rPr>
        <w:t>:</w:t>
      </w:r>
      <w:bookmarkEnd w:id="88"/>
    </w:p>
    <w:p w14:paraId="0CF25871" w14:textId="77777777" w:rsidR="00997303" w:rsidRPr="00997303" w:rsidRDefault="00997303" w:rsidP="004021F2">
      <w:pPr>
        <w:rPr>
          <w:rFonts w:asciiTheme="majorBidi" w:hAnsiTheme="majorBidi" w:cstheme="majorBidi"/>
          <w:lang w:bidi="ar-DZ"/>
        </w:rPr>
      </w:pPr>
      <w:r w:rsidRPr="00997303">
        <w:rPr>
          <w:rFonts w:asciiTheme="majorBidi" w:hAnsiTheme="majorBidi" w:cstheme="majorBidi"/>
          <w:lang w:bidi="ar-DZ"/>
        </w:rPr>
        <w:t>This study is based on two leading theoretical models that complement each other in covering the dimensions of trust at both the individual and institutional levels:</w:t>
      </w:r>
    </w:p>
    <w:p w14:paraId="483799A1" w14:textId="77777777" w:rsidR="005F317F" w:rsidRPr="009119E3" w:rsidRDefault="00033BD2" w:rsidP="009119E3">
      <w:pPr>
        <w:pStyle w:val="Heading4"/>
        <w:rPr>
          <w:rFonts w:asciiTheme="majorBidi" w:hAnsiTheme="majorBidi" w:cstheme="majorBidi"/>
          <w:sz w:val="24"/>
          <w:szCs w:val="24"/>
          <w:lang w:bidi="ar-DZ"/>
        </w:rPr>
      </w:pPr>
      <w:bookmarkStart w:id="89" w:name="_Toc232806180"/>
      <w:r w:rsidRPr="009119E3">
        <w:rPr>
          <w:rFonts w:asciiTheme="majorBidi" w:hAnsiTheme="majorBidi" w:cstheme="majorBidi"/>
          <w:sz w:val="24"/>
          <w:szCs w:val="24"/>
          <w:lang w:bidi="ar-DZ"/>
        </w:rPr>
        <w:t xml:space="preserve">1.3.1. </w:t>
      </w:r>
      <w:r w:rsidR="00997303" w:rsidRPr="009119E3">
        <w:rPr>
          <w:rFonts w:asciiTheme="majorBidi" w:hAnsiTheme="majorBidi" w:cstheme="majorBidi"/>
          <w:sz w:val="24"/>
          <w:szCs w:val="24"/>
          <w:lang w:bidi="ar-DZ"/>
        </w:rPr>
        <w:t>Mayer et al. (1995) Model:</w:t>
      </w:r>
      <w:bookmarkEnd w:id="89"/>
    </w:p>
    <w:p w14:paraId="180D8045" w14:textId="77777777" w:rsidR="00997303" w:rsidRPr="005F317F" w:rsidRDefault="00672003" w:rsidP="004021F2">
      <w:pPr>
        <w:rPr>
          <w:rFonts w:asciiTheme="majorBidi" w:hAnsiTheme="majorBidi" w:cstheme="majorBidi"/>
          <w:lang w:bidi="ar-DZ"/>
        </w:rPr>
      </w:pPr>
      <w:r w:rsidRPr="005F317F">
        <w:rPr>
          <w:rFonts w:asciiTheme="majorBidi" w:hAnsiTheme="majorBidi" w:cstheme="majorBidi"/>
          <w:lang w:bidi="ar-DZ"/>
        </w:rPr>
        <w:t xml:space="preserve">The Mayer et al. (1995) model is the most prominent reference in organizational trust, as it views trust as a rational judgment based on evaluating the other party's characteristics </w:t>
      </w:r>
      <w:r w:rsidRPr="005F317F">
        <w:rPr>
          <w:rFonts w:asciiTheme="majorBidi" w:hAnsiTheme="majorBidi" w:cstheme="majorBidi"/>
          <w:lang w:bidi="ar-DZ"/>
        </w:rPr>
        <w:lastRenderedPageBreak/>
        <w:t>rather than merely an emotional feeling. An individual's willingness to trust depends on their perception of three interrelated factors:</w:t>
      </w:r>
    </w:p>
    <w:p w14:paraId="58FE952E" w14:textId="77777777" w:rsidR="00CC27DE" w:rsidRPr="00033BD2" w:rsidRDefault="00CC27DE" w:rsidP="00BE6DD9">
      <w:pPr>
        <w:pStyle w:val="ListParagraph"/>
        <w:numPr>
          <w:ilvl w:val="0"/>
          <w:numId w:val="31"/>
        </w:numPr>
        <w:ind w:left="567" w:firstLine="284"/>
        <w:rPr>
          <w:rFonts w:asciiTheme="majorBidi" w:hAnsiTheme="majorBidi" w:cstheme="majorBidi"/>
          <w:lang w:bidi="ar-DZ"/>
        </w:rPr>
      </w:pPr>
      <w:r w:rsidRPr="00033BD2">
        <w:rPr>
          <w:rFonts w:asciiTheme="majorBidi" w:hAnsiTheme="majorBidi" w:cstheme="majorBidi"/>
          <w:lang w:bidi="ar-DZ"/>
        </w:rPr>
        <w:t>Ability</w:t>
      </w:r>
      <w:r w:rsidRPr="00033BD2">
        <w:rPr>
          <w:rFonts w:asciiTheme="majorBidi" w:hAnsiTheme="majorBidi" w:cstheme="majorBidi" w:hint="cs"/>
          <w:rtl/>
          <w:lang w:bidi="ar-DZ"/>
        </w:rPr>
        <w:t>:</w:t>
      </w:r>
      <w:r w:rsidRPr="00033BD2">
        <w:rPr>
          <w:rFonts w:asciiTheme="majorBidi" w:hAnsiTheme="majorBidi" w:cstheme="majorBidi"/>
          <w:lang w:bidi="ar-DZ"/>
        </w:rPr>
        <w:t xml:space="preserve"> The technical competence and skills necessary to perform what is expected in a given domain.</w:t>
      </w:r>
    </w:p>
    <w:p w14:paraId="39ADF5CE" w14:textId="77777777" w:rsidR="00CC27DE" w:rsidRPr="00033BD2" w:rsidRDefault="00CC27DE" w:rsidP="00BE6DD9">
      <w:pPr>
        <w:pStyle w:val="ListParagraph"/>
        <w:numPr>
          <w:ilvl w:val="0"/>
          <w:numId w:val="31"/>
        </w:numPr>
        <w:ind w:left="567" w:firstLine="284"/>
        <w:rPr>
          <w:rFonts w:asciiTheme="majorBidi" w:hAnsiTheme="majorBidi" w:cstheme="majorBidi"/>
          <w:lang w:bidi="ar-DZ"/>
        </w:rPr>
      </w:pPr>
      <w:r w:rsidRPr="00033BD2">
        <w:rPr>
          <w:rFonts w:asciiTheme="majorBidi" w:hAnsiTheme="majorBidi" w:cstheme="majorBidi"/>
          <w:lang w:bidi="ar-DZ"/>
        </w:rPr>
        <w:t>Benevolence: The belief that the other party seeks to act in the interest of the trustor, not solely in its own self-interest.</w:t>
      </w:r>
    </w:p>
    <w:p w14:paraId="61BBAF7C" w14:textId="77777777" w:rsidR="00F86154" w:rsidRPr="00033BD2" w:rsidRDefault="00CC27DE" w:rsidP="00BE6DD9">
      <w:pPr>
        <w:pStyle w:val="ListParagraph"/>
        <w:numPr>
          <w:ilvl w:val="0"/>
          <w:numId w:val="31"/>
        </w:numPr>
        <w:ind w:left="567" w:firstLine="284"/>
        <w:rPr>
          <w:rFonts w:asciiTheme="majorBidi" w:hAnsiTheme="majorBidi" w:cstheme="majorBidi"/>
          <w:rtl/>
          <w:lang w:bidi="ar-DZ"/>
        </w:rPr>
      </w:pPr>
      <w:r w:rsidRPr="00033BD2">
        <w:rPr>
          <w:rFonts w:asciiTheme="majorBidi" w:hAnsiTheme="majorBidi" w:cstheme="majorBidi"/>
          <w:lang w:bidi="ar-DZ"/>
        </w:rPr>
        <w:t>Integrity: Adherence to a set of ethical principles and values that the trustor finds acceptable.</w:t>
      </w:r>
    </w:p>
    <w:p w14:paraId="7848051B" w14:textId="77777777" w:rsidR="00672003" w:rsidRPr="00672003" w:rsidRDefault="00672003" w:rsidP="004021F2">
      <w:pPr>
        <w:rPr>
          <w:rFonts w:asciiTheme="majorBidi" w:hAnsiTheme="majorBidi" w:cstheme="majorBidi"/>
        </w:rPr>
      </w:pPr>
      <w:r w:rsidRPr="00672003">
        <w:rPr>
          <w:rFonts w:asciiTheme="majorBidi" w:hAnsiTheme="majorBidi" w:cstheme="majorBidi"/>
        </w:rPr>
        <w:t>These factors interact together to form trust; complete trust is only achieved when they are all present, as skill alone is insufficient in the absence of integrity, nor is integrity without the ability to execute.</w:t>
      </w:r>
      <w:r w:rsidR="00357C81">
        <w:rPr>
          <w:rStyle w:val="FootnoteReference"/>
          <w:rFonts w:asciiTheme="majorBidi" w:hAnsiTheme="majorBidi" w:cstheme="majorBidi"/>
        </w:rPr>
        <w:footnoteReference w:id="86"/>
      </w:r>
    </w:p>
    <w:p w14:paraId="7DF8CD92" w14:textId="6C893EC1" w:rsidR="005F317F" w:rsidRPr="009119E3" w:rsidRDefault="00033BD2" w:rsidP="009119E3">
      <w:pPr>
        <w:pStyle w:val="Heading5"/>
        <w:rPr>
          <w:rFonts w:asciiTheme="majorBidi" w:hAnsiTheme="majorBidi" w:cstheme="majorBidi"/>
          <w:sz w:val="24"/>
          <w:szCs w:val="24"/>
          <w:lang w:bidi="ar-DZ"/>
        </w:rPr>
      </w:pPr>
      <w:bookmarkStart w:id="90" w:name="_Toc232806181"/>
      <w:r w:rsidRPr="009119E3">
        <w:rPr>
          <w:rFonts w:asciiTheme="majorBidi" w:hAnsiTheme="majorBidi" w:cstheme="majorBidi"/>
          <w:sz w:val="24"/>
          <w:szCs w:val="24"/>
          <w:lang w:bidi="ar-DZ"/>
        </w:rPr>
        <w:t>1.3.</w:t>
      </w:r>
      <w:r w:rsidR="00384FCF" w:rsidRPr="009119E3">
        <w:rPr>
          <w:rFonts w:asciiTheme="majorBidi" w:hAnsiTheme="majorBidi" w:cstheme="majorBidi"/>
          <w:sz w:val="24"/>
          <w:szCs w:val="24"/>
          <w:lang w:bidi="ar-DZ"/>
        </w:rPr>
        <w:t>2. McKnight</w:t>
      </w:r>
      <w:r w:rsidR="00997303" w:rsidRPr="009119E3">
        <w:rPr>
          <w:rFonts w:asciiTheme="majorBidi" w:hAnsiTheme="majorBidi" w:cstheme="majorBidi"/>
          <w:sz w:val="24"/>
          <w:szCs w:val="24"/>
          <w:lang w:bidi="ar-DZ"/>
        </w:rPr>
        <w:t xml:space="preserve"> &amp; Chervany (2002) Model:</w:t>
      </w:r>
      <w:bookmarkEnd w:id="90"/>
      <w:r w:rsidR="005F317F" w:rsidRPr="009119E3">
        <w:rPr>
          <w:rFonts w:asciiTheme="majorBidi" w:hAnsiTheme="majorBidi" w:cstheme="majorBidi"/>
          <w:sz w:val="24"/>
          <w:szCs w:val="24"/>
          <w:lang w:bidi="ar-DZ"/>
        </w:rPr>
        <w:t xml:space="preserve"> </w:t>
      </w:r>
    </w:p>
    <w:p w14:paraId="4CF3687A" w14:textId="77777777" w:rsidR="00997303" w:rsidRPr="005F317F" w:rsidRDefault="00997303" w:rsidP="004021F2">
      <w:pPr>
        <w:rPr>
          <w:rFonts w:asciiTheme="majorBidi" w:hAnsiTheme="majorBidi" w:cstheme="majorBidi"/>
          <w:lang w:bidi="ar-DZ"/>
        </w:rPr>
      </w:pPr>
      <w:r w:rsidRPr="005F317F">
        <w:rPr>
          <w:rFonts w:asciiTheme="majorBidi" w:hAnsiTheme="majorBidi" w:cstheme="majorBidi"/>
          <w:lang w:bidi="ar-DZ"/>
        </w:rPr>
        <w:t>The McKnight &amp; Chervany (2002) model is a fundamental contribution to trust studies, as it expanded the scope of research from the individual level to the institutional and structural level. The model presents four complementary components of trust:</w:t>
      </w:r>
    </w:p>
    <w:p w14:paraId="30FBF5B3" w14:textId="77777777" w:rsidR="004A2F04" w:rsidRPr="005F317F" w:rsidRDefault="004A2F04" w:rsidP="004021F2">
      <w:pPr>
        <w:rPr>
          <w:rFonts w:asciiTheme="majorBidi" w:hAnsiTheme="majorBidi" w:cstheme="majorBidi"/>
          <w:lang w:bidi="ar-DZ"/>
        </w:rPr>
      </w:pPr>
      <w:r w:rsidRPr="005F317F">
        <w:rPr>
          <w:rFonts w:asciiTheme="majorBidi" w:hAnsiTheme="majorBidi" w:cstheme="majorBidi"/>
          <w:lang w:bidi="ar-DZ"/>
        </w:rPr>
        <w:t>Trusting beliefs: Positive convictions about the other party's characteristics (e.g., competence, honesty, benevolence).</w:t>
      </w:r>
    </w:p>
    <w:p w14:paraId="4D0DA4A6" w14:textId="77777777" w:rsidR="004A2F04" w:rsidRPr="00033BD2" w:rsidRDefault="004A2F04" w:rsidP="00BE6DD9">
      <w:pPr>
        <w:pStyle w:val="ListParagraph"/>
        <w:numPr>
          <w:ilvl w:val="0"/>
          <w:numId w:val="30"/>
        </w:numPr>
        <w:ind w:left="284" w:firstLine="567"/>
        <w:rPr>
          <w:rFonts w:asciiTheme="majorBidi" w:hAnsiTheme="majorBidi" w:cstheme="majorBidi"/>
          <w:lang w:bidi="ar-DZ"/>
        </w:rPr>
      </w:pPr>
      <w:r w:rsidRPr="00033BD2">
        <w:rPr>
          <w:rFonts w:asciiTheme="majorBidi" w:hAnsiTheme="majorBidi" w:cstheme="majorBidi"/>
          <w:lang w:bidi="ar-DZ"/>
        </w:rPr>
        <w:t>Trusting intentions: The individual's willingness to rely on the other party and accept risk despite the possibility of harm.</w:t>
      </w:r>
    </w:p>
    <w:p w14:paraId="1F725F3B" w14:textId="77777777" w:rsidR="004A2F04" w:rsidRPr="00033BD2" w:rsidRDefault="004A2F04" w:rsidP="00BE6DD9">
      <w:pPr>
        <w:pStyle w:val="ListParagraph"/>
        <w:numPr>
          <w:ilvl w:val="0"/>
          <w:numId w:val="30"/>
        </w:numPr>
        <w:ind w:left="284" w:firstLine="567"/>
        <w:rPr>
          <w:rFonts w:asciiTheme="majorBidi" w:hAnsiTheme="majorBidi" w:cstheme="majorBidi"/>
          <w:lang w:bidi="ar-DZ"/>
        </w:rPr>
      </w:pPr>
      <w:r w:rsidRPr="00033BD2">
        <w:rPr>
          <w:rFonts w:asciiTheme="majorBidi" w:hAnsiTheme="majorBidi" w:cstheme="majorBidi"/>
          <w:lang w:bidi="ar-DZ"/>
        </w:rPr>
        <w:t>Trusting behaviors: Concrete actions and actual decisions that translate the state of trust into reality.</w:t>
      </w:r>
    </w:p>
    <w:p w14:paraId="01BC15A2" w14:textId="77777777" w:rsidR="00F86154" w:rsidRPr="00033BD2" w:rsidRDefault="004A2F04" w:rsidP="00BE6DD9">
      <w:pPr>
        <w:pStyle w:val="ListParagraph"/>
        <w:numPr>
          <w:ilvl w:val="0"/>
          <w:numId w:val="30"/>
        </w:numPr>
        <w:ind w:left="284" w:firstLine="567"/>
        <w:rPr>
          <w:rFonts w:asciiTheme="majorBidi" w:hAnsiTheme="majorBidi" w:cstheme="majorBidi"/>
          <w:rtl/>
          <w:lang w:bidi="ar-DZ"/>
        </w:rPr>
      </w:pPr>
      <w:r w:rsidRPr="00033BD2">
        <w:rPr>
          <w:rFonts w:asciiTheme="majorBidi" w:hAnsiTheme="majorBidi" w:cstheme="majorBidi"/>
          <w:lang w:bidi="ar-DZ"/>
        </w:rPr>
        <w:t>Institution-based trust: Trust resulting from formal structures, guarantees, and the surrounding regulatory frameworks.</w:t>
      </w:r>
    </w:p>
    <w:p w14:paraId="279687FF" w14:textId="77777777" w:rsidR="00997303" w:rsidRDefault="00997303" w:rsidP="004021F2">
      <w:pPr>
        <w:rPr>
          <w:rFonts w:asciiTheme="majorBidi" w:hAnsiTheme="majorBidi" w:cstheme="majorBidi"/>
          <w:lang w:bidi="ar-DZ"/>
        </w:rPr>
      </w:pPr>
      <w:r w:rsidRPr="00997303">
        <w:rPr>
          <w:rFonts w:asciiTheme="majorBidi" w:hAnsiTheme="majorBidi" w:cstheme="majorBidi"/>
          <w:lang w:bidi="ar-DZ"/>
        </w:rPr>
        <w:lastRenderedPageBreak/>
        <w:t>This model emphasizes that trust depends not only on the direct evaluation of the other party but is also shaped by the institutional environment (laws, standards, control mechanisms), which enhances individuals' levels of trust.</w:t>
      </w:r>
      <w:r w:rsidR="00357C81">
        <w:rPr>
          <w:rStyle w:val="FootnoteReference"/>
          <w:rFonts w:asciiTheme="majorBidi" w:hAnsiTheme="majorBidi" w:cstheme="majorBidi"/>
          <w:lang w:bidi="ar-DZ"/>
        </w:rPr>
        <w:footnoteReference w:id="87"/>
      </w:r>
    </w:p>
    <w:p w14:paraId="54EC188E" w14:textId="77777777" w:rsidR="00B00697" w:rsidRPr="00B00697" w:rsidRDefault="00B00697" w:rsidP="00362397">
      <w:pPr>
        <w:pStyle w:val="Heading3"/>
        <w:rPr>
          <w:rFonts w:asciiTheme="majorBidi" w:hAnsiTheme="majorBidi" w:cstheme="majorBidi"/>
          <w:lang w:bidi="ar-DZ"/>
        </w:rPr>
      </w:pPr>
      <w:bookmarkStart w:id="91" w:name="_Toc232806182"/>
      <w:r w:rsidRPr="00B00697">
        <w:rPr>
          <w:rFonts w:asciiTheme="majorBidi" w:hAnsiTheme="majorBidi" w:cstheme="majorBidi"/>
          <w:lang w:bidi="ar-DZ"/>
        </w:rPr>
        <w:t>2. Trust in the Healthcare Field</w:t>
      </w:r>
      <w:r>
        <w:rPr>
          <w:rFonts w:asciiTheme="majorBidi" w:hAnsiTheme="majorBidi" w:cstheme="majorBidi"/>
          <w:b w:val="0"/>
          <w:bCs w:val="0"/>
          <w:lang w:bidi="ar-DZ"/>
        </w:rPr>
        <w:t>:</w:t>
      </w:r>
      <w:bookmarkEnd w:id="91"/>
    </w:p>
    <w:p w14:paraId="0076E50B" w14:textId="77777777" w:rsidR="008C3F25" w:rsidRPr="00362397" w:rsidRDefault="008A6658" w:rsidP="00362397">
      <w:pPr>
        <w:pStyle w:val="Heading4"/>
        <w:rPr>
          <w:rFonts w:asciiTheme="majorBidi" w:hAnsiTheme="majorBidi" w:cstheme="majorBidi"/>
          <w:sz w:val="24"/>
          <w:szCs w:val="24"/>
          <w:lang w:bidi="ar-DZ"/>
        </w:rPr>
      </w:pPr>
      <w:bookmarkStart w:id="92" w:name="_Toc232806183"/>
      <w:r w:rsidRPr="00362397">
        <w:rPr>
          <w:rFonts w:asciiTheme="majorBidi" w:hAnsiTheme="majorBidi" w:cstheme="majorBidi"/>
          <w:sz w:val="24"/>
          <w:szCs w:val="24"/>
          <w:lang w:bidi="ar-DZ"/>
        </w:rPr>
        <w:t>2.</w:t>
      </w:r>
      <w:r w:rsidR="006D7450" w:rsidRPr="00362397">
        <w:rPr>
          <w:rFonts w:asciiTheme="majorBidi" w:hAnsiTheme="majorBidi" w:cstheme="majorBidi"/>
          <w:sz w:val="24"/>
          <w:szCs w:val="24"/>
          <w:lang w:bidi="ar-DZ"/>
        </w:rPr>
        <w:t>1. Definition</w:t>
      </w:r>
      <w:r w:rsidRPr="00362397">
        <w:rPr>
          <w:rFonts w:asciiTheme="majorBidi" w:hAnsiTheme="majorBidi" w:cstheme="majorBidi"/>
          <w:sz w:val="24"/>
          <w:szCs w:val="24"/>
          <w:lang w:bidi="ar-DZ"/>
        </w:rPr>
        <w:t xml:space="preserve"> of trust in the health </w:t>
      </w:r>
      <w:r w:rsidR="006D7450" w:rsidRPr="00362397">
        <w:rPr>
          <w:rFonts w:asciiTheme="majorBidi" w:hAnsiTheme="majorBidi" w:cstheme="majorBidi"/>
          <w:sz w:val="24"/>
          <w:szCs w:val="24"/>
          <w:lang w:bidi="ar-DZ"/>
        </w:rPr>
        <w:t>domain:</w:t>
      </w:r>
      <w:bookmarkEnd w:id="92"/>
    </w:p>
    <w:p w14:paraId="6C3D8839" w14:textId="77777777" w:rsidR="007B4B39" w:rsidRPr="007B4B39" w:rsidRDefault="007B4B39" w:rsidP="004021F2">
      <w:pPr>
        <w:rPr>
          <w:rFonts w:asciiTheme="majorBidi" w:hAnsiTheme="majorBidi" w:cstheme="majorBidi"/>
          <w:lang w:bidi="ar-DZ"/>
        </w:rPr>
      </w:pPr>
      <w:r w:rsidRPr="007B4B39">
        <w:rPr>
          <w:rFonts w:asciiTheme="majorBidi" w:hAnsiTheme="majorBidi" w:cstheme="majorBidi"/>
          <w:lang w:bidi="ar-DZ"/>
        </w:rPr>
        <w:t>Many researchers have proposed definitions of trust specifically adapted to the healthcare context. Hall et al. (2001) define trust in health as: "the optimistic acceptance of vulnerability by a patient toward a physician or a healthcare system, based on the conviction that the latter will act in the patient's best interest."</w:t>
      </w:r>
      <w:r w:rsidR="006D7450">
        <w:rPr>
          <w:rStyle w:val="FootnoteReference"/>
          <w:rFonts w:asciiTheme="majorBidi" w:hAnsiTheme="majorBidi" w:cstheme="majorBidi"/>
          <w:lang w:bidi="ar-DZ"/>
        </w:rPr>
        <w:footnoteReference w:id="88"/>
      </w:r>
    </w:p>
    <w:p w14:paraId="0F9FD983" w14:textId="77777777" w:rsidR="007B4B39" w:rsidRPr="007B4B39" w:rsidRDefault="007B4B39" w:rsidP="004021F2">
      <w:pPr>
        <w:rPr>
          <w:rFonts w:asciiTheme="majorBidi" w:hAnsiTheme="majorBidi" w:cstheme="majorBidi"/>
          <w:lang w:bidi="ar-DZ"/>
        </w:rPr>
      </w:pPr>
      <w:r w:rsidRPr="007B4B39">
        <w:rPr>
          <w:rFonts w:asciiTheme="majorBidi" w:hAnsiTheme="majorBidi" w:cstheme="majorBidi"/>
          <w:lang w:bidi="ar-DZ"/>
        </w:rPr>
        <w:t>This definition highlights three essential elements that characterize trust in the healthcare field:</w:t>
      </w:r>
    </w:p>
    <w:p w14:paraId="02683DB3" w14:textId="77777777" w:rsidR="007B4B39" w:rsidRPr="007B4B39" w:rsidRDefault="007B4B39" w:rsidP="004021F2">
      <w:pPr>
        <w:rPr>
          <w:rFonts w:asciiTheme="majorBidi" w:hAnsiTheme="majorBidi" w:cstheme="majorBidi"/>
          <w:lang w:bidi="ar-DZ"/>
        </w:rPr>
      </w:pPr>
      <w:r w:rsidRPr="007B4B39">
        <w:rPr>
          <w:rFonts w:asciiTheme="majorBidi" w:hAnsiTheme="majorBidi" w:cstheme="majorBidi"/>
          <w:lang w:bidi="ar-DZ"/>
        </w:rPr>
        <w:t>Vulnerability: It is the patient's conscious decision to rely on the healthcare provider despite the risks, a necessity arising from a state of weakness and health-related need, whereby the patient places their trust based on the expectation of responsible behavior from the other party.</w:t>
      </w:r>
      <w:r w:rsidR="00286C60">
        <w:rPr>
          <w:rStyle w:val="FootnoteReference"/>
          <w:rFonts w:asciiTheme="majorBidi" w:hAnsiTheme="majorBidi" w:cstheme="majorBidi"/>
          <w:lang w:bidi="ar-DZ"/>
        </w:rPr>
        <w:footnoteReference w:id="89"/>
      </w:r>
    </w:p>
    <w:p w14:paraId="7413BDF6" w14:textId="77777777" w:rsidR="007B4B39" w:rsidRPr="007B4B39" w:rsidRDefault="007B4B39" w:rsidP="004021F2">
      <w:pPr>
        <w:rPr>
          <w:rFonts w:asciiTheme="majorBidi" w:hAnsiTheme="majorBidi" w:cstheme="majorBidi"/>
          <w:lang w:bidi="ar-DZ"/>
        </w:rPr>
      </w:pPr>
      <w:r w:rsidRPr="007B4B39">
        <w:rPr>
          <w:rFonts w:asciiTheme="majorBidi" w:hAnsiTheme="majorBidi" w:cstheme="majorBidi"/>
          <w:lang w:bidi="ar-DZ"/>
        </w:rPr>
        <w:t xml:space="preserve">Positive Orientation: The acceptance of vulnerability is grounded in expectations that the other party acts exclusively in the patient's interest; these expectations combine technical </w:t>
      </w:r>
      <w:r w:rsidRPr="007B4B39">
        <w:rPr>
          <w:rFonts w:asciiTheme="majorBidi" w:hAnsiTheme="majorBidi" w:cstheme="majorBidi"/>
          <w:lang w:bidi="ar-DZ"/>
        </w:rPr>
        <w:lastRenderedPageBreak/>
        <w:t>competence (skill and professionalism) with ethical integrity (honesty, fairness, and genuine concern).</w:t>
      </w:r>
      <w:r w:rsidR="00121A98">
        <w:rPr>
          <w:rStyle w:val="FootnoteReference"/>
          <w:rFonts w:asciiTheme="majorBidi" w:hAnsiTheme="majorBidi" w:cstheme="majorBidi"/>
          <w:lang w:bidi="ar-DZ"/>
        </w:rPr>
        <w:footnoteReference w:id="90"/>
      </w:r>
    </w:p>
    <w:p w14:paraId="346B8094" w14:textId="77777777" w:rsidR="007B4B39" w:rsidRPr="007B4B39" w:rsidRDefault="007B4B39" w:rsidP="004021F2">
      <w:pPr>
        <w:rPr>
          <w:rFonts w:asciiTheme="majorBidi" w:hAnsiTheme="majorBidi" w:cstheme="majorBidi"/>
          <w:lang w:bidi="ar-DZ"/>
        </w:rPr>
      </w:pPr>
      <w:r w:rsidRPr="007B4B39">
        <w:rPr>
          <w:rFonts w:asciiTheme="majorBidi" w:hAnsiTheme="majorBidi" w:cstheme="majorBidi"/>
          <w:lang w:bidi="ar-DZ"/>
        </w:rPr>
        <w:t>Trust as a Cooperative Partnership: Trust rises to become an "implicit agreement" and a partnership based on shared treatment goals, thereby giving the patient a sense of security and certainty that both parties will commit to their roles, free from any exploitation.</w:t>
      </w:r>
      <w:r w:rsidR="00356344">
        <w:rPr>
          <w:rStyle w:val="FootnoteReference"/>
          <w:rFonts w:asciiTheme="majorBidi" w:hAnsiTheme="majorBidi" w:cstheme="majorBidi"/>
          <w:lang w:bidi="ar-DZ"/>
        </w:rPr>
        <w:footnoteReference w:id="91"/>
      </w:r>
    </w:p>
    <w:p w14:paraId="1B308210" w14:textId="77777777" w:rsidR="007B4B39" w:rsidRDefault="007B4B39" w:rsidP="004021F2">
      <w:pPr>
        <w:rPr>
          <w:rFonts w:asciiTheme="majorBidi" w:hAnsiTheme="majorBidi" w:cstheme="majorBidi"/>
          <w:lang w:bidi="ar-DZ"/>
        </w:rPr>
      </w:pPr>
      <w:r w:rsidRPr="007B4B39">
        <w:rPr>
          <w:rFonts w:asciiTheme="majorBidi" w:hAnsiTheme="majorBidi" w:cstheme="majorBidi"/>
          <w:lang w:bidi="ar-DZ"/>
        </w:rPr>
        <w:t>In the same context, Thom &amp; Campbell (1997) affirm that trust in the medical domain necessarily involves belief in the healthcare provider's competence and in their motivation to act solely for the patient's benefit, irrespective of any external considerations.</w:t>
      </w:r>
      <w:r w:rsidR="00B74E32">
        <w:rPr>
          <w:rStyle w:val="FootnoteReference"/>
          <w:rFonts w:asciiTheme="majorBidi" w:hAnsiTheme="majorBidi" w:cstheme="majorBidi"/>
          <w:lang w:bidi="ar-DZ"/>
        </w:rPr>
        <w:footnoteReference w:id="92"/>
      </w:r>
    </w:p>
    <w:p w14:paraId="2EFA608D" w14:textId="77777777" w:rsidR="00983A3F" w:rsidRPr="00362397" w:rsidRDefault="00983A3F" w:rsidP="00362397">
      <w:pPr>
        <w:pStyle w:val="Heading4"/>
        <w:rPr>
          <w:rFonts w:asciiTheme="majorBidi" w:hAnsiTheme="majorBidi" w:cstheme="majorBidi"/>
          <w:sz w:val="24"/>
          <w:szCs w:val="24"/>
          <w:lang w:bidi="ar-DZ"/>
        </w:rPr>
      </w:pPr>
      <w:bookmarkStart w:id="93" w:name="_Toc232806184"/>
      <w:r w:rsidRPr="00362397">
        <w:rPr>
          <w:rFonts w:asciiTheme="majorBidi" w:hAnsiTheme="majorBidi" w:cstheme="majorBidi"/>
          <w:sz w:val="24"/>
          <w:szCs w:val="24"/>
          <w:lang w:bidi="ar-DZ"/>
        </w:rPr>
        <w:t>2.</w:t>
      </w:r>
      <w:r w:rsidR="00362397" w:rsidRPr="00362397">
        <w:rPr>
          <w:rFonts w:asciiTheme="majorBidi" w:hAnsiTheme="majorBidi" w:cstheme="majorBidi"/>
          <w:sz w:val="24"/>
          <w:szCs w:val="24"/>
          <w:lang w:bidi="ar-DZ"/>
        </w:rPr>
        <w:t>2</w:t>
      </w:r>
      <w:r w:rsidR="00F276DA" w:rsidRPr="00362397">
        <w:rPr>
          <w:rFonts w:asciiTheme="majorBidi" w:hAnsiTheme="majorBidi" w:cstheme="majorBidi"/>
          <w:sz w:val="24"/>
          <w:szCs w:val="24"/>
          <w:lang w:bidi="ar-DZ"/>
        </w:rPr>
        <w:t>. The</w:t>
      </w:r>
      <w:r w:rsidRPr="00983A3F">
        <w:rPr>
          <w:rFonts w:asciiTheme="majorBidi" w:hAnsiTheme="majorBidi" w:cstheme="majorBidi"/>
          <w:sz w:val="24"/>
          <w:szCs w:val="24"/>
          <w:lang w:bidi="ar-DZ"/>
        </w:rPr>
        <w:t xml:space="preserve"> specific characteristics of trust in </w:t>
      </w:r>
      <w:r w:rsidRPr="00362397">
        <w:rPr>
          <w:rFonts w:asciiTheme="majorBidi" w:hAnsiTheme="majorBidi" w:cstheme="majorBidi"/>
          <w:sz w:val="24"/>
          <w:szCs w:val="24"/>
          <w:lang w:bidi="ar-DZ"/>
        </w:rPr>
        <w:t>healthcare:</w:t>
      </w:r>
      <w:bookmarkEnd w:id="93"/>
    </w:p>
    <w:p w14:paraId="5656D8AA" w14:textId="77777777" w:rsidR="00983A3F" w:rsidRPr="00983A3F" w:rsidRDefault="00983A3F" w:rsidP="004021F2">
      <w:pPr>
        <w:rPr>
          <w:rFonts w:asciiTheme="majorBidi" w:hAnsiTheme="majorBidi" w:cstheme="majorBidi"/>
          <w:lang w:bidi="ar-DZ"/>
        </w:rPr>
      </w:pPr>
      <w:r w:rsidRPr="00983A3F">
        <w:rPr>
          <w:rFonts w:asciiTheme="majorBidi" w:hAnsiTheme="majorBidi" w:cstheme="majorBidi"/>
          <w:lang w:bidi="ar-DZ"/>
        </w:rPr>
        <w:t>Trust in the healthcare sector is characterized as a strategic pillar that surpasses commercial exchanges in its complexity, for the following reasons:</w:t>
      </w:r>
    </w:p>
    <w:p w14:paraId="5CC2CA9F" w14:textId="77777777" w:rsidR="00983A3F" w:rsidRPr="00983A3F" w:rsidRDefault="00983A3F" w:rsidP="004021F2">
      <w:pPr>
        <w:rPr>
          <w:rFonts w:asciiTheme="majorBidi" w:hAnsiTheme="majorBidi" w:cstheme="majorBidi"/>
          <w:lang w:bidi="ar-DZ"/>
        </w:rPr>
      </w:pPr>
      <w:r w:rsidRPr="00983A3F">
        <w:rPr>
          <w:rFonts w:asciiTheme="majorBidi" w:hAnsiTheme="majorBidi" w:cstheme="majorBidi"/>
          <w:lang w:bidi="ar-DZ"/>
        </w:rPr>
        <w:t>Asymmetry of information: Trust arises to bridge the cognitive gap between the patient and the "system of experts," as the patient is forced to rely on institutions and professionals due to their inability to medically assess service quality on their own.</w:t>
      </w:r>
      <w:r w:rsidR="00206DD9">
        <w:rPr>
          <w:rStyle w:val="FootnoteReference"/>
          <w:rFonts w:asciiTheme="majorBidi" w:hAnsiTheme="majorBidi" w:cstheme="majorBidi"/>
          <w:lang w:bidi="ar-DZ"/>
        </w:rPr>
        <w:footnoteReference w:id="93"/>
      </w:r>
    </w:p>
    <w:p w14:paraId="37E41FF0" w14:textId="77777777" w:rsidR="00983A3F" w:rsidRPr="00983A3F" w:rsidRDefault="00983A3F" w:rsidP="004021F2">
      <w:pPr>
        <w:rPr>
          <w:rFonts w:asciiTheme="majorBidi" w:hAnsiTheme="majorBidi" w:cstheme="majorBidi"/>
          <w:lang w:bidi="ar-DZ"/>
        </w:rPr>
      </w:pPr>
      <w:r w:rsidRPr="00983A3F">
        <w:rPr>
          <w:rFonts w:asciiTheme="majorBidi" w:hAnsiTheme="majorBidi" w:cstheme="majorBidi"/>
          <w:lang w:bidi="ar-DZ"/>
        </w:rPr>
        <w:t>High stakes: Healthcare decisions are irreversible, making trust extremely fragile; any failure can lead to serious consequences that go beyond disappointment to reach moral outrage for the patient.</w:t>
      </w:r>
      <w:r w:rsidR="00DD760B">
        <w:rPr>
          <w:rStyle w:val="FootnoteReference"/>
          <w:rFonts w:asciiTheme="majorBidi" w:hAnsiTheme="majorBidi" w:cstheme="majorBidi"/>
          <w:lang w:bidi="ar-DZ"/>
        </w:rPr>
        <w:footnoteReference w:id="94"/>
      </w:r>
    </w:p>
    <w:p w14:paraId="45A9FC6D" w14:textId="77777777" w:rsidR="00983A3F" w:rsidRPr="00983A3F" w:rsidRDefault="00983A3F" w:rsidP="004021F2">
      <w:pPr>
        <w:rPr>
          <w:rFonts w:asciiTheme="majorBidi" w:hAnsiTheme="majorBidi" w:cstheme="majorBidi"/>
          <w:lang w:bidi="ar-DZ"/>
        </w:rPr>
      </w:pPr>
      <w:r w:rsidRPr="00983A3F">
        <w:rPr>
          <w:rFonts w:asciiTheme="majorBidi" w:hAnsiTheme="majorBidi" w:cstheme="majorBidi"/>
          <w:lang w:bidi="ar-DZ"/>
        </w:rPr>
        <w:lastRenderedPageBreak/>
        <w:t>Networked trust: Trust is not limited to the doctor-patient relationship, but extends to include a chain of actors (pharmacist, manufacturer, regulatory bodies); any flaw in any link affects the credibility of the entire system.</w:t>
      </w:r>
      <w:r w:rsidR="000750CC">
        <w:rPr>
          <w:rStyle w:val="FootnoteReference"/>
          <w:rFonts w:asciiTheme="majorBidi" w:hAnsiTheme="majorBidi" w:cstheme="majorBidi"/>
          <w:lang w:bidi="ar-DZ"/>
        </w:rPr>
        <w:footnoteReference w:id="95"/>
      </w:r>
    </w:p>
    <w:p w14:paraId="2545AAF4" w14:textId="77777777" w:rsidR="00983A3F" w:rsidRPr="00983A3F" w:rsidRDefault="00983A3F" w:rsidP="004021F2">
      <w:pPr>
        <w:rPr>
          <w:rFonts w:asciiTheme="majorBidi" w:hAnsiTheme="majorBidi" w:cstheme="majorBidi"/>
          <w:lang w:bidi="ar-DZ"/>
        </w:rPr>
      </w:pPr>
      <w:r w:rsidRPr="00983A3F">
        <w:rPr>
          <w:rFonts w:asciiTheme="majorBidi" w:hAnsiTheme="majorBidi" w:cstheme="majorBidi"/>
          <w:lang w:bidi="ar-DZ"/>
        </w:rPr>
        <w:t>Affective dimension: In the face of illness, trust transforms from logical calculations into "faith" and a psychological defense against existential anxiety, making empathy and emotional support an essential part of the success of the treatment plan.</w:t>
      </w:r>
      <w:r w:rsidR="000750CC">
        <w:rPr>
          <w:rStyle w:val="FootnoteReference"/>
          <w:rFonts w:asciiTheme="majorBidi" w:hAnsiTheme="majorBidi" w:cstheme="majorBidi"/>
          <w:lang w:bidi="ar-DZ"/>
        </w:rPr>
        <w:footnoteReference w:id="96"/>
      </w:r>
    </w:p>
    <w:p w14:paraId="7CBC25CF" w14:textId="77777777" w:rsidR="0013532B" w:rsidRPr="00362397" w:rsidRDefault="0013532B" w:rsidP="00362397">
      <w:pPr>
        <w:pStyle w:val="Heading4"/>
        <w:rPr>
          <w:rFonts w:asciiTheme="majorBidi" w:hAnsiTheme="majorBidi" w:cstheme="majorBidi"/>
          <w:sz w:val="24"/>
          <w:szCs w:val="24"/>
          <w:rtl/>
          <w:lang w:bidi="ar-DZ"/>
        </w:rPr>
      </w:pPr>
      <w:bookmarkStart w:id="94" w:name="_Toc232806185"/>
      <w:r w:rsidRPr="00362397">
        <w:rPr>
          <w:rFonts w:asciiTheme="majorBidi" w:hAnsiTheme="majorBidi" w:cstheme="majorBidi" w:hint="cs"/>
          <w:sz w:val="24"/>
          <w:szCs w:val="24"/>
          <w:rtl/>
          <w:lang w:bidi="ar-DZ"/>
        </w:rPr>
        <w:t>2.3</w:t>
      </w:r>
      <w:r w:rsidRPr="00362397">
        <w:rPr>
          <w:rFonts w:asciiTheme="majorBidi" w:hAnsiTheme="majorBidi" w:cstheme="majorBidi"/>
          <w:sz w:val="24"/>
          <w:szCs w:val="24"/>
          <w:lang w:bidi="ar-DZ"/>
        </w:rPr>
        <w:t>.Levels of Trust in the Healthcare Sector:</w:t>
      </w:r>
      <w:bookmarkEnd w:id="94"/>
    </w:p>
    <w:p w14:paraId="590367DD" w14:textId="77777777" w:rsidR="0013532B" w:rsidRPr="0013532B" w:rsidRDefault="0013532B" w:rsidP="004021F2">
      <w:pPr>
        <w:rPr>
          <w:rFonts w:asciiTheme="majorBidi" w:hAnsiTheme="majorBidi" w:cstheme="majorBidi"/>
          <w:lang w:bidi="ar-DZ"/>
        </w:rPr>
      </w:pPr>
      <w:r w:rsidRPr="0013532B">
        <w:rPr>
          <w:rFonts w:asciiTheme="majorBidi" w:hAnsiTheme="majorBidi" w:cstheme="majorBidi"/>
          <w:lang w:bidi="ar-DZ"/>
        </w:rPr>
        <w:t xml:space="preserve"> Trust in the healthcare sector is distributed across four interrelated levels that form a "network structure," where each level influences the others (cascade effect)</w:t>
      </w:r>
      <w:r w:rsidR="00937C4B">
        <w:rPr>
          <w:rStyle w:val="FootnoteReference"/>
          <w:rFonts w:asciiTheme="majorBidi" w:hAnsiTheme="majorBidi" w:cstheme="majorBidi"/>
          <w:lang w:bidi="ar-DZ"/>
        </w:rPr>
        <w:footnoteReference w:id="97"/>
      </w:r>
      <w:r w:rsidRPr="0013532B">
        <w:rPr>
          <w:rFonts w:asciiTheme="majorBidi" w:hAnsiTheme="majorBidi" w:cstheme="majorBidi"/>
          <w:lang w:bidi="ar-DZ"/>
        </w:rPr>
        <w:t>, and any failure may lead to a complete collapse of trust:</w:t>
      </w:r>
    </w:p>
    <w:p w14:paraId="72B47840" w14:textId="77777777" w:rsidR="0013532B" w:rsidRPr="0013532B" w:rsidRDefault="0013532B" w:rsidP="004021F2">
      <w:pPr>
        <w:rPr>
          <w:rFonts w:asciiTheme="majorBidi" w:hAnsiTheme="majorBidi" w:cstheme="majorBidi"/>
          <w:lang w:bidi="ar-DZ"/>
        </w:rPr>
      </w:pPr>
      <w:r w:rsidRPr="0013532B">
        <w:rPr>
          <w:rFonts w:asciiTheme="majorBidi" w:hAnsiTheme="majorBidi" w:cstheme="majorBidi"/>
          <w:lang w:bidi="ar-DZ"/>
        </w:rPr>
        <w:t>Interpersonal trust: Built on direct encounters between the patient and the healthcare provider, assessing their competence, integrity, and concern. It evolves from "thin trust" at the first meeting to "thick trust" based on experience, and is the primary driver of patient adherence to treatment.</w:t>
      </w:r>
      <w:r w:rsidR="00BD6AF2" w:rsidRPr="001D0F43">
        <w:footnoteReference w:id="98"/>
      </w:r>
    </w:p>
    <w:p w14:paraId="10762FD5" w14:textId="77777777" w:rsidR="00DA1B4F" w:rsidRDefault="0013532B" w:rsidP="004021F2">
      <w:pPr>
        <w:rPr>
          <w:rFonts w:asciiTheme="majorBidi" w:hAnsiTheme="majorBidi" w:cstheme="majorBidi"/>
          <w:lang w:bidi="ar-DZ"/>
        </w:rPr>
      </w:pPr>
      <w:r w:rsidRPr="00DA1B4F">
        <w:rPr>
          <w:rFonts w:asciiTheme="majorBidi" w:hAnsiTheme="majorBidi" w:cstheme="majorBidi"/>
          <w:lang w:bidi="ar-DZ"/>
        </w:rPr>
        <w:t xml:space="preserve">Organizational trust: </w:t>
      </w:r>
      <w:r w:rsidR="00DA1B4F" w:rsidRPr="00DA1B4F">
        <w:rPr>
          <w:rFonts w:asciiTheme="majorBidi" w:hAnsiTheme="majorBidi" w:cstheme="majorBidi"/>
          <w:lang w:bidi="ar-DZ"/>
        </w:rPr>
        <w:t xml:space="preserve">The patient's perception of an institution's competence (such as a hospital or pharmacy) is based on its reputation and official accreditations, which serve as structural assurances that compensate for the patient's lack of direct information. Institutions seek to enhance this trust in order to reduce uncertainty and risk, thereby ensuring the continuity of the relationship with the customer. Positive impressions transfer from the </w:t>
      </w:r>
      <w:r w:rsidR="00DA1B4F" w:rsidRPr="00DA1B4F">
        <w:rPr>
          <w:rFonts w:asciiTheme="majorBidi" w:hAnsiTheme="majorBidi" w:cstheme="majorBidi"/>
          <w:lang w:bidi="ar-DZ"/>
        </w:rPr>
        <w:lastRenderedPageBreak/>
        <w:t>institution to its individuals through the "halo effect," which strengthens overall trust and increases the intention to use the service.</w:t>
      </w:r>
      <w:r w:rsidR="00DA1B4F" w:rsidRPr="001D0F43">
        <w:footnoteReference w:id="99"/>
      </w:r>
    </w:p>
    <w:p w14:paraId="2115A62B" w14:textId="77777777" w:rsidR="0013532B" w:rsidRPr="00DA1B4F" w:rsidRDefault="0013532B" w:rsidP="004021F2">
      <w:pPr>
        <w:rPr>
          <w:rFonts w:asciiTheme="majorBidi" w:hAnsiTheme="majorBidi" w:cstheme="majorBidi"/>
          <w:lang w:bidi="ar-DZ"/>
        </w:rPr>
      </w:pPr>
      <w:r w:rsidRPr="00DA1B4F">
        <w:rPr>
          <w:rFonts w:asciiTheme="majorBidi" w:hAnsiTheme="majorBidi" w:cstheme="majorBidi"/>
          <w:lang w:bidi="ar-DZ"/>
        </w:rPr>
        <w:t>System trust: The cornerstone directed toward abstract systems (laws, regulatory bodies). It gives the patient the ability to trust strangers (healthcare providers) thanks to legal and institutional guarantees that compensate for the absence of personal knowledge.</w:t>
      </w:r>
      <w:r w:rsidR="000D2609" w:rsidRPr="001D0F43">
        <w:footnoteReference w:id="100"/>
      </w:r>
    </w:p>
    <w:p w14:paraId="56948467" w14:textId="77777777" w:rsidR="000A45A8" w:rsidRDefault="00545F18" w:rsidP="004021F2">
      <w:pPr>
        <w:rPr>
          <w:rFonts w:asciiTheme="majorBidi" w:hAnsiTheme="majorBidi" w:cstheme="majorBidi"/>
          <w:lang w:bidi="ar-DZ"/>
        </w:rPr>
      </w:pPr>
      <w:r w:rsidRPr="00545F18">
        <w:rPr>
          <w:rFonts w:asciiTheme="majorBidi" w:hAnsiTheme="majorBidi" w:cstheme="majorBidi"/>
          <w:lang w:bidi="ar-DZ"/>
        </w:rPr>
        <w:t>Trust in medical interventions (medication): Linked to the degree of system transparency in ensuring product quality and safety. Any lack of institutional transparency immediately reflects on the medication, leading patients to question its safety and avoid using it.</w:t>
      </w:r>
    </w:p>
    <w:p w14:paraId="147F0A5B" w14:textId="112B3573" w:rsidR="00B47140" w:rsidRDefault="008517D0" w:rsidP="00B0608A">
      <w:pPr>
        <w:rPr>
          <w:rFonts w:asciiTheme="majorBidi" w:hAnsiTheme="majorBidi" w:cstheme="majorBidi"/>
          <w:lang w:bidi="ar-DZ"/>
        </w:rPr>
      </w:pPr>
      <w:r w:rsidRPr="008517D0">
        <w:rPr>
          <w:rFonts w:asciiTheme="majorBidi" w:hAnsiTheme="majorBidi" w:cstheme="majorBidi"/>
          <w:lang w:bidi="ar-DZ"/>
        </w:rPr>
        <w:t xml:space="preserve">To move beyond the traditional view that treats medication as an ordinary consumer good, a conceptual model has been developed that analyzes trust in medication through five interrelated dimensions; these dimensions play a crucial role in shaping patient awareness and acceptance of therapeutic options, particularly generic </w:t>
      </w:r>
      <w:r w:rsidR="001A379D" w:rsidRPr="008517D0">
        <w:rPr>
          <w:rFonts w:asciiTheme="majorBidi" w:hAnsiTheme="majorBidi" w:cstheme="majorBidi"/>
          <w:lang w:bidi="ar-DZ"/>
        </w:rPr>
        <w:t>medicines</w:t>
      </w:r>
      <w:r w:rsidR="001A379D">
        <w:rPr>
          <w:rFonts w:asciiTheme="majorBidi" w:hAnsiTheme="majorBidi" w:cstheme="majorBidi"/>
          <w:lang w:bidi="ar-DZ"/>
        </w:rPr>
        <w:t>:</w:t>
      </w:r>
      <w:r w:rsidR="001A379D">
        <w:rPr>
          <w:rStyle w:val="FootnoteReference"/>
          <w:rFonts w:asciiTheme="majorBidi" w:hAnsiTheme="majorBidi" w:cstheme="majorBidi"/>
          <w:lang w:bidi="ar-DZ"/>
        </w:rPr>
        <w:footnoteReference w:id="101"/>
      </w:r>
    </w:p>
    <w:p w14:paraId="46E9F171" w14:textId="77777777" w:rsidR="00B0608A" w:rsidRDefault="00B0608A" w:rsidP="00B47140">
      <w:bookmarkStart w:id="95" w:name="_Toc232676948"/>
    </w:p>
    <w:p w14:paraId="152093EF" w14:textId="77777777" w:rsidR="00B0608A" w:rsidRDefault="00B0608A" w:rsidP="00B47140"/>
    <w:p w14:paraId="7FA4380E" w14:textId="77777777" w:rsidR="00B0608A" w:rsidRDefault="00B0608A" w:rsidP="00B47140"/>
    <w:p w14:paraId="69A6403B" w14:textId="77777777" w:rsidR="00B0608A" w:rsidRDefault="00B0608A" w:rsidP="00B47140"/>
    <w:p w14:paraId="20A6FB50" w14:textId="77777777" w:rsidR="00B0608A" w:rsidRDefault="00B0608A" w:rsidP="00B47140"/>
    <w:p w14:paraId="4D9D978E" w14:textId="77777777" w:rsidR="00B0608A" w:rsidRDefault="00B0608A" w:rsidP="00B47140"/>
    <w:p w14:paraId="7791AAEF" w14:textId="77777777" w:rsidR="00B0608A" w:rsidRDefault="00B0608A" w:rsidP="00B47140"/>
    <w:p w14:paraId="37B68D7D" w14:textId="6D836BF5" w:rsidR="00B47140" w:rsidRDefault="00B47140" w:rsidP="00B47140">
      <w:r>
        <w:lastRenderedPageBreak/>
        <w:t xml:space="preserve">Tableau </w:t>
      </w:r>
      <w:r>
        <w:fldChar w:fldCharType="begin"/>
      </w:r>
      <w:r>
        <w:instrText xml:space="preserve"> SEQ Tableau \* ARABIC </w:instrText>
      </w:r>
      <w:r>
        <w:fldChar w:fldCharType="separate"/>
      </w:r>
      <w:r w:rsidR="00F915C2">
        <w:rPr>
          <w:noProof/>
        </w:rPr>
        <w:t>7</w:t>
      </w:r>
      <w:r>
        <w:fldChar w:fldCharType="end"/>
      </w:r>
      <w:r w:rsidRPr="00DE6EAF">
        <w:t>:The five dimensions of trust in medication</w:t>
      </w:r>
      <w:bookmarkEnd w:id="95"/>
    </w:p>
    <w:tbl>
      <w:tblPr>
        <w:tblStyle w:val="Grilledetableauclaire1"/>
        <w:tblpPr w:leftFromText="141" w:rightFromText="141" w:vertAnchor="page" w:horzAnchor="page" w:tblpX="417" w:tblpY="2511"/>
        <w:tblW w:w="10264" w:type="dxa"/>
        <w:tblLook w:val="04A0" w:firstRow="1" w:lastRow="0" w:firstColumn="1" w:lastColumn="0" w:noHBand="0" w:noVBand="1"/>
      </w:tblPr>
      <w:tblGrid>
        <w:gridCol w:w="2689"/>
        <w:gridCol w:w="3910"/>
        <w:gridCol w:w="3665"/>
      </w:tblGrid>
      <w:tr w:rsidR="00B0608A" w14:paraId="1CCDCFE7" w14:textId="77777777" w:rsidTr="008D21C5">
        <w:tc>
          <w:tcPr>
            <w:tcW w:w="2689" w:type="dxa"/>
          </w:tcPr>
          <w:p w14:paraId="462DB75B"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Dimension</w:t>
            </w:r>
          </w:p>
        </w:tc>
        <w:tc>
          <w:tcPr>
            <w:tcW w:w="3910" w:type="dxa"/>
          </w:tcPr>
          <w:p w14:paraId="62DFFC64"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Core / Definition</w:t>
            </w:r>
          </w:p>
        </w:tc>
        <w:tc>
          <w:tcPr>
            <w:tcW w:w="3665" w:type="dxa"/>
          </w:tcPr>
          <w:p w14:paraId="45E27C78"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Application in the Context of Generic Medicines</w:t>
            </w:r>
          </w:p>
        </w:tc>
      </w:tr>
      <w:tr w:rsidR="00B0608A" w14:paraId="387826FA" w14:textId="77777777" w:rsidTr="008D21C5">
        <w:tc>
          <w:tcPr>
            <w:tcW w:w="2689" w:type="dxa"/>
          </w:tcPr>
          <w:p w14:paraId="1EAD8F43"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1. Reliability</w:t>
            </w:r>
          </w:p>
        </w:tc>
        <w:tc>
          <w:tcPr>
            <w:tcW w:w="3910" w:type="dxa"/>
          </w:tcPr>
          <w:p w14:paraId="035DB59D"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The intrinsic quality of the drug, its therapeutic efficacy, and its benefit-risk balance. This is the most fundamental and influential dimension of general trust.</w:t>
            </w:r>
          </w:p>
        </w:tc>
        <w:tc>
          <w:tcPr>
            <w:tcW w:w="3665" w:type="dxa"/>
          </w:tcPr>
          <w:p w14:paraId="3D0D0B52"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Directly related to therapeutic equivalence: Does the patient trust that the generic medicine achieves the same results as the original brand-name drug? This dimension represents the greatest challenge to the acceptance of generic alternatives.</w:t>
            </w:r>
          </w:p>
        </w:tc>
      </w:tr>
      <w:tr w:rsidR="00B0608A" w14:paraId="4D6B0669" w14:textId="77777777" w:rsidTr="008D21C5">
        <w:tc>
          <w:tcPr>
            <w:tcW w:w="2689" w:type="dxa"/>
          </w:tcPr>
          <w:p w14:paraId="747C04A8"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2. Investment in Innovation</w:t>
            </w:r>
          </w:p>
        </w:tc>
        <w:tc>
          <w:tcPr>
            <w:tcW w:w="3910" w:type="dxa"/>
          </w:tcPr>
          <w:p w14:paraId="54CB97F1"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Reflects the manufacturer's benevolence and good intentions; i.e., the belief that investment in research and development is genuinely aimed at improving patient health, not merely profit.</w:t>
            </w:r>
          </w:p>
        </w:tc>
        <w:tc>
          <w:tcPr>
            <w:tcW w:w="3665" w:type="dxa"/>
          </w:tcPr>
          <w:p w14:paraId="2190DC95"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Although generic medicines rely on prior innovations, patient trust is influenced by the extent to which they perceive that the healthcare system encourages genuine innovation, which may reduce the inferior perception of generic alternatives.</w:t>
            </w:r>
          </w:p>
        </w:tc>
      </w:tr>
      <w:tr w:rsidR="00B0608A" w14:paraId="253BB6F0" w14:textId="77777777" w:rsidTr="008D21C5">
        <w:tc>
          <w:tcPr>
            <w:tcW w:w="2689" w:type="dxa"/>
          </w:tcPr>
          <w:p w14:paraId="1DE1D286"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3. Transparency of Information</w:t>
            </w:r>
          </w:p>
        </w:tc>
        <w:tc>
          <w:tcPr>
            <w:tcW w:w="3910" w:type="dxa"/>
          </w:tcPr>
          <w:p w14:paraId="7B561320"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Clarity and adequacy of information about the drug (package insert, updates on side effects, recommendations for proper use, institutional information).</w:t>
            </w:r>
          </w:p>
        </w:tc>
        <w:tc>
          <w:tcPr>
            <w:tcW w:w="3665" w:type="dxa"/>
          </w:tcPr>
          <w:p w14:paraId="3028B886"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bidi="ar-DZ"/>
              </w:rPr>
              <w:t xml:space="preserve">Lack of clear information about generic approval criteria or the patient's failure to understand the drug leaflet weakens trust. </w:t>
            </w:r>
            <w:r w:rsidRPr="000A45A8">
              <w:rPr>
                <w:rFonts w:asciiTheme="majorBidi" w:hAnsiTheme="majorBidi" w:cstheme="majorBidi"/>
                <w:lang w:val="fr-FR" w:bidi="ar-DZ"/>
              </w:rPr>
              <w:t>Transparency enhances acceptance of the generic alternative.</w:t>
            </w:r>
          </w:p>
        </w:tc>
      </w:tr>
      <w:tr w:rsidR="00B0608A" w14:paraId="3B74C766" w14:textId="77777777" w:rsidTr="008D21C5">
        <w:tc>
          <w:tcPr>
            <w:tcW w:w="2689" w:type="dxa"/>
          </w:tcPr>
          <w:p w14:paraId="7EE5C8E2"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t>4. Credibility of Actors</w:t>
            </w:r>
          </w:p>
        </w:tc>
        <w:tc>
          <w:tcPr>
            <w:tcW w:w="3910" w:type="dxa"/>
          </w:tcPr>
          <w:p w14:paraId="5058930A"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 xml:space="preserve">The integrity of all parties in the supply chain (manufacturers, </w:t>
            </w:r>
            <w:r w:rsidRPr="000A45A8">
              <w:rPr>
                <w:rFonts w:asciiTheme="majorBidi" w:hAnsiTheme="majorBidi" w:cstheme="majorBidi"/>
                <w:lang w:bidi="ar-DZ"/>
              </w:rPr>
              <w:lastRenderedPageBreak/>
              <w:t>physicians, pharmacists); and the patient's perception that they act ethically and sincerely, not out of purely commercial motives.</w:t>
            </w:r>
          </w:p>
        </w:tc>
        <w:tc>
          <w:tcPr>
            <w:tcW w:w="3665" w:type="dxa"/>
          </w:tcPr>
          <w:p w14:paraId="710DDA18"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lastRenderedPageBreak/>
              <w:t>If the patient suspects that the physician prescribes the brand-</w:t>
            </w:r>
            <w:r w:rsidRPr="000A45A8">
              <w:rPr>
                <w:rFonts w:asciiTheme="majorBidi" w:hAnsiTheme="majorBidi" w:cstheme="majorBidi"/>
                <w:lang w:bidi="ar-DZ"/>
              </w:rPr>
              <w:lastRenderedPageBreak/>
              <w:t>name drug for commissions, or that the pharmacist promotes a poor-quality generic, their credibility collapses, and acceptance of the generic declines.</w:t>
            </w:r>
          </w:p>
        </w:tc>
      </w:tr>
      <w:tr w:rsidR="00B0608A" w14:paraId="644B6307" w14:textId="77777777" w:rsidTr="008D21C5">
        <w:tc>
          <w:tcPr>
            <w:tcW w:w="2689" w:type="dxa"/>
          </w:tcPr>
          <w:p w14:paraId="0A12777D" w14:textId="77777777" w:rsidR="00B0608A" w:rsidRPr="000A45A8" w:rsidRDefault="00B0608A" w:rsidP="008D21C5">
            <w:pPr>
              <w:ind w:left="0" w:firstLine="0"/>
              <w:rPr>
                <w:rFonts w:asciiTheme="majorBidi" w:hAnsiTheme="majorBidi" w:cstheme="majorBidi"/>
                <w:lang w:val="fr-FR" w:bidi="ar-DZ"/>
              </w:rPr>
            </w:pPr>
            <w:r w:rsidRPr="000A45A8">
              <w:rPr>
                <w:rFonts w:asciiTheme="majorBidi" w:hAnsiTheme="majorBidi" w:cstheme="majorBidi"/>
                <w:lang w:val="fr-FR" w:bidi="ar-DZ"/>
              </w:rPr>
              <w:lastRenderedPageBreak/>
              <w:t>5. Societal Responsibility</w:t>
            </w:r>
          </w:p>
        </w:tc>
        <w:tc>
          <w:tcPr>
            <w:tcW w:w="3910" w:type="dxa"/>
          </w:tcPr>
          <w:p w14:paraId="017EAB50"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The ability of drug actors to build a sound and sustainable relationship with society, including fair exchanges, fulfilling promises, reducing health disparities, and protecting the environment.</w:t>
            </w:r>
          </w:p>
        </w:tc>
        <w:tc>
          <w:tcPr>
            <w:tcW w:w="3665" w:type="dxa"/>
          </w:tcPr>
          <w:p w14:paraId="737ED8AD" w14:textId="77777777" w:rsidR="00B0608A" w:rsidRPr="000A45A8" w:rsidRDefault="00B0608A" w:rsidP="008D21C5">
            <w:pPr>
              <w:ind w:left="0" w:firstLine="0"/>
              <w:rPr>
                <w:rFonts w:asciiTheme="majorBidi" w:hAnsiTheme="majorBidi" w:cstheme="majorBidi"/>
                <w:lang w:bidi="ar-DZ"/>
              </w:rPr>
            </w:pPr>
            <w:r w:rsidRPr="000A45A8">
              <w:rPr>
                <w:rFonts w:asciiTheme="majorBidi" w:hAnsiTheme="majorBidi" w:cstheme="majorBidi"/>
                <w:lang w:bidi="ar-DZ"/>
              </w:rPr>
              <w:t>This dimension is used as an ethical tool to enhance social acceptance of generic medicines, portraying them as a means to reduce disparities in access to treatment and achieve health equity.</w:t>
            </w:r>
          </w:p>
        </w:tc>
      </w:tr>
    </w:tbl>
    <w:p w14:paraId="55D3B8E0" w14:textId="77777777" w:rsidR="00B0608A" w:rsidRPr="00B47140" w:rsidRDefault="00B0608A" w:rsidP="00B0608A">
      <w:pPr>
        <w:ind w:left="0" w:firstLine="0"/>
      </w:pPr>
    </w:p>
    <w:p w14:paraId="0436BF91" w14:textId="0B6F2011" w:rsidR="00B47140" w:rsidRDefault="00595FD8" w:rsidP="00595FD8">
      <w:pPr>
        <w:rPr>
          <w:rFonts w:asciiTheme="majorBidi" w:hAnsiTheme="majorBidi" w:cstheme="majorBidi"/>
          <w:lang w:bidi="ar-DZ"/>
        </w:rPr>
      </w:pPr>
      <w:bookmarkStart w:id="96" w:name="_Toc232806186"/>
      <w:r w:rsidRPr="00595FD8">
        <w:rPr>
          <w:rFonts w:asciiTheme="majorBidi" w:hAnsiTheme="majorBidi" w:cstheme="majorBidi"/>
          <w:lang w:val="fr-FR" w:bidi="ar-DZ"/>
        </w:rPr>
        <w:t xml:space="preserve">Source : Élaboré par l'auteur à partir de Andréani et al. </w:t>
      </w:r>
      <w:r w:rsidRPr="00595FD8">
        <w:rPr>
          <w:rFonts w:asciiTheme="majorBidi" w:hAnsiTheme="majorBidi" w:cstheme="majorBidi"/>
          <w:lang w:bidi="ar-DZ"/>
        </w:rPr>
        <w:t>(2014).</w:t>
      </w:r>
    </w:p>
    <w:p w14:paraId="357D7A33" w14:textId="7AC8CB93" w:rsidR="00DE6EAF" w:rsidRPr="001A6BB6" w:rsidRDefault="0056624C" w:rsidP="00966A4E">
      <w:pPr>
        <w:pStyle w:val="Heading3"/>
        <w:rPr>
          <w:rFonts w:asciiTheme="majorBidi" w:hAnsiTheme="majorBidi" w:cstheme="majorBidi"/>
          <w:sz w:val="24"/>
          <w:szCs w:val="24"/>
          <w:rtl/>
          <w:lang w:bidi="ar-DZ"/>
        </w:rPr>
      </w:pPr>
      <w:r w:rsidRPr="001A6BB6">
        <w:rPr>
          <w:rFonts w:asciiTheme="majorBidi" w:hAnsiTheme="majorBidi" w:cstheme="majorBidi"/>
          <w:sz w:val="24"/>
          <w:szCs w:val="24"/>
          <w:lang w:bidi="ar-DZ"/>
        </w:rPr>
        <w:t>3.</w:t>
      </w:r>
      <w:r w:rsidR="00DE6EAF" w:rsidRPr="001A6BB6">
        <w:rPr>
          <w:rFonts w:asciiTheme="majorBidi" w:hAnsiTheme="majorBidi" w:cstheme="majorBidi"/>
          <w:sz w:val="24"/>
          <w:szCs w:val="24"/>
          <w:lang w:bidi="ar-DZ"/>
        </w:rPr>
        <w:t xml:space="preserve">Distinction between certified quality and perceived </w:t>
      </w:r>
      <w:r w:rsidRPr="001A6BB6">
        <w:rPr>
          <w:rFonts w:asciiTheme="majorBidi" w:hAnsiTheme="majorBidi" w:cstheme="majorBidi"/>
          <w:sz w:val="24"/>
          <w:szCs w:val="24"/>
          <w:lang w:bidi="ar-DZ"/>
        </w:rPr>
        <w:t>quality:</w:t>
      </w:r>
      <w:bookmarkEnd w:id="96"/>
    </w:p>
    <w:p w14:paraId="29C5B398" w14:textId="77777777" w:rsidR="0056624C" w:rsidRPr="00966A4E" w:rsidRDefault="00DE34FC" w:rsidP="00966A4E">
      <w:pPr>
        <w:pStyle w:val="Heading4"/>
        <w:rPr>
          <w:rFonts w:asciiTheme="majorBidi" w:hAnsiTheme="majorBidi" w:cstheme="majorBidi"/>
          <w:sz w:val="24"/>
          <w:szCs w:val="24"/>
          <w:lang w:bidi="ar-DZ"/>
        </w:rPr>
      </w:pPr>
      <w:bookmarkStart w:id="97" w:name="_Toc232806187"/>
      <w:r w:rsidRPr="00966A4E">
        <w:rPr>
          <w:rFonts w:asciiTheme="majorBidi" w:hAnsiTheme="majorBidi" w:cstheme="majorBidi"/>
          <w:sz w:val="24"/>
          <w:szCs w:val="24"/>
          <w:lang w:bidi="ar-DZ"/>
        </w:rPr>
        <w:t>3.1. The</w:t>
      </w:r>
      <w:r w:rsidRPr="00DE6EAF">
        <w:rPr>
          <w:rFonts w:asciiTheme="majorBidi" w:hAnsiTheme="majorBidi" w:cstheme="majorBidi"/>
          <w:sz w:val="24"/>
          <w:szCs w:val="24"/>
          <w:lang w:bidi="ar-DZ"/>
        </w:rPr>
        <w:t xml:space="preserve"> Concept of Certified quality</w:t>
      </w:r>
      <w:r w:rsidRPr="00966A4E">
        <w:rPr>
          <w:rFonts w:asciiTheme="majorBidi" w:hAnsiTheme="majorBidi" w:cstheme="majorBidi"/>
          <w:sz w:val="24"/>
          <w:szCs w:val="24"/>
          <w:lang w:bidi="ar-DZ"/>
        </w:rPr>
        <w:t>:</w:t>
      </w:r>
      <w:bookmarkEnd w:id="97"/>
    </w:p>
    <w:p w14:paraId="2087A97C" w14:textId="77777777" w:rsidR="00DE6EAF" w:rsidRPr="00DE6EAF" w:rsidRDefault="00DE6EAF" w:rsidP="004021F2">
      <w:pPr>
        <w:rPr>
          <w:rFonts w:asciiTheme="majorBidi" w:hAnsiTheme="majorBidi" w:cstheme="majorBidi"/>
          <w:lang w:bidi="ar-DZ"/>
        </w:rPr>
      </w:pPr>
      <w:r w:rsidRPr="00DE6EAF">
        <w:rPr>
          <w:rFonts w:asciiTheme="majorBidi" w:hAnsiTheme="majorBidi" w:cstheme="majorBidi"/>
          <w:lang w:bidi="ar-DZ"/>
        </w:rPr>
        <w:t>Certified quality is defined as the conformity of a medicine to regulatory standards through rigorous scientific processes attested to by competent institutions. It is "objective quality" that exists independently of consumer perception</w:t>
      </w:r>
      <w:r w:rsidRPr="00DE6EAF">
        <w:rPr>
          <w:rFonts w:asciiTheme="majorBidi" w:hAnsiTheme="majorBidi" w:cstheme="majorBidi" w:hint="cs"/>
          <w:rtl/>
          <w:lang w:bidi="ar-DZ"/>
        </w:rPr>
        <w:t>.</w:t>
      </w:r>
    </w:p>
    <w:p w14:paraId="0F7DB6AB" w14:textId="77777777" w:rsidR="00DE6EAF" w:rsidRPr="00DE6EAF" w:rsidRDefault="00DE6EAF" w:rsidP="004021F2">
      <w:pPr>
        <w:rPr>
          <w:rFonts w:asciiTheme="majorBidi" w:hAnsiTheme="majorBidi" w:cstheme="majorBidi"/>
          <w:lang w:bidi="ar-DZ"/>
        </w:rPr>
      </w:pPr>
      <w:r w:rsidRPr="00DE6EAF">
        <w:rPr>
          <w:rFonts w:asciiTheme="majorBidi" w:hAnsiTheme="majorBidi" w:cstheme="majorBidi"/>
          <w:lang w:bidi="ar-DZ"/>
        </w:rPr>
        <w:t>Its importance lies in addressing "adverse selection" in pharmaceutical markets: since the consumer is unable to distinguish between quality levels, they automatically assume an average quality, which threatens the withdrawal of high-quality products from the market. Therefore, certification and monitoring systems act as reliable signals that guarantee quality and reduce the information asymmetry gap between the manufacturer and the patient.</w:t>
      </w:r>
      <w:r w:rsidR="00147616">
        <w:rPr>
          <w:rStyle w:val="FootnoteReference"/>
          <w:rFonts w:asciiTheme="majorBidi" w:hAnsiTheme="majorBidi" w:cstheme="majorBidi"/>
          <w:lang w:bidi="ar-DZ"/>
        </w:rPr>
        <w:footnoteReference w:id="102"/>
      </w:r>
    </w:p>
    <w:p w14:paraId="64D56F92" w14:textId="77777777" w:rsidR="00DE6EAF" w:rsidRPr="00DE6EAF" w:rsidRDefault="00DE34FC" w:rsidP="00966A4E">
      <w:pPr>
        <w:pStyle w:val="Heading4"/>
        <w:rPr>
          <w:rFonts w:asciiTheme="majorBidi" w:hAnsiTheme="majorBidi" w:cstheme="majorBidi"/>
          <w:sz w:val="24"/>
          <w:szCs w:val="24"/>
          <w:lang w:bidi="ar-DZ"/>
        </w:rPr>
      </w:pPr>
      <w:bookmarkStart w:id="98" w:name="_Toc232806188"/>
      <w:r w:rsidRPr="00966A4E">
        <w:rPr>
          <w:rFonts w:asciiTheme="majorBidi" w:hAnsiTheme="majorBidi" w:cstheme="majorBidi"/>
          <w:sz w:val="24"/>
          <w:szCs w:val="24"/>
          <w:lang w:bidi="ar-DZ"/>
        </w:rPr>
        <w:lastRenderedPageBreak/>
        <w:t>3.2. The</w:t>
      </w:r>
      <w:r w:rsidR="00DE6EAF" w:rsidRPr="00DE6EAF">
        <w:rPr>
          <w:rFonts w:asciiTheme="majorBidi" w:hAnsiTheme="majorBidi" w:cstheme="majorBidi"/>
          <w:sz w:val="24"/>
          <w:szCs w:val="24"/>
          <w:lang w:bidi="ar-DZ"/>
        </w:rPr>
        <w:t xml:space="preserve"> Concept of Perceived Quality</w:t>
      </w:r>
      <w:r w:rsidRPr="00966A4E">
        <w:rPr>
          <w:rFonts w:asciiTheme="majorBidi" w:hAnsiTheme="majorBidi" w:cstheme="majorBidi"/>
          <w:sz w:val="24"/>
          <w:szCs w:val="24"/>
          <w:lang w:bidi="ar-DZ"/>
        </w:rPr>
        <w:t>:</w:t>
      </w:r>
      <w:bookmarkEnd w:id="98"/>
    </w:p>
    <w:p w14:paraId="6B262FBE" w14:textId="77777777" w:rsidR="00DE6EAF" w:rsidRPr="00DE6EAF" w:rsidRDefault="00DE6EAF" w:rsidP="004021F2">
      <w:pPr>
        <w:rPr>
          <w:rFonts w:asciiTheme="majorBidi" w:hAnsiTheme="majorBidi" w:cstheme="majorBidi"/>
          <w:lang w:bidi="ar-DZ"/>
        </w:rPr>
      </w:pPr>
      <w:r w:rsidRPr="00DE6EAF">
        <w:rPr>
          <w:rFonts w:asciiTheme="majorBidi" w:hAnsiTheme="majorBidi" w:cstheme="majorBidi"/>
          <w:lang w:bidi="ar-DZ"/>
        </w:rPr>
        <w:t>In contrast to objective quality, Zeithaml (1988), in her seminal study "Consumer Perceptions of Price, Quality, and Value," established the reference definition of perceived quality:</w:t>
      </w:r>
    </w:p>
    <w:p w14:paraId="330287F5" w14:textId="77777777" w:rsidR="00DE6EAF" w:rsidRPr="00DE6EAF" w:rsidRDefault="00DE6EAF" w:rsidP="004021F2">
      <w:pPr>
        <w:rPr>
          <w:rFonts w:asciiTheme="majorBidi" w:hAnsiTheme="majorBidi" w:cstheme="majorBidi"/>
          <w:lang w:bidi="ar-DZ"/>
        </w:rPr>
      </w:pPr>
      <w:r w:rsidRPr="00DE6EAF">
        <w:rPr>
          <w:rFonts w:asciiTheme="majorBidi" w:hAnsiTheme="majorBidi" w:cstheme="majorBidi"/>
          <w:lang w:bidi="ar-DZ"/>
        </w:rPr>
        <w:t>"Perceived quality is defined as the consumer's judgment about a product's overall excellence or superiority. It differs from objective quality in that it is a mental abstraction rather than a mere technical attribute, and a comprehensive evaluation that essentially resembles an attitude."</w:t>
      </w:r>
      <w:r w:rsidR="006A1E37">
        <w:rPr>
          <w:rStyle w:val="FootnoteReference"/>
          <w:rFonts w:asciiTheme="majorBidi" w:hAnsiTheme="majorBidi" w:cstheme="majorBidi"/>
          <w:lang w:bidi="ar-DZ"/>
        </w:rPr>
        <w:footnoteReference w:id="103"/>
      </w:r>
    </w:p>
    <w:p w14:paraId="03268645" w14:textId="77777777" w:rsidR="00DE6EAF" w:rsidRPr="00DE6EAF" w:rsidRDefault="00DE6EAF" w:rsidP="004021F2">
      <w:pPr>
        <w:rPr>
          <w:rFonts w:asciiTheme="majorBidi" w:hAnsiTheme="majorBidi" w:cstheme="majorBidi"/>
          <w:lang w:bidi="ar-DZ"/>
        </w:rPr>
      </w:pPr>
      <w:r w:rsidRPr="00DE6EAF">
        <w:rPr>
          <w:rFonts w:asciiTheme="majorBidi" w:hAnsiTheme="majorBidi" w:cstheme="majorBidi"/>
          <w:lang w:bidi="ar-DZ"/>
        </w:rPr>
        <w:t>This definition identifies three fundamental characteristics that distinguish perceived quality from certified (objective) quality:</w:t>
      </w:r>
      <w:r w:rsidR="00735D78">
        <w:rPr>
          <w:rStyle w:val="FootnoteReference"/>
          <w:rFonts w:asciiTheme="majorBidi" w:hAnsiTheme="majorBidi" w:cstheme="majorBidi"/>
          <w:lang w:bidi="ar-DZ"/>
        </w:rPr>
        <w:footnoteReference w:id="104"/>
      </w:r>
    </w:p>
    <w:p w14:paraId="77F9A462" w14:textId="77777777" w:rsidR="00DE6EAF" w:rsidRPr="00DE34FC" w:rsidRDefault="00DE6EAF" w:rsidP="004021F2">
      <w:pPr>
        <w:rPr>
          <w:rFonts w:asciiTheme="majorBidi" w:hAnsiTheme="majorBidi" w:cstheme="majorBidi"/>
          <w:lang w:bidi="ar-DZ"/>
        </w:rPr>
      </w:pPr>
      <w:r w:rsidRPr="00DE34FC">
        <w:rPr>
          <w:rFonts w:asciiTheme="majorBidi" w:hAnsiTheme="majorBidi" w:cstheme="majorBidi"/>
          <w:lang w:bidi="ar-DZ"/>
        </w:rPr>
        <w:t>Abstraction: It transcends technical attributes to integrate emotional and symbolic dimensions, distancing itself from the language of laboratory standards.</w:t>
      </w:r>
    </w:p>
    <w:p w14:paraId="3F2440F6" w14:textId="77777777" w:rsidR="00DE6EAF" w:rsidRPr="00DE34FC" w:rsidRDefault="00DE6EAF" w:rsidP="004021F2">
      <w:pPr>
        <w:rPr>
          <w:rFonts w:asciiTheme="majorBidi" w:hAnsiTheme="majorBidi" w:cstheme="majorBidi"/>
          <w:lang w:bidi="ar-DZ"/>
        </w:rPr>
      </w:pPr>
      <w:r w:rsidRPr="00DE34FC">
        <w:rPr>
          <w:rFonts w:asciiTheme="majorBidi" w:hAnsiTheme="majorBidi" w:cstheme="majorBidi"/>
          <w:lang w:bidi="ar-DZ"/>
        </w:rPr>
        <w:t>Holistic Evaluation: It is not measured by discrete indicators, but rather is a global impression that integrates various signals (price, packaging, recommendations) into a single judgment.</w:t>
      </w:r>
    </w:p>
    <w:p w14:paraId="6CDCE36C" w14:textId="77777777" w:rsidR="00DE6EAF" w:rsidRPr="00DE34FC" w:rsidRDefault="00DE6EAF" w:rsidP="004021F2">
      <w:pPr>
        <w:rPr>
          <w:rFonts w:asciiTheme="majorBidi" w:hAnsiTheme="majorBidi" w:cstheme="majorBidi"/>
          <w:lang w:bidi="ar-DZ"/>
        </w:rPr>
      </w:pPr>
      <w:r w:rsidRPr="00DE34FC">
        <w:rPr>
          <w:rFonts w:asciiTheme="majorBidi" w:hAnsiTheme="majorBidi" w:cstheme="majorBidi"/>
          <w:lang w:bidi="ar-DZ"/>
        </w:rPr>
        <w:t>Attitude-like Stability: It functions as a stable psychological state that resists change, explaining patients' tendency to reject scientific evidence that contradicts their prior impressions about generic medicines.</w:t>
      </w:r>
    </w:p>
    <w:p w14:paraId="710DA011" w14:textId="77777777" w:rsidR="00DE6EAF" w:rsidRPr="00DE6EAF" w:rsidRDefault="00DE6EAF" w:rsidP="004021F2">
      <w:pPr>
        <w:rPr>
          <w:rFonts w:asciiTheme="majorBidi" w:hAnsiTheme="majorBidi" w:cstheme="majorBidi"/>
          <w:rtl/>
          <w:lang w:bidi="ar-DZ"/>
        </w:rPr>
      </w:pPr>
      <w:r w:rsidRPr="00DE6EAF">
        <w:rPr>
          <w:rFonts w:asciiTheme="majorBidi" w:hAnsiTheme="majorBidi" w:cstheme="majorBidi"/>
          <w:lang w:bidi="ar-DZ"/>
        </w:rPr>
        <w:t>Bridging the trust gap requires communication strategies that do not merely provide technical data, but seek to reshape the patient's "psychological attitude" toward generic medicines, transforming their negative impressions into convictions built on trust.</w:t>
      </w:r>
    </w:p>
    <w:p w14:paraId="32C29381" w14:textId="77777777" w:rsidR="00DE6EAF" w:rsidRPr="00DE6EAF" w:rsidRDefault="00476A32" w:rsidP="00966A4E">
      <w:pPr>
        <w:pStyle w:val="Heading4"/>
        <w:rPr>
          <w:rFonts w:asciiTheme="majorBidi" w:hAnsiTheme="majorBidi" w:cstheme="majorBidi"/>
          <w:sz w:val="24"/>
          <w:szCs w:val="24"/>
          <w:lang w:bidi="ar-DZ"/>
        </w:rPr>
      </w:pPr>
      <w:bookmarkStart w:id="99" w:name="_Toc232806189"/>
      <w:r w:rsidRPr="00966A4E">
        <w:rPr>
          <w:rFonts w:asciiTheme="majorBidi" w:hAnsiTheme="majorBidi" w:cstheme="majorBidi"/>
          <w:sz w:val="24"/>
          <w:szCs w:val="24"/>
          <w:lang w:bidi="ar-DZ"/>
        </w:rPr>
        <w:t>3.</w:t>
      </w:r>
      <w:r w:rsidR="00924F7F" w:rsidRPr="00966A4E">
        <w:rPr>
          <w:rFonts w:asciiTheme="majorBidi" w:hAnsiTheme="majorBidi" w:cstheme="majorBidi"/>
          <w:sz w:val="24"/>
          <w:szCs w:val="24"/>
          <w:lang w:bidi="ar-DZ"/>
        </w:rPr>
        <w:t>3. Determinants</w:t>
      </w:r>
      <w:r w:rsidR="00DE6EAF" w:rsidRPr="00DE6EAF">
        <w:rPr>
          <w:rFonts w:asciiTheme="majorBidi" w:hAnsiTheme="majorBidi" w:cstheme="majorBidi"/>
          <w:sz w:val="24"/>
          <w:szCs w:val="24"/>
          <w:lang w:bidi="ar-DZ"/>
        </w:rPr>
        <w:t xml:space="preserve"> of Perceived Quality and the Relationship with Trust:</w:t>
      </w:r>
      <w:bookmarkEnd w:id="99"/>
    </w:p>
    <w:p w14:paraId="6DA181EB" w14:textId="77777777" w:rsidR="003E3813" w:rsidRPr="003E3813" w:rsidRDefault="00DE6EAF" w:rsidP="004021F2">
      <w:pPr>
        <w:rPr>
          <w:rFonts w:asciiTheme="majorBidi" w:hAnsiTheme="majorBidi" w:cstheme="majorBidi"/>
          <w:lang w:bidi="ar-DZ"/>
        </w:rPr>
      </w:pPr>
      <w:r w:rsidRPr="00DE6EAF">
        <w:rPr>
          <w:rFonts w:asciiTheme="majorBidi" w:hAnsiTheme="majorBidi" w:cstheme="majorBidi"/>
          <w:lang w:bidi="ar-DZ"/>
        </w:rPr>
        <w:tab/>
        <w:t xml:space="preserve">When technical evaluation of a product is difficult—a structural reality for patients regarding generic medicines—consumers shift their reliance from intrinsic attributes </w:t>
      </w:r>
      <w:r w:rsidRPr="00DE6EAF">
        <w:rPr>
          <w:rFonts w:asciiTheme="majorBidi" w:hAnsiTheme="majorBidi" w:cstheme="majorBidi"/>
          <w:lang w:bidi="ar-DZ"/>
        </w:rPr>
        <w:lastRenderedPageBreak/>
        <w:t>to extrinsic cues. This reliance on "quality surrogates" determines the patient's trust.</w:t>
      </w:r>
      <w:r w:rsidR="003D0F0A">
        <w:rPr>
          <w:rStyle w:val="FootnoteReference"/>
          <w:rFonts w:asciiTheme="majorBidi" w:hAnsiTheme="majorBidi" w:cstheme="majorBidi"/>
          <w:lang w:bidi="ar-DZ"/>
        </w:rPr>
        <w:footnoteReference w:id="105"/>
      </w:r>
      <w:r w:rsidRPr="00DE6EAF">
        <w:rPr>
          <w:rFonts w:asciiTheme="majorBidi" w:hAnsiTheme="majorBidi" w:cstheme="majorBidi"/>
          <w:lang w:bidi="ar-DZ"/>
        </w:rPr>
        <w:t xml:space="preserve"> The primary determinants are:</w:t>
      </w:r>
    </w:p>
    <w:p w14:paraId="68020E34" w14:textId="77777777" w:rsidR="003E3813" w:rsidRPr="001A6BB6" w:rsidRDefault="003E3813" w:rsidP="00BE6DD9">
      <w:pPr>
        <w:pStyle w:val="ListParagraph"/>
        <w:numPr>
          <w:ilvl w:val="0"/>
          <w:numId w:val="32"/>
        </w:numPr>
        <w:ind w:left="284" w:firstLine="567"/>
        <w:rPr>
          <w:rFonts w:asciiTheme="majorBidi" w:hAnsiTheme="majorBidi" w:cstheme="majorBidi"/>
          <w:lang w:bidi="ar-DZ"/>
        </w:rPr>
      </w:pPr>
      <w:r w:rsidRPr="001A6BB6">
        <w:rPr>
          <w:rFonts w:asciiTheme="majorBidi" w:hAnsiTheme="majorBidi" w:cstheme="majorBidi"/>
          <w:lang w:bidi="ar-DZ"/>
        </w:rPr>
        <w:t>Price is an ambiguous extrinsic cue with a dual function; it operates simultaneously as a signal of quality (where a high price is associated with superiority and excellence) and as an indicator of financial sacrifice (where a high price represents a greater cost to the consumer). Conversely, while a low price indicates a lower financial sacrifice, it may also be interpreted as evidence of poor quality.</w:t>
      </w:r>
      <w:r>
        <w:rPr>
          <w:rStyle w:val="FootnoteReference"/>
          <w:rFonts w:asciiTheme="majorBidi" w:hAnsiTheme="majorBidi" w:cstheme="majorBidi"/>
          <w:lang w:bidi="ar-DZ"/>
        </w:rPr>
        <w:footnoteReference w:id="106"/>
      </w:r>
    </w:p>
    <w:p w14:paraId="31E7C838" w14:textId="77777777" w:rsidR="003E3813" w:rsidRPr="004C5E8D" w:rsidRDefault="003E3813" w:rsidP="004C5E8D">
      <w:pPr>
        <w:rPr>
          <w:rFonts w:asciiTheme="majorBidi" w:hAnsiTheme="majorBidi" w:cstheme="majorBidi"/>
          <w:lang w:bidi="ar-DZ"/>
        </w:rPr>
      </w:pPr>
      <w:r w:rsidRPr="004C5E8D">
        <w:rPr>
          <w:rFonts w:asciiTheme="majorBidi" w:hAnsiTheme="majorBidi" w:cstheme="majorBidi"/>
          <w:lang w:bidi="ar-DZ"/>
        </w:rPr>
        <w:t>This ambiguity directly affects generic medicines; the patient tends to associate a "low price" with reduced therapeutic efficacy, thereby generating a trust gap that leads the patient to perceive the lower cost as a negative indicator of the drug's technical value rather than as an economic advantage.</w:t>
      </w:r>
    </w:p>
    <w:p w14:paraId="23F8D254" w14:textId="77777777" w:rsidR="004B7906" w:rsidRPr="001A6BB6" w:rsidRDefault="004B7906" w:rsidP="00BE6DD9">
      <w:pPr>
        <w:pStyle w:val="ListParagraph"/>
        <w:numPr>
          <w:ilvl w:val="0"/>
          <w:numId w:val="32"/>
        </w:numPr>
        <w:ind w:left="284" w:firstLine="567"/>
        <w:rPr>
          <w:rFonts w:asciiTheme="majorBidi" w:hAnsiTheme="majorBidi" w:cstheme="majorBidi"/>
          <w:lang w:bidi="ar-DZ"/>
        </w:rPr>
      </w:pPr>
      <w:r w:rsidRPr="001A6BB6">
        <w:rPr>
          <w:rFonts w:asciiTheme="majorBidi" w:hAnsiTheme="majorBidi" w:cstheme="majorBidi"/>
          <w:lang w:bidi="ar-DZ"/>
        </w:rPr>
        <w:t xml:space="preserve">The country of </w:t>
      </w:r>
      <w:r w:rsidR="001A6BB6" w:rsidRPr="001A6BB6">
        <w:rPr>
          <w:rFonts w:asciiTheme="majorBidi" w:hAnsiTheme="majorBidi" w:cstheme="majorBidi"/>
          <w:lang w:bidi="ar-DZ"/>
        </w:rPr>
        <w:t>origin:</w:t>
      </w:r>
      <w:r w:rsidRPr="001A6BB6">
        <w:rPr>
          <w:rFonts w:asciiTheme="majorBidi" w:hAnsiTheme="majorBidi" w:cstheme="majorBidi"/>
          <w:lang w:bidi="ar-DZ"/>
        </w:rPr>
        <w:t xml:space="preserve"> serves as a critical "mental shortcut" for assessing quality in the absence of technical information, operating through three dimensions: cognitive (manufacturing competence), affective (feelings toward the country), and normative (social influence). The importance of this cue increases among experienced consumers or when there is a clear differentiation in countries' manufacturing capabilities, and its strength derives from its "predictive value" (quality expectations) and "confidence value" (certainty of origin). Thus, the country of origin becomes a form of moral capital that compensates for the lack of technical knowledge and reduces risk, making it a fundamental pillar in building trust toward the product</w:t>
      </w:r>
      <w:r w:rsidRPr="001A6BB6">
        <w:rPr>
          <w:rFonts w:asciiTheme="majorBidi" w:hAnsiTheme="majorBidi" w:cstheme="majorBidi" w:hint="cs"/>
          <w:rtl/>
          <w:lang w:bidi="ar-DZ"/>
        </w:rPr>
        <w:t>.</w:t>
      </w:r>
      <w:r w:rsidR="00B52002">
        <w:rPr>
          <w:rStyle w:val="FootnoteReference"/>
          <w:rFonts w:asciiTheme="majorBidi" w:hAnsiTheme="majorBidi" w:cstheme="majorBidi"/>
          <w:rtl/>
          <w:lang w:bidi="ar-DZ"/>
        </w:rPr>
        <w:footnoteReference w:id="107"/>
      </w:r>
    </w:p>
    <w:p w14:paraId="1BA9AD05" w14:textId="77777777" w:rsidR="00DE6EAF" w:rsidRPr="001A6BB6" w:rsidRDefault="00DE6EAF" w:rsidP="00BE6DD9">
      <w:pPr>
        <w:pStyle w:val="ListParagraph"/>
        <w:numPr>
          <w:ilvl w:val="0"/>
          <w:numId w:val="32"/>
        </w:numPr>
        <w:ind w:left="284" w:firstLine="567"/>
        <w:rPr>
          <w:rFonts w:asciiTheme="majorBidi" w:hAnsiTheme="majorBidi" w:cstheme="majorBidi"/>
          <w:lang w:bidi="ar-DZ"/>
        </w:rPr>
      </w:pPr>
      <w:r w:rsidRPr="001A6BB6">
        <w:rPr>
          <w:rFonts w:asciiTheme="majorBidi" w:hAnsiTheme="majorBidi" w:cstheme="majorBidi"/>
          <w:lang w:bidi="ar-DZ"/>
        </w:rPr>
        <w:t xml:space="preserve">Laboratory image (reputation): </w:t>
      </w:r>
      <w:r w:rsidR="0096249E" w:rsidRPr="001A6BB6">
        <w:rPr>
          <w:rFonts w:asciiTheme="majorBidi" w:hAnsiTheme="majorBidi" w:cstheme="majorBidi"/>
          <w:lang w:bidi="ar-DZ"/>
        </w:rPr>
        <w:t xml:space="preserve">is a fundamental pillar in an environment lacking information symmetry; it serves as a cognitive proxy that spares the patient from examining technical data, and as a competence indicator that reduces risk by linking the organization's </w:t>
      </w:r>
      <w:r w:rsidR="0096249E" w:rsidRPr="001A6BB6">
        <w:rPr>
          <w:rFonts w:asciiTheme="majorBidi" w:hAnsiTheme="majorBidi" w:cstheme="majorBidi"/>
          <w:lang w:bidi="ar-DZ"/>
        </w:rPr>
        <w:lastRenderedPageBreak/>
        <w:t>name to professional merit. This framework, supported by official certifications and accreditations, grants the product a legitimacy that makes the "manufacturer's name" the primary refuge for reassurance</w:t>
      </w:r>
      <w:r w:rsidR="0096249E">
        <w:rPr>
          <w:rStyle w:val="FootnoteReference"/>
          <w:rFonts w:asciiTheme="majorBidi" w:hAnsiTheme="majorBidi" w:cstheme="majorBidi"/>
          <w:lang w:bidi="ar-DZ"/>
        </w:rPr>
        <w:footnoteReference w:id="108"/>
      </w:r>
      <w:r w:rsidR="0096249E" w:rsidRPr="001A6BB6">
        <w:rPr>
          <w:rFonts w:asciiTheme="majorBidi" w:hAnsiTheme="majorBidi" w:cstheme="majorBidi"/>
          <w:lang w:bidi="ar-DZ"/>
        </w:rPr>
        <w:t>. Since building a brand requires huge investments recovered over the long term, laboratories put their reputation forward as a "bond" for their promises; the ease with which this reputation can be destroyed in the event of sanctions acts as an implicit deterrent against any opportunistic behavior</w:t>
      </w:r>
      <w:r w:rsidR="0096249E">
        <w:rPr>
          <w:rStyle w:val="FootnoteReference"/>
          <w:rFonts w:asciiTheme="majorBidi" w:hAnsiTheme="majorBidi" w:cstheme="majorBidi"/>
          <w:lang w:bidi="ar-DZ"/>
        </w:rPr>
        <w:footnoteReference w:id="109"/>
      </w:r>
      <w:r w:rsidR="0096249E" w:rsidRPr="001A6BB6">
        <w:rPr>
          <w:rFonts w:asciiTheme="majorBidi" w:hAnsiTheme="majorBidi" w:cstheme="majorBidi"/>
          <w:lang w:bidi="ar-DZ"/>
        </w:rPr>
        <w:t>.</w:t>
      </w:r>
    </w:p>
    <w:p w14:paraId="575F5DC0" w14:textId="77777777" w:rsidR="000B1C50" w:rsidRPr="001A6BB6" w:rsidRDefault="00DE6EAF" w:rsidP="00BE6DD9">
      <w:pPr>
        <w:pStyle w:val="ListParagraph"/>
        <w:numPr>
          <w:ilvl w:val="0"/>
          <w:numId w:val="32"/>
        </w:numPr>
        <w:ind w:left="284" w:firstLine="567"/>
        <w:rPr>
          <w:rFonts w:asciiTheme="majorBidi" w:hAnsiTheme="majorBidi" w:cstheme="majorBidi"/>
          <w:lang w:bidi="ar-DZ"/>
        </w:rPr>
      </w:pPr>
      <w:r w:rsidRPr="001A6BB6">
        <w:rPr>
          <w:rFonts w:asciiTheme="majorBidi" w:hAnsiTheme="majorBidi" w:cstheme="majorBidi"/>
          <w:lang w:bidi="ar-DZ"/>
        </w:rPr>
        <w:t>Continuous availability</w:t>
      </w:r>
      <w:r w:rsidR="000B1C50" w:rsidRPr="001A6BB6">
        <w:rPr>
          <w:rFonts w:asciiTheme="majorBidi" w:hAnsiTheme="majorBidi" w:cstheme="majorBidi"/>
          <w:lang w:bidi="ar-DZ"/>
        </w:rPr>
        <w:t> :  a strong indicator of the manufacturer's reliability, based on the concept of "tacit trust" as formulated by Luhmann: "Tacit trust is based on familiarity and regularity: it is formed when the behaviors of one party are stable and predictable enough for the other party to formulate reliable expectations about its future actions".</w:t>
      </w:r>
      <w:r w:rsidR="000B1C50">
        <w:rPr>
          <w:rStyle w:val="FootnoteReference"/>
          <w:rFonts w:asciiTheme="majorBidi" w:hAnsiTheme="majorBidi" w:cstheme="majorBidi"/>
          <w:lang w:bidi="ar-DZ"/>
        </w:rPr>
        <w:footnoteReference w:id="110"/>
      </w:r>
    </w:p>
    <w:p w14:paraId="009C6CCA" w14:textId="77777777" w:rsidR="000B1C50" w:rsidRPr="000B1C50" w:rsidRDefault="000B1C50" w:rsidP="004021F2">
      <w:pPr>
        <w:rPr>
          <w:rFonts w:asciiTheme="majorBidi" w:hAnsiTheme="majorBidi" w:cstheme="majorBidi"/>
          <w:lang w:bidi="ar-DZ"/>
        </w:rPr>
      </w:pPr>
      <w:r w:rsidRPr="000B1C50">
        <w:rPr>
          <w:rFonts w:asciiTheme="majorBidi" w:hAnsiTheme="majorBidi" w:cstheme="majorBidi"/>
          <w:lang w:bidi="ar-DZ"/>
        </w:rPr>
        <w:t>Accordingly, the permanent availability of generic medicines is not merely a logistical achievement, but an implicit signal that reinforces the patient's trust in the manufacturer's commitment and stability, thereby providing them with sustained positive expectations that spare them the trouble of reassessing quality with every purchase.</w:t>
      </w:r>
    </w:p>
    <w:p w14:paraId="0C06334A" w14:textId="77777777" w:rsidR="000A45A8" w:rsidRPr="00F47894" w:rsidRDefault="00DE6EAF" w:rsidP="00BE6DD9">
      <w:pPr>
        <w:pStyle w:val="ListParagraph"/>
        <w:numPr>
          <w:ilvl w:val="0"/>
          <w:numId w:val="32"/>
        </w:numPr>
        <w:ind w:left="284" w:firstLine="567"/>
        <w:rPr>
          <w:rFonts w:asciiTheme="majorBidi" w:hAnsiTheme="majorBidi" w:cstheme="majorBidi"/>
          <w:lang w:bidi="ar-DZ"/>
        </w:rPr>
      </w:pPr>
      <w:r w:rsidRPr="00F47894">
        <w:rPr>
          <w:rFonts w:asciiTheme="majorBidi" w:hAnsiTheme="majorBidi" w:cstheme="majorBidi"/>
          <w:lang w:bidi="ar-DZ"/>
        </w:rPr>
        <w:t xml:space="preserve">Medicine appearance (intrinsic visual signals): </w:t>
      </w:r>
      <w:r w:rsidR="008F3FDB" w:rsidRPr="00F47894">
        <w:rPr>
          <w:rFonts w:asciiTheme="majorBidi" w:hAnsiTheme="majorBidi" w:cstheme="majorBidi"/>
          <w:lang w:bidi="ar-DZ"/>
        </w:rPr>
        <w:t>In the absence of direct assessment of pharmaceutical quality, the patient relies on visual and sensory cues to judge the effectiveness and safety of generic medicines. The quality of the outer packaging (carton, printing, security features) reflects the manufacturer's control, while poor packaging reinforces the notion that the drug is "cheap and ineffective.</w:t>
      </w:r>
      <w:r w:rsidR="003C4598">
        <w:rPr>
          <w:rStyle w:val="FootnoteReference"/>
          <w:rFonts w:asciiTheme="majorBidi" w:hAnsiTheme="majorBidi" w:cstheme="majorBidi"/>
          <w:lang w:bidi="ar-DZ"/>
        </w:rPr>
        <w:footnoteReference w:id="111"/>
      </w:r>
      <w:r w:rsidR="008F3FDB" w:rsidRPr="00F47894">
        <w:rPr>
          <w:rFonts w:asciiTheme="majorBidi" w:hAnsiTheme="majorBidi" w:cstheme="majorBidi"/>
          <w:lang w:bidi="ar-DZ"/>
        </w:rPr>
        <w:t xml:space="preserve">" As for the shape of the tablet, capsules and streamlined designs suggest technological advancement and ease of swallowing, whereas switching from a capsule to a round tablet weakens perceived quality. </w:t>
      </w:r>
      <w:r w:rsidR="008F3FDB" w:rsidRPr="00F47894">
        <w:rPr>
          <w:rFonts w:asciiTheme="majorBidi" w:hAnsiTheme="majorBidi" w:cstheme="majorBidi"/>
          <w:lang w:bidi="ar-DZ"/>
        </w:rPr>
        <w:lastRenderedPageBreak/>
        <w:t>Color also has a strong influence: bright colors suggest high efficacy</w:t>
      </w:r>
      <w:r w:rsidR="006B371B">
        <w:rPr>
          <w:rStyle w:val="FootnoteReference"/>
          <w:rFonts w:asciiTheme="majorBidi" w:hAnsiTheme="majorBidi" w:cstheme="majorBidi"/>
          <w:lang w:bidi="ar-DZ"/>
        </w:rPr>
        <w:footnoteReference w:id="112"/>
      </w:r>
      <w:r w:rsidR="008F3FDB" w:rsidRPr="00F47894">
        <w:rPr>
          <w:rFonts w:asciiTheme="majorBidi" w:hAnsiTheme="majorBidi" w:cstheme="majorBidi"/>
          <w:lang w:bidi="ar-DZ"/>
        </w:rPr>
        <w:t>, while a difference in the color of the generic tablet from the color the patient was accustomed to in the original drug creates a feeling of unfamiliarity, thereby reducing treatment adherence and undermining trust.</w:t>
      </w:r>
    </w:p>
    <w:p w14:paraId="64EA504F" w14:textId="77777777" w:rsidR="00531697" w:rsidRPr="00966A4E" w:rsidRDefault="00F47894" w:rsidP="00F47894">
      <w:pPr>
        <w:pStyle w:val="Heading2"/>
        <w:rPr>
          <w:rFonts w:asciiTheme="majorBidi" w:hAnsiTheme="majorBidi"/>
          <w:i w:val="0"/>
          <w:iCs w:val="0"/>
          <w:lang w:bidi="ar-DZ"/>
        </w:rPr>
      </w:pPr>
      <w:r w:rsidRPr="00F47894">
        <w:rPr>
          <w:rFonts w:asciiTheme="majorBidi" w:hAnsiTheme="majorBidi"/>
          <w:i w:val="0"/>
          <w:iCs w:val="0"/>
          <w:lang w:bidi="ar-DZ"/>
        </w:rPr>
        <w:t xml:space="preserve"> </w:t>
      </w:r>
      <w:bookmarkStart w:id="100" w:name="_Toc232806190"/>
      <w:bookmarkStart w:id="101" w:name="_Toc233540481"/>
      <w:r w:rsidRPr="00F47894">
        <w:rPr>
          <w:rFonts w:asciiTheme="majorBidi" w:hAnsiTheme="majorBidi"/>
          <w:i w:val="0"/>
          <w:iCs w:val="0"/>
          <w:lang w:bidi="ar-DZ"/>
        </w:rPr>
        <w:t>Section 02: Risk perception and behavioral determinants of the consumer</w:t>
      </w:r>
      <w:r>
        <w:rPr>
          <w:rFonts w:asciiTheme="majorBidi" w:hAnsiTheme="majorBidi"/>
          <w:i w:val="0"/>
          <w:iCs w:val="0"/>
          <w:lang w:bidi="ar-DZ"/>
        </w:rPr>
        <w:t>:</w:t>
      </w:r>
      <w:bookmarkEnd w:id="100"/>
      <w:bookmarkEnd w:id="101"/>
    </w:p>
    <w:p w14:paraId="0C17D569" w14:textId="77777777" w:rsidR="0010340A" w:rsidRPr="00EC4A22" w:rsidRDefault="00531697" w:rsidP="00966A4E">
      <w:pPr>
        <w:pStyle w:val="Heading3"/>
        <w:rPr>
          <w:rFonts w:asciiTheme="majorBidi" w:hAnsiTheme="majorBidi" w:cstheme="majorBidi"/>
          <w:sz w:val="24"/>
          <w:szCs w:val="24"/>
          <w:lang w:bidi="ar-DZ"/>
        </w:rPr>
      </w:pPr>
      <w:bookmarkStart w:id="102" w:name="_Toc232806191"/>
      <w:r w:rsidRPr="00EC4A22">
        <w:rPr>
          <w:rFonts w:asciiTheme="majorBidi" w:hAnsiTheme="majorBidi" w:cstheme="majorBidi"/>
          <w:sz w:val="24"/>
          <w:szCs w:val="24"/>
          <w:lang w:bidi="ar-DZ"/>
        </w:rPr>
        <w:t>1.Risk perception and fears related to generic medicines:</w:t>
      </w:r>
      <w:bookmarkEnd w:id="102"/>
    </w:p>
    <w:p w14:paraId="0962CBC1" w14:textId="77777777" w:rsidR="003C4598" w:rsidRDefault="00E5627D" w:rsidP="004021F2">
      <w:pPr>
        <w:rPr>
          <w:rFonts w:asciiTheme="majorBidi" w:hAnsiTheme="majorBidi" w:cstheme="majorBidi"/>
          <w:lang w:bidi="ar-DZ"/>
        </w:rPr>
      </w:pPr>
      <w:r w:rsidRPr="00E5627D">
        <w:rPr>
          <w:rFonts w:asciiTheme="majorBidi" w:hAnsiTheme="majorBidi" w:cstheme="majorBidi"/>
          <w:lang w:bidi="ar-DZ"/>
        </w:rPr>
        <w:t>The concept of risk perception is central to the psychology of the healthcare consumer. According to Bauer (1960), any consumer behavior involves a form of perceived risk, which is defined as "the uncertainty felt by the consumer regarding the consequences of their purchasing action"</w:t>
      </w:r>
      <w:r w:rsidRPr="00270769">
        <w:footnoteReference w:id="113"/>
      </w:r>
      <w:r w:rsidRPr="00E5627D">
        <w:rPr>
          <w:rFonts w:asciiTheme="majorBidi" w:hAnsiTheme="majorBidi" w:cstheme="majorBidi"/>
          <w:lang w:bidi="ar-DZ"/>
        </w:rPr>
        <w:t>. In the pharmaceutical field, this perception takes on a particularly acute dimension because it directly affects health and physical safety. Jacoby and Kaplan (1972) identified several types of perceived risk — functional, physical, financial, social, and psychological — and their combination determines the consumer's ultimate attitude toward a product</w:t>
      </w:r>
      <w:r w:rsidR="00592DBB">
        <w:rPr>
          <w:rFonts w:asciiTheme="majorBidi" w:hAnsiTheme="majorBidi" w:cstheme="majorBidi"/>
          <w:lang w:bidi="ar-DZ"/>
        </w:rPr>
        <w:t>.</w:t>
      </w:r>
      <w:r w:rsidR="00592DBB" w:rsidRPr="00270769">
        <w:footnoteReference w:id="114"/>
      </w:r>
    </w:p>
    <w:p w14:paraId="2E2F5DD7" w14:textId="77777777" w:rsidR="00531697" w:rsidRPr="00966A4E" w:rsidRDefault="006E5326" w:rsidP="00966A4E">
      <w:pPr>
        <w:pStyle w:val="Heading4"/>
        <w:rPr>
          <w:rFonts w:asciiTheme="majorBidi" w:hAnsiTheme="majorBidi" w:cstheme="majorBidi"/>
          <w:sz w:val="24"/>
          <w:szCs w:val="24"/>
          <w:lang w:bidi="ar-DZ"/>
        </w:rPr>
      </w:pPr>
      <w:bookmarkStart w:id="103" w:name="_Toc232806192"/>
      <w:r w:rsidRPr="00966A4E">
        <w:rPr>
          <w:rFonts w:asciiTheme="majorBidi" w:hAnsiTheme="majorBidi" w:cstheme="majorBidi"/>
          <w:sz w:val="24"/>
          <w:szCs w:val="24"/>
          <w:lang w:bidi="ar-DZ"/>
        </w:rPr>
        <w:t>1.</w:t>
      </w:r>
      <w:r w:rsidR="00B92BB6" w:rsidRPr="00966A4E">
        <w:rPr>
          <w:rFonts w:asciiTheme="majorBidi" w:hAnsiTheme="majorBidi" w:cstheme="majorBidi"/>
          <w:sz w:val="24"/>
          <w:szCs w:val="24"/>
          <w:lang w:bidi="ar-DZ"/>
        </w:rPr>
        <w:t>1. Doubts</w:t>
      </w:r>
      <w:r w:rsidR="00531697" w:rsidRPr="00966A4E">
        <w:rPr>
          <w:rFonts w:asciiTheme="majorBidi" w:hAnsiTheme="majorBidi" w:cstheme="majorBidi"/>
          <w:sz w:val="24"/>
          <w:szCs w:val="24"/>
          <w:lang w:bidi="ar-DZ"/>
        </w:rPr>
        <w:t xml:space="preserve"> about bioequivalence and therapeutic </w:t>
      </w:r>
      <w:r w:rsidR="00270769" w:rsidRPr="00966A4E">
        <w:rPr>
          <w:rFonts w:asciiTheme="majorBidi" w:hAnsiTheme="majorBidi" w:cstheme="majorBidi"/>
          <w:sz w:val="24"/>
          <w:szCs w:val="24"/>
          <w:lang w:bidi="ar-DZ"/>
        </w:rPr>
        <w:t>effect:</w:t>
      </w:r>
      <w:bookmarkEnd w:id="103"/>
    </w:p>
    <w:p w14:paraId="6A2FD9D1" w14:textId="77777777" w:rsidR="00270769" w:rsidRPr="00270769" w:rsidRDefault="00270769" w:rsidP="004021F2">
      <w:pPr>
        <w:rPr>
          <w:rFonts w:asciiTheme="majorBidi" w:hAnsiTheme="majorBidi" w:cstheme="majorBidi"/>
          <w:lang w:bidi="ar-DZ"/>
        </w:rPr>
      </w:pPr>
      <w:r w:rsidRPr="00270769">
        <w:rPr>
          <w:rFonts w:asciiTheme="majorBidi" w:hAnsiTheme="majorBidi" w:cstheme="majorBidi"/>
          <w:lang w:bidi="ar-DZ"/>
        </w:rPr>
        <w:t xml:space="preserve">Bioequivalence is the scientific basis for the interchangeability of generic medicines, yet it remains an abstract concept that is difficult for patients to grasp. To explain this gap, we draw on the Elaboration Likelihood Model (ELM) by Petty and Cacioppo (1986), which demonstrates that persuasion occurs through two routes: the central route, which relies on </w:t>
      </w:r>
      <w:r w:rsidRPr="00270769">
        <w:rPr>
          <w:rFonts w:asciiTheme="majorBidi" w:hAnsiTheme="majorBidi" w:cstheme="majorBidi"/>
          <w:lang w:bidi="ar-DZ"/>
        </w:rPr>
        <w:lastRenderedPageBreak/>
        <w:t>logical analysis and high cognitive ability, and the peripheral route, which relies on superficial cues such as price and packaging when the ability for deep analysis is lacking.</w:t>
      </w:r>
      <w:r w:rsidR="00D57882">
        <w:rPr>
          <w:rStyle w:val="FootnoteReference"/>
          <w:rFonts w:asciiTheme="majorBidi" w:hAnsiTheme="majorBidi" w:cstheme="majorBidi"/>
          <w:lang w:bidi="ar-DZ"/>
        </w:rPr>
        <w:footnoteReference w:id="115"/>
      </w:r>
    </w:p>
    <w:p w14:paraId="48C42987" w14:textId="77777777" w:rsidR="00270769" w:rsidRDefault="00270769" w:rsidP="004021F2">
      <w:pPr>
        <w:rPr>
          <w:rFonts w:asciiTheme="majorBidi" w:hAnsiTheme="majorBidi" w:cstheme="majorBidi"/>
          <w:lang w:bidi="ar-DZ"/>
        </w:rPr>
      </w:pPr>
      <w:r w:rsidRPr="00270769">
        <w:rPr>
          <w:rFonts w:asciiTheme="majorBidi" w:hAnsiTheme="majorBidi" w:cstheme="majorBidi"/>
          <w:lang w:bidi="ar-DZ"/>
        </w:rPr>
        <w:t>In the pharmaceutical context, the patient faces a cognitive dilemma: while the motivation to ensure health safety is very high, their ability to understand technical complexities (such as bioequivalence) remains limited. This discrepancy unconsciously drives the patient toward the peripheral route, where they transform external indicators such as low price or a change in packaging appearance into mental shortcuts (heuristics) for judging quality, leading them to make decisions based on visual impressions and surface attributes rather than proven scientific efficacy.</w:t>
      </w:r>
    </w:p>
    <w:p w14:paraId="2879EA86" w14:textId="77777777" w:rsidR="0040229D" w:rsidRDefault="00747CF2" w:rsidP="004021F2">
      <w:pPr>
        <w:rPr>
          <w:rFonts w:asciiTheme="majorBidi" w:hAnsiTheme="majorBidi" w:cstheme="majorBidi"/>
          <w:lang w:bidi="ar-DZ"/>
        </w:rPr>
      </w:pPr>
      <w:r w:rsidRPr="00747CF2">
        <w:rPr>
          <w:rFonts w:asciiTheme="majorBidi" w:hAnsiTheme="majorBidi" w:cstheme="majorBidi"/>
          <w:lang w:bidi="ar-DZ"/>
        </w:rPr>
        <w:t>This cognitive bias does not stop at the purchasing decision alone, but extends to activate the negative side of psychological expectations; the patient's prior belief that the generic medicine is of poor-quality leads to an actual deterioration in their condition or the appearance of "imagined" side effects, despite its biological efficacy. Thus, the visual attributes of the product are transformed from mere marketing details into critical psychological factors that translate the patient's concerns into tangible clinical outcomes, as associating the generic drug with superficial attributes (such as low price or modest packaging) reinforces negative expectations that activate the nocebo effect. This effect goes beyond the psychological dimension to become a clinical barrier, manifested in reduced therapeutic response, increased "imagined" side effects, and poor treatment adherence; proving that visual cues are fundamental psychological drivers that determine the success or failure of the therapeutic pathway.</w:t>
      </w:r>
      <w:r w:rsidR="00844133">
        <w:rPr>
          <w:rStyle w:val="FootnoteReference"/>
          <w:rFonts w:asciiTheme="majorBidi" w:hAnsiTheme="majorBidi" w:cstheme="majorBidi"/>
          <w:lang w:bidi="ar-DZ"/>
        </w:rPr>
        <w:footnoteReference w:id="116"/>
      </w:r>
    </w:p>
    <w:p w14:paraId="6826DF48" w14:textId="77777777" w:rsidR="0040229D" w:rsidRDefault="0040229D" w:rsidP="004021F2">
      <w:pPr>
        <w:rPr>
          <w:rFonts w:asciiTheme="majorBidi" w:hAnsiTheme="majorBidi" w:cstheme="majorBidi"/>
          <w:rtl/>
          <w:lang w:bidi="ar-DZ"/>
        </w:rPr>
      </w:pPr>
      <w:r w:rsidRPr="0040229D">
        <w:rPr>
          <w:rFonts w:asciiTheme="majorBidi" w:hAnsiTheme="majorBidi" w:cstheme="majorBidi"/>
          <w:lang w:bidi="ar-DZ"/>
        </w:rPr>
        <w:t xml:space="preserve">A generic medicine is not limited to the active ingredient alone; it also contains inactive ingredients (excipients) that may differ from their counterparts in the original branded drug. Although these excipients do not theoretically affect efficacy, variations in </w:t>
      </w:r>
      <w:r w:rsidRPr="0040229D">
        <w:rPr>
          <w:rFonts w:asciiTheme="majorBidi" w:hAnsiTheme="majorBidi" w:cstheme="majorBidi"/>
          <w:lang w:bidi="ar-DZ"/>
        </w:rPr>
        <w:lastRenderedPageBreak/>
        <w:t>their composition may alter the rate of drug absorption or its impact on patients with sensitivities or chronic conditions requiring high therapeutic precision. According to Meredith, these technical differences raise legitimate medical concerns for certain patient groups and—unfortunately—contribute to fueling broader, less scientifically grounded suspicions about the overall quality of generic medicines, thereby reinforcing the patient's distrustful attitude toward any change in the pharmaceutical formulation.</w:t>
      </w:r>
      <w:r>
        <w:rPr>
          <w:rStyle w:val="FootnoteReference"/>
          <w:rFonts w:asciiTheme="majorBidi" w:hAnsiTheme="majorBidi" w:cstheme="majorBidi"/>
          <w:lang w:bidi="ar-DZ"/>
        </w:rPr>
        <w:footnoteReference w:id="117"/>
      </w:r>
    </w:p>
    <w:p w14:paraId="3650CDBC" w14:textId="77777777" w:rsidR="00B92BB6" w:rsidRPr="00966A4E" w:rsidRDefault="00B92BB6" w:rsidP="00966A4E">
      <w:pPr>
        <w:pStyle w:val="Heading4"/>
        <w:rPr>
          <w:rFonts w:asciiTheme="majorBidi" w:hAnsiTheme="majorBidi" w:cstheme="majorBidi"/>
          <w:sz w:val="24"/>
          <w:szCs w:val="24"/>
          <w:rtl/>
          <w:lang w:bidi="ar-DZ"/>
        </w:rPr>
      </w:pPr>
      <w:bookmarkStart w:id="104" w:name="_Toc232806193"/>
      <w:r w:rsidRPr="00966A4E">
        <w:rPr>
          <w:rFonts w:asciiTheme="majorBidi" w:hAnsiTheme="majorBidi" w:cstheme="majorBidi"/>
          <w:sz w:val="24"/>
          <w:szCs w:val="24"/>
          <w:lang w:bidi="ar-DZ"/>
        </w:rPr>
        <w:t>1.2. Doubts</w:t>
      </w:r>
      <w:r w:rsidRPr="00B92BB6">
        <w:rPr>
          <w:rFonts w:asciiTheme="majorBidi" w:hAnsiTheme="majorBidi" w:cstheme="majorBidi"/>
          <w:sz w:val="24"/>
          <w:szCs w:val="24"/>
          <w:lang w:bidi="ar-DZ"/>
        </w:rPr>
        <w:t xml:space="preserve"> about manufacturing conditions and quality </w:t>
      </w:r>
      <w:r w:rsidRPr="00966A4E">
        <w:rPr>
          <w:rFonts w:asciiTheme="majorBidi" w:hAnsiTheme="majorBidi" w:cstheme="majorBidi"/>
          <w:sz w:val="24"/>
          <w:szCs w:val="24"/>
          <w:lang w:bidi="ar-DZ"/>
        </w:rPr>
        <w:t>standards:</w:t>
      </w:r>
      <w:bookmarkEnd w:id="104"/>
    </w:p>
    <w:p w14:paraId="54F17372" w14:textId="77777777" w:rsidR="00B92BB6" w:rsidRDefault="00B92BB6" w:rsidP="004021F2">
      <w:pPr>
        <w:rPr>
          <w:rFonts w:asciiTheme="majorBidi" w:hAnsiTheme="majorBidi" w:cstheme="majorBidi"/>
          <w:rtl/>
          <w:lang w:bidi="ar-DZ"/>
        </w:rPr>
      </w:pPr>
      <w:r w:rsidRPr="00B92BB6">
        <w:rPr>
          <w:rFonts w:asciiTheme="majorBidi" w:hAnsiTheme="majorBidi" w:cstheme="majorBidi"/>
          <w:lang w:bidi="ar-DZ"/>
        </w:rPr>
        <w:t>Studies reveal a deep gap between scientific reality and public awareness; patients mistakenly associate lower prices with lower quality, considering branded drugs as the "real" and only trustworthy ones. This skepticism is fueled by superficial factors—such as the country of origin, changes in packaging shape or color, or free availability—thereby reinforcing the impression that the generic drug is less effective</w:t>
      </w:r>
      <w:r w:rsidR="004C3AA2">
        <w:rPr>
          <w:rStyle w:val="FootnoteReference"/>
          <w:rFonts w:asciiTheme="majorBidi" w:hAnsiTheme="majorBidi" w:cstheme="majorBidi"/>
          <w:lang w:bidi="ar-DZ"/>
        </w:rPr>
        <w:footnoteReference w:id="118"/>
      </w:r>
      <w:r w:rsidRPr="00B92BB6">
        <w:rPr>
          <w:rFonts w:asciiTheme="majorBidi" w:hAnsiTheme="majorBidi" w:cstheme="majorBidi"/>
          <w:lang w:bidi="ar-DZ"/>
        </w:rPr>
        <w:t>. This perception disregards the regulatory truth that generic drugs are subject to the same stringent registration and quality control standards to ensure their bioequivalence. Thus, these doubts, based on external cues, turn into a psychological barrier that prevents acceptance of the generic alternative, confirming that resistance to generics is not a crisis of drug quality but a crisis of "trust and perceptions."</w:t>
      </w:r>
      <w:r w:rsidR="001E4CDA">
        <w:rPr>
          <w:rStyle w:val="FootnoteReference"/>
          <w:rFonts w:asciiTheme="majorBidi" w:hAnsiTheme="majorBidi" w:cstheme="majorBidi"/>
          <w:lang w:bidi="ar-DZ"/>
        </w:rPr>
        <w:footnoteReference w:id="119"/>
      </w:r>
    </w:p>
    <w:p w14:paraId="4DE6C790" w14:textId="77777777" w:rsidR="00477C87" w:rsidRPr="00477C87" w:rsidRDefault="00477C87" w:rsidP="00966A4E">
      <w:pPr>
        <w:pStyle w:val="Heading3"/>
        <w:rPr>
          <w:rFonts w:asciiTheme="majorBidi" w:hAnsiTheme="majorBidi" w:cstheme="majorBidi"/>
          <w:lang w:bidi="ar-DZ"/>
        </w:rPr>
      </w:pPr>
      <w:bookmarkStart w:id="105" w:name="_Toc232806194"/>
      <w:r w:rsidRPr="00966A4E">
        <w:rPr>
          <w:rFonts w:asciiTheme="majorBidi" w:hAnsiTheme="majorBidi" w:cstheme="majorBidi"/>
          <w:lang w:bidi="ar-DZ"/>
        </w:rPr>
        <w:lastRenderedPageBreak/>
        <w:t>2.</w:t>
      </w:r>
      <w:r w:rsidRPr="00477C87">
        <w:rPr>
          <w:rFonts w:asciiTheme="majorBidi" w:hAnsiTheme="majorBidi" w:cstheme="majorBidi"/>
          <w:lang w:bidi="ar-DZ"/>
        </w:rPr>
        <w:t xml:space="preserve">Personal, Cultural, and Social </w:t>
      </w:r>
      <w:r w:rsidRPr="00966A4E">
        <w:rPr>
          <w:rFonts w:asciiTheme="majorBidi" w:hAnsiTheme="majorBidi" w:cstheme="majorBidi"/>
          <w:lang w:bidi="ar-DZ"/>
        </w:rPr>
        <w:t>Factors</w:t>
      </w:r>
      <w:r w:rsidRPr="00966A4E">
        <w:rPr>
          <w:rFonts w:asciiTheme="majorBidi" w:hAnsiTheme="majorBidi" w:cstheme="majorBidi" w:hint="cs"/>
          <w:rtl/>
          <w:lang w:bidi="ar-DZ"/>
        </w:rPr>
        <w:t>:</w:t>
      </w:r>
      <w:bookmarkEnd w:id="105"/>
    </w:p>
    <w:p w14:paraId="2982AF6A" w14:textId="77777777" w:rsidR="00477C87" w:rsidRDefault="00477C87" w:rsidP="004021F2">
      <w:pPr>
        <w:rPr>
          <w:rFonts w:asciiTheme="majorBidi" w:hAnsiTheme="majorBidi" w:cstheme="majorBidi"/>
          <w:lang w:bidi="ar-DZ"/>
        </w:rPr>
      </w:pPr>
      <w:r w:rsidRPr="00477C87">
        <w:rPr>
          <w:rFonts w:asciiTheme="majorBidi" w:hAnsiTheme="majorBidi" w:cstheme="majorBidi"/>
          <w:lang w:bidi="ar-DZ"/>
        </w:rPr>
        <w:t>According to the Howard and Sheth model (1969), consumers do not make decisions in isolation from their environment; rather, their choices are shaped by the ongoing interaction between external environmental and situational pressures. Environmental influences include circles of social influence (such as culture, social class, and family), which establish the individual's value norms, while situational influences (such as financial status) act as direct constraints or triggers. Thus, the decision-making process transforms from a rational evaluation of the product into the outcome of the interaction of these pressures, which shape the buyer's motives and guide their response</w:t>
      </w:r>
      <w:r w:rsidR="00EB1111">
        <w:rPr>
          <w:rStyle w:val="FootnoteReference"/>
          <w:rFonts w:asciiTheme="majorBidi" w:hAnsiTheme="majorBidi" w:cstheme="majorBidi"/>
          <w:lang w:bidi="ar-DZ"/>
        </w:rPr>
        <w:footnoteReference w:id="120"/>
      </w:r>
      <w:r w:rsidRPr="00477C87">
        <w:rPr>
          <w:rFonts w:asciiTheme="majorBidi" w:hAnsiTheme="majorBidi" w:cstheme="majorBidi"/>
          <w:lang w:bidi="ar-DZ"/>
        </w:rPr>
        <w:t>. This explains the complexity of the patient's decision-making when choosing between branded and generic medicines.</w:t>
      </w:r>
    </w:p>
    <w:p w14:paraId="15902FA8" w14:textId="77777777" w:rsidR="00D4168F" w:rsidRPr="00966A4E" w:rsidRDefault="00D4168F" w:rsidP="00966A4E">
      <w:pPr>
        <w:pStyle w:val="Heading4"/>
        <w:rPr>
          <w:rFonts w:asciiTheme="majorBidi" w:hAnsiTheme="majorBidi" w:cstheme="majorBidi"/>
          <w:sz w:val="24"/>
          <w:szCs w:val="24"/>
          <w:lang w:bidi="ar-DZ"/>
        </w:rPr>
      </w:pPr>
      <w:bookmarkStart w:id="106" w:name="_Toc232806195"/>
      <w:r w:rsidRPr="00966A4E">
        <w:rPr>
          <w:rFonts w:asciiTheme="majorBidi" w:hAnsiTheme="majorBidi" w:cstheme="majorBidi"/>
          <w:sz w:val="24"/>
          <w:szCs w:val="24"/>
          <w:lang w:bidi="ar-DZ"/>
        </w:rPr>
        <w:t>2.1 Past experiences and health literacy (positive / negative):</w:t>
      </w:r>
      <w:bookmarkEnd w:id="106"/>
    </w:p>
    <w:p w14:paraId="5780F1B5" w14:textId="77777777" w:rsidR="00D4168F" w:rsidRPr="00D4168F" w:rsidRDefault="00D4168F" w:rsidP="004021F2">
      <w:pPr>
        <w:rPr>
          <w:rFonts w:asciiTheme="majorBidi" w:hAnsiTheme="majorBidi" w:cstheme="majorBidi"/>
          <w:lang w:bidi="ar-DZ"/>
        </w:rPr>
      </w:pPr>
      <w:r>
        <w:rPr>
          <w:rFonts w:asciiTheme="majorBidi" w:hAnsiTheme="majorBidi" w:cstheme="majorBidi"/>
          <w:lang w:bidi="ar-DZ"/>
        </w:rPr>
        <w:t>p</w:t>
      </w:r>
      <w:r w:rsidRPr="00D4168F">
        <w:rPr>
          <w:rFonts w:asciiTheme="majorBidi" w:hAnsiTheme="majorBidi" w:cstheme="majorBidi"/>
          <w:lang w:bidi="ar-DZ"/>
        </w:rPr>
        <w:t>ast experiences and health literacy are two fundamental drivers shaping patient behavior toward generic medicines, acting as psychological and cognitive filters for scientific reality:</w:t>
      </w:r>
    </w:p>
    <w:p w14:paraId="08C59702" w14:textId="77777777" w:rsidR="00D4168F" w:rsidRPr="007137BB" w:rsidRDefault="00D4168F" w:rsidP="004021F2">
      <w:pPr>
        <w:rPr>
          <w:rFonts w:asciiTheme="majorBidi" w:hAnsiTheme="majorBidi" w:cstheme="majorBidi"/>
          <w:lang w:bidi="ar-DZ"/>
        </w:rPr>
      </w:pPr>
      <w:r w:rsidRPr="007137BB">
        <w:rPr>
          <w:rFonts w:asciiTheme="majorBidi" w:hAnsiTheme="majorBidi" w:cstheme="majorBidi"/>
          <w:lang w:bidi="ar-DZ"/>
        </w:rPr>
        <w:t>The impact of past experiences: Ajzen's Theory of Planned Behavior (TPB) is based on the premise that a patient's intention to use generic medicines is the result of the interaction of three determinants: personal attitude (resulting from past experiences and behavioral beliefs), subjective norms (surrounding social pressures), and perceived behavioral control (the perceived ease or difficulty of adopting the alternative). Negative past experiences, even if only perceived, establish a resistant attitude that is difficult to change with scientific information alone; this personal "cognitive stock" overshadows objective facts, making the patient's intentions and actions dependent on these "salient beliefs" that determine their response to the generic medicine.</w:t>
      </w:r>
      <w:r w:rsidR="007137BB">
        <w:rPr>
          <w:rStyle w:val="FootnoteReference"/>
          <w:rFonts w:asciiTheme="majorBidi" w:hAnsiTheme="majorBidi" w:cstheme="majorBidi"/>
          <w:lang w:bidi="ar-DZ"/>
        </w:rPr>
        <w:footnoteReference w:id="121"/>
      </w:r>
    </w:p>
    <w:p w14:paraId="1F3ECA92" w14:textId="77777777" w:rsidR="00D4168F" w:rsidRPr="007137BB" w:rsidRDefault="00D4168F" w:rsidP="004021F2">
      <w:pPr>
        <w:rPr>
          <w:rFonts w:asciiTheme="majorBidi" w:hAnsiTheme="majorBidi" w:cstheme="majorBidi"/>
          <w:lang w:bidi="ar-DZ"/>
        </w:rPr>
      </w:pPr>
      <w:r w:rsidRPr="007137BB">
        <w:rPr>
          <w:rFonts w:asciiTheme="majorBidi" w:hAnsiTheme="majorBidi" w:cstheme="majorBidi"/>
          <w:lang w:bidi="ar-DZ"/>
        </w:rPr>
        <w:lastRenderedPageBreak/>
        <w:t>The role of health literacy: According to Nutbeam (2000), health literacy is the critical variable that determines the patient's ability to access, understand, and intelligently evaluate information. A patient with high health literacy possesses cognitive and social tools that enable them to deconstruct stereotypes, resist surrounding rumors, and make an objective decision based on bioequivalence and reliable data, rather than being swept along by prevailing negative beliefs.</w:t>
      </w:r>
      <w:r w:rsidR="007137BB">
        <w:rPr>
          <w:rStyle w:val="FootnoteReference"/>
          <w:rFonts w:asciiTheme="majorBidi" w:hAnsiTheme="majorBidi" w:cstheme="majorBidi"/>
          <w:lang w:bidi="ar-DZ"/>
        </w:rPr>
        <w:footnoteReference w:id="122"/>
      </w:r>
    </w:p>
    <w:p w14:paraId="46EE0846" w14:textId="77777777" w:rsidR="00D4168F" w:rsidRDefault="00D4168F" w:rsidP="004021F2">
      <w:pPr>
        <w:rPr>
          <w:rFonts w:asciiTheme="majorBidi" w:hAnsiTheme="majorBidi" w:cstheme="majorBidi"/>
          <w:lang w:bidi="ar-DZ"/>
        </w:rPr>
      </w:pPr>
      <w:r w:rsidRPr="00D4168F">
        <w:rPr>
          <w:rFonts w:asciiTheme="majorBidi" w:hAnsiTheme="majorBidi" w:cstheme="majorBidi"/>
          <w:lang w:bidi="ar-DZ"/>
        </w:rPr>
        <w:t>Thus, it becomes clear that therapeutic response depends not only on the "drug's efficacy" but also on the "cognitive and experiential stock" carried by the patient, making the enhancement of health literacy a strategic necessity to dispel skepticism toward generic alternatives.</w:t>
      </w:r>
    </w:p>
    <w:p w14:paraId="34C038FA" w14:textId="77777777" w:rsidR="00D4168F" w:rsidRPr="00966A4E" w:rsidRDefault="00985F97" w:rsidP="00966A4E">
      <w:pPr>
        <w:pStyle w:val="Heading4"/>
        <w:rPr>
          <w:rFonts w:asciiTheme="majorBidi" w:hAnsiTheme="majorBidi" w:cstheme="majorBidi"/>
          <w:sz w:val="24"/>
          <w:szCs w:val="24"/>
          <w:rtl/>
          <w:lang w:val="fr-FR" w:bidi="ar-DZ"/>
        </w:rPr>
      </w:pPr>
      <w:bookmarkStart w:id="107" w:name="_Toc232806196"/>
      <w:r w:rsidRPr="00966A4E">
        <w:rPr>
          <w:rFonts w:asciiTheme="majorBidi" w:hAnsiTheme="majorBidi" w:cstheme="majorBidi"/>
          <w:sz w:val="24"/>
          <w:szCs w:val="24"/>
          <w:lang w:bidi="ar-DZ"/>
        </w:rPr>
        <w:t>2.2. Demographic factors:</w:t>
      </w:r>
      <w:bookmarkEnd w:id="107"/>
    </w:p>
    <w:p w14:paraId="4D56969A" w14:textId="77777777" w:rsidR="00361149" w:rsidRPr="00361149" w:rsidRDefault="00361149" w:rsidP="004021F2">
      <w:pPr>
        <w:rPr>
          <w:rFonts w:asciiTheme="majorBidi" w:hAnsiTheme="majorBidi" w:cstheme="majorBidi"/>
          <w:lang w:bidi="ar-DZ"/>
        </w:rPr>
      </w:pPr>
      <w:r w:rsidRPr="00361149">
        <w:rPr>
          <w:rFonts w:asciiTheme="majorBidi" w:hAnsiTheme="majorBidi" w:cstheme="majorBidi"/>
          <w:lang w:bidi="ar-DZ"/>
        </w:rPr>
        <w:t>Scientific literature agrees that social and demographic variables play a crucial role in shaping patients' attitudes toward generic medicines. These effects are clearly evident in the "age gap"; younger patients (under 60 years old) show high awareness of the safety of these alternatives and greater acceptance of their use</w:t>
      </w:r>
      <w:r w:rsidR="0008596C">
        <w:rPr>
          <w:rStyle w:val="FootnoteReference"/>
          <w:rFonts w:asciiTheme="majorBidi" w:hAnsiTheme="majorBidi" w:cstheme="majorBidi"/>
          <w:lang w:bidi="ar-DZ"/>
        </w:rPr>
        <w:footnoteReference w:id="123"/>
      </w:r>
      <w:r w:rsidRPr="00361149">
        <w:rPr>
          <w:rFonts w:asciiTheme="majorBidi" w:hAnsiTheme="majorBidi" w:cstheme="majorBidi"/>
          <w:lang w:bidi="ar-DZ"/>
        </w:rPr>
        <w:t>, while older patients display marked resistance that begins to escalate specifically after the age of 57 – a point considered in academic studies as a "turning point" at which the likelihood of accepting brand-name drug substitution decreases.</w:t>
      </w:r>
      <w:r w:rsidR="00E545F0">
        <w:rPr>
          <w:rStyle w:val="FootnoteReference"/>
          <w:rFonts w:asciiTheme="majorBidi" w:hAnsiTheme="majorBidi" w:cstheme="majorBidi"/>
          <w:lang w:bidi="ar-DZ"/>
        </w:rPr>
        <w:footnoteReference w:id="124"/>
      </w:r>
    </w:p>
    <w:p w14:paraId="0DDC6C3D" w14:textId="77777777" w:rsidR="00361149" w:rsidRPr="00361149" w:rsidRDefault="00361149" w:rsidP="004021F2">
      <w:pPr>
        <w:rPr>
          <w:rFonts w:asciiTheme="majorBidi" w:hAnsiTheme="majorBidi" w:cstheme="majorBidi"/>
          <w:lang w:bidi="ar-DZ"/>
        </w:rPr>
      </w:pPr>
      <w:r w:rsidRPr="00361149">
        <w:rPr>
          <w:rFonts w:asciiTheme="majorBidi" w:hAnsiTheme="majorBidi" w:cstheme="majorBidi"/>
          <w:lang w:bidi="ar-DZ"/>
        </w:rPr>
        <w:t>This phenomenon is embodied in what can be called the "elderly paradox", where the patient experiences a conflict between two opposing drivers:</w:t>
      </w:r>
    </w:p>
    <w:p w14:paraId="5C310EEA" w14:textId="77777777" w:rsidR="00361149" w:rsidRPr="00361149" w:rsidRDefault="00361149" w:rsidP="004021F2">
      <w:pPr>
        <w:rPr>
          <w:rFonts w:asciiTheme="majorBidi" w:hAnsiTheme="majorBidi" w:cstheme="majorBidi"/>
          <w:lang w:bidi="ar-DZ"/>
        </w:rPr>
      </w:pPr>
      <w:r w:rsidRPr="00361149">
        <w:rPr>
          <w:rFonts w:asciiTheme="majorBidi" w:hAnsiTheme="majorBidi" w:cstheme="majorBidi"/>
          <w:lang w:bidi="ar-DZ"/>
        </w:rPr>
        <w:lastRenderedPageBreak/>
        <w:t>Economic necessity: Generic medicine represents a necessary option for this group, as they often rely on a fixed income, making cost savings a strong driver for acceptance.</w:t>
      </w:r>
      <w:r w:rsidR="0038165D" w:rsidRPr="00CB2D4A">
        <w:rPr>
          <w:rStyle w:val="FootnoteReference"/>
          <w:rFonts w:asciiTheme="majorBidi" w:hAnsiTheme="majorBidi" w:cstheme="majorBidi"/>
          <w:lang w:bidi="ar-DZ"/>
        </w:rPr>
        <w:footnoteReference w:id="125"/>
      </w:r>
    </w:p>
    <w:p w14:paraId="61160E08" w14:textId="77777777" w:rsidR="00361149" w:rsidRPr="00361149" w:rsidRDefault="00361149" w:rsidP="004021F2">
      <w:pPr>
        <w:rPr>
          <w:rFonts w:asciiTheme="majorBidi" w:hAnsiTheme="majorBidi" w:cstheme="majorBidi"/>
          <w:lang w:bidi="ar-DZ"/>
        </w:rPr>
      </w:pPr>
      <w:r w:rsidRPr="00361149">
        <w:rPr>
          <w:rFonts w:asciiTheme="majorBidi" w:hAnsiTheme="majorBidi" w:cstheme="majorBidi"/>
          <w:lang w:bidi="ar-DZ"/>
        </w:rPr>
        <w:t>Psychological resistance: This economic driver faces deeply rooted psychological barriers, most notably the "familiarity factor" with the original drug and the fear of visual confusion caused by differences in the drug's shape, color, or packaging.</w:t>
      </w:r>
      <w:r w:rsidR="0038165D" w:rsidRPr="00CB2D4A">
        <w:rPr>
          <w:rStyle w:val="FootnoteReference"/>
          <w:rFonts w:asciiTheme="majorBidi" w:hAnsiTheme="majorBidi" w:cstheme="majorBidi"/>
          <w:lang w:bidi="ar-DZ"/>
        </w:rPr>
        <w:footnoteReference w:id="126"/>
      </w:r>
    </w:p>
    <w:p w14:paraId="26253FBF" w14:textId="77777777" w:rsidR="00361149" w:rsidRDefault="00361149" w:rsidP="004021F2">
      <w:pPr>
        <w:rPr>
          <w:rFonts w:asciiTheme="majorBidi" w:hAnsiTheme="majorBidi" w:cstheme="majorBidi"/>
          <w:lang w:bidi="ar-DZ"/>
        </w:rPr>
      </w:pPr>
      <w:r w:rsidRPr="00361149">
        <w:rPr>
          <w:rFonts w:asciiTheme="majorBidi" w:hAnsiTheme="majorBidi" w:cstheme="majorBidi"/>
          <w:lang w:bidi="ar-DZ"/>
        </w:rPr>
        <w:t>Accordingly, acceptance of generic alternatives among the elderly is not a purely medical or scientific decision, but rather a "complex equation" in which psychological convictions intertwine with material circumstances, necessitating the adoption of awareness approaches that take this specificity into account when dealing with the elderly to dispel their fears and enhance their confidence in the therapeutic option.</w:t>
      </w:r>
    </w:p>
    <w:p w14:paraId="7E0B3902" w14:textId="77777777" w:rsidR="00EB1D40" w:rsidRPr="00966A4E" w:rsidRDefault="00CB2D4A" w:rsidP="00966A4E">
      <w:pPr>
        <w:pStyle w:val="Heading4"/>
        <w:rPr>
          <w:rFonts w:asciiTheme="majorBidi" w:hAnsiTheme="majorBidi" w:cstheme="majorBidi"/>
          <w:sz w:val="24"/>
          <w:szCs w:val="24"/>
          <w:lang w:bidi="ar-DZ"/>
        </w:rPr>
      </w:pPr>
      <w:bookmarkStart w:id="108" w:name="_Toc232806197"/>
      <w:r w:rsidRPr="00966A4E">
        <w:rPr>
          <w:rFonts w:asciiTheme="majorBidi" w:hAnsiTheme="majorBidi" w:cstheme="majorBidi"/>
          <w:sz w:val="24"/>
          <w:szCs w:val="24"/>
          <w:lang w:bidi="ar-DZ"/>
        </w:rPr>
        <w:t>2.</w:t>
      </w:r>
      <w:r w:rsidR="00966A4E" w:rsidRPr="00966A4E">
        <w:rPr>
          <w:rFonts w:asciiTheme="majorBidi" w:hAnsiTheme="majorBidi" w:cstheme="majorBidi"/>
          <w:sz w:val="24"/>
          <w:szCs w:val="24"/>
          <w:lang w:bidi="ar-DZ"/>
        </w:rPr>
        <w:t>3.</w:t>
      </w:r>
      <w:r w:rsidR="00966A4E" w:rsidRPr="00CB2D4A">
        <w:rPr>
          <w:rFonts w:asciiTheme="majorBidi" w:hAnsiTheme="majorBidi" w:cstheme="majorBidi"/>
          <w:sz w:val="24"/>
          <w:szCs w:val="24"/>
          <w:lang w:bidi="ar-DZ"/>
        </w:rPr>
        <w:t xml:space="preserve"> Social</w:t>
      </w:r>
      <w:r w:rsidRPr="00CB2D4A">
        <w:rPr>
          <w:rFonts w:asciiTheme="majorBidi" w:hAnsiTheme="majorBidi" w:cstheme="majorBidi"/>
          <w:sz w:val="24"/>
          <w:szCs w:val="24"/>
          <w:lang w:bidi="ar-DZ"/>
        </w:rPr>
        <w:t xml:space="preserve"> influence: family environment and word of mouth</w:t>
      </w:r>
      <w:r w:rsidRPr="00966A4E">
        <w:rPr>
          <w:rFonts w:asciiTheme="majorBidi" w:hAnsiTheme="majorBidi" w:cstheme="majorBidi"/>
          <w:sz w:val="24"/>
          <w:szCs w:val="24"/>
          <w:lang w:bidi="ar-DZ"/>
        </w:rPr>
        <w:t>:</w:t>
      </w:r>
      <w:bookmarkEnd w:id="108"/>
    </w:p>
    <w:p w14:paraId="0F96EB87" w14:textId="77777777" w:rsidR="00EB1D40" w:rsidRPr="00EB1D40" w:rsidRDefault="00EB1D40" w:rsidP="004021F2">
      <w:pPr>
        <w:rPr>
          <w:rFonts w:asciiTheme="majorBidi" w:hAnsiTheme="majorBidi" w:cstheme="majorBidi"/>
          <w:lang w:bidi="ar-DZ"/>
        </w:rPr>
      </w:pPr>
      <w:r w:rsidRPr="00EB1D40">
        <w:rPr>
          <w:rFonts w:asciiTheme="majorBidi" w:hAnsiTheme="majorBidi" w:cstheme="majorBidi"/>
          <w:lang w:bidi="ar-DZ"/>
        </w:rPr>
        <w:t>Social influence constitutes a fundamental driver of the patient's decision, as the individual decision is surpassed to become the outcome of a complex social learning process. According to Bandura's theory (1986), individuals rely on "observational learning" and the experiences of those around them, as the family and social environment serve as a living "model" for the patient. This explains the profound impact of "word of mouth": the patient internalizes the outcomes of others' experiences (success or failure) without having to experience them firsthand, thereby shaping their attitudes and reinforcing their trust or doubts in advance.</w:t>
      </w:r>
      <w:r w:rsidR="008F6760">
        <w:rPr>
          <w:rStyle w:val="FootnoteReference"/>
          <w:rFonts w:asciiTheme="majorBidi" w:hAnsiTheme="majorBidi" w:cstheme="majorBidi"/>
          <w:lang w:bidi="ar-DZ"/>
        </w:rPr>
        <w:footnoteReference w:id="127"/>
      </w:r>
    </w:p>
    <w:p w14:paraId="2BD65FCE" w14:textId="77777777" w:rsidR="00EB1D40" w:rsidRPr="00EB1D40" w:rsidRDefault="00EB1D40" w:rsidP="004021F2">
      <w:pPr>
        <w:rPr>
          <w:rFonts w:asciiTheme="majorBidi" w:hAnsiTheme="majorBidi" w:cstheme="majorBidi"/>
          <w:lang w:bidi="ar-DZ"/>
        </w:rPr>
      </w:pPr>
      <w:r w:rsidRPr="00EB1D40">
        <w:rPr>
          <w:rFonts w:asciiTheme="majorBidi" w:hAnsiTheme="majorBidi" w:cstheme="majorBidi"/>
          <w:lang w:bidi="ar-DZ"/>
        </w:rPr>
        <w:t xml:space="preserve">This dynamic is embodied in the "two-step flow of communication" model (Katz &amp; Lazarsfeld, 1955), which explains how pharmaceutical information is transmitted through "opinion leaders" (such as trusted relatives or healthcare workers). They receive the information and then translate it according to their personal beliefs before passing it on to </w:t>
      </w:r>
      <w:r w:rsidRPr="00EB1D40">
        <w:rPr>
          <w:rFonts w:asciiTheme="majorBidi" w:hAnsiTheme="majorBidi" w:cstheme="majorBidi"/>
          <w:lang w:bidi="ar-DZ"/>
        </w:rPr>
        <w:lastRenderedPageBreak/>
        <w:t>their family networks. These leaders act as "</w:t>
      </w:r>
      <w:r w:rsidRPr="00EB1D40">
        <w:t xml:space="preserve"> </w:t>
      </w:r>
      <w:r>
        <w:t>gatekeepers</w:t>
      </w:r>
      <w:r w:rsidRPr="00EB1D40">
        <w:rPr>
          <w:rFonts w:asciiTheme="majorBidi" w:hAnsiTheme="majorBidi" w:cstheme="majorBidi"/>
          <w:lang w:bidi="ar-DZ"/>
        </w:rPr>
        <w:t>"; if one of them adopts a negative perception, it creates a "collective trust crisis" that becomes more influential than official medical guidance.</w:t>
      </w:r>
      <w:r w:rsidR="008F6760">
        <w:rPr>
          <w:rStyle w:val="FootnoteReference"/>
          <w:rFonts w:asciiTheme="majorBidi" w:hAnsiTheme="majorBidi" w:cstheme="majorBidi"/>
          <w:lang w:bidi="ar-DZ"/>
        </w:rPr>
        <w:footnoteReference w:id="128"/>
      </w:r>
    </w:p>
    <w:p w14:paraId="5A26196E" w14:textId="77777777" w:rsidR="00EB1D40" w:rsidRPr="00EB1D40" w:rsidRDefault="00EB1D40" w:rsidP="004021F2">
      <w:pPr>
        <w:rPr>
          <w:rFonts w:asciiTheme="majorBidi" w:hAnsiTheme="majorBidi" w:cstheme="majorBidi"/>
          <w:lang w:bidi="ar-DZ"/>
        </w:rPr>
      </w:pPr>
      <w:r w:rsidRPr="00EB1D40">
        <w:rPr>
          <w:rFonts w:asciiTheme="majorBidi" w:hAnsiTheme="majorBidi" w:cstheme="majorBidi"/>
          <w:lang w:bidi="ar-DZ"/>
        </w:rPr>
        <w:t>In conclusion, pharmaceutical behavior in this context does not require addressing the patient as an isolated individual; rather, it necessitates a communication strategy that targets "opinion leaders" within families, as they are the effective intermediaries who guide the therapeutic compass of patients in their daily lives.</w:t>
      </w:r>
    </w:p>
    <w:p w14:paraId="02AA88A0" w14:textId="77777777" w:rsidR="000A085F" w:rsidRPr="00966A4E" w:rsidRDefault="000A085F" w:rsidP="00966A4E">
      <w:pPr>
        <w:pStyle w:val="Heading3"/>
        <w:rPr>
          <w:rFonts w:asciiTheme="majorBidi" w:eastAsiaTheme="minorEastAsia" w:hAnsiTheme="majorBidi" w:cstheme="majorBidi"/>
          <w:sz w:val="24"/>
          <w:szCs w:val="24"/>
          <w:lang w:bidi="ar-DZ"/>
        </w:rPr>
      </w:pPr>
      <w:bookmarkStart w:id="109" w:name="_Toc232806198"/>
      <w:r w:rsidRPr="00966A4E">
        <w:rPr>
          <w:rFonts w:asciiTheme="majorBidi" w:hAnsiTheme="majorBidi" w:cstheme="majorBidi"/>
          <w:sz w:val="24"/>
          <w:szCs w:val="24"/>
          <w:lang w:bidi="ar-DZ"/>
        </w:rPr>
        <w:t>3.</w:t>
      </w:r>
      <w:r w:rsidRPr="00966A4E">
        <w:rPr>
          <w:rFonts w:ascii="Inter" w:eastAsia="Times New Roman" w:hAnsi="Inter"/>
          <w:color w:val="F9FAFB"/>
          <w:sz w:val="24"/>
          <w:szCs w:val="24"/>
        </w:rPr>
        <w:t xml:space="preserve"> </w:t>
      </w:r>
      <w:r w:rsidRPr="00966A4E">
        <w:rPr>
          <w:rFonts w:asciiTheme="majorBidi" w:eastAsiaTheme="minorEastAsia" w:hAnsiTheme="majorBidi" w:cstheme="majorBidi"/>
          <w:sz w:val="24"/>
          <w:szCs w:val="24"/>
          <w:lang w:bidi="ar-DZ"/>
        </w:rPr>
        <w:t>The Role of Media and Information:</w:t>
      </w:r>
      <w:bookmarkEnd w:id="109"/>
    </w:p>
    <w:p w14:paraId="634818AC" w14:textId="77777777" w:rsidR="000A085F" w:rsidRPr="000A085F" w:rsidRDefault="000A085F" w:rsidP="004021F2">
      <w:pPr>
        <w:rPr>
          <w:rFonts w:asciiTheme="majorBidi" w:hAnsiTheme="majorBidi" w:cstheme="majorBidi"/>
          <w:lang w:bidi="ar-DZ"/>
        </w:rPr>
      </w:pPr>
      <w:r w:rsidRPr="000A085F">
        <w:rPr>
          <w:rFonts w:asciiTheme="majorBidi" w:hAnsiTheme="majorBidi" w:cstheme="majorBidi"/>
          <w:lang w:bidi="ar-DZ"/>
        </w:rPr>
        <w:t>The media environment plays a crucial role in shaping consumer attitudes, based on the "agenda-setting" theory; the media do not impose on people "what to think", but rather impose "what to think about". Accordingly, the way issues are framed by the media – in terms of frequency and focus on controversy – determines their value and presence in the consumer's mind, making media coverage the most prominent factor in guiding public awareness and decisions.</w:t>
      </w:r>
      <w:r>
        <w:rPr>
          <w:rStyle w:val="FootnoteReference"/>
          <w:rFonts w:asciiTheme="majorBidi" w:hAnsiTheme="majorBidi" w:cstheme="majorBidi"/>
          <w:lang w:bidi="ar-DZ"/>
        </w:rPr>
        <w:footnoteReference w:id="129"/>
      </w:r>
    </w:p>
    <w:p w14:paraId="5FE76151" w14:textId="77777777" w:rsidR="000A085F" w:rsidRPr="000A085F" w:rsidRDefault="000A085F" w:rsidP="00966A4E">
      <w:pPr>
        <w:pStyle w:val="Heading4"/>
        <w:rPr>
          <w:rFonts w:asciiTheme="majorBidi" w:hAnsiTheme="majorBidi" w:cstheme="majorBidi"/>
          <w:sz w:val="24"/>
          <w:szCs w:val="24"/>
          <w:lang w:bidi="ar-DZ"/>
        </w:rPr>
      </w:pPr>
      <w:bookmarkStart w:id="110" w:name="_Toc232806199"/>
      <w:r w:rsidRPr="000A085F">
        <w:rPr>
          <w:rFonts w:asciiTheme="majorBidi" w:hAnsiTheme="majorBidi" w:cstheme="majorBidi"/>
          <w:sz w:val="24"/>
          <w:szCs w:val="24"/>
          <w:lang w:bidi="ar-DZ"/>
        </w:rPr>
        <w:t>3.1</w:t>
      </w:r>
      <w:r w:rsidRPr="00966A4E">
        <w:rPr>
          <w:rFonts w:asciiTheme="majorBidi" w:hAnsiTheme="majorBidi" w:cstheme="majorBidi"/>
          <w:b w:val="0"/>
          <w:bCs w:val="0"/>
          <w:sz w:val="24"/>
          <w:szCs w:val="24"/>
          <w:lang w:bidi="ar-DZ"/>
        </w:rPr>
        <w:t>.</w:t>
      </w:r>
      <w:r w:rsidRPr="000A085F">
        <w:rPr>
          <w:rFonts w:asciiTheme="majorBidi" w:hAnsiTheme="majorBidi" w:cstheme="majorBidi"/>
          <w:sz w:val="24"/>
          <w:szCs w:val="24"/>
          <w:lang w:bidi="ar-DZ"/>
        </w:rPr>
        <w:t xml:space="preserve"> Digital Transformations in the Consumption of Pharmaceutical Information:</w:t>
      </w:r>
      <w:bookmarkEnd w:id="110"/>
    </w:p>
    <w:p w14:paraId="4A8D414F" w14:textId="77777777" w:rsidR="000A085F" w:rsidRPr="000A085F" w:rsidRDefault="000A085F" w:rsidP="004021F2">
      <w:pPr>
        <w:rPr>
          <w:rFonts w:asciiTheme="majorBidi" w:hAnsiTheme="majorBidi" w:cstheme="majorBidi"/>
          <w:lang w:bidi="ar-DZ"/>
        </w:rPr>
      </w:pPr>
      <w:r w:rsidRPr="000A085F">
        <w:rPr>
          <w:rFonts w:asciiTheme="majorBidi" w:hAnsiTheme="majorBidi" w:cstheme="majorBidi"/>
          <w:lang w:bidi="ar-DZ"/>
        </w:rPr>
        <w:t>The digital age has brought about fundamental changes in the pharmaceutical landscape, which can be summarized in three main axes:</w:t>
      </w:r>
    </w:p>
    <w:p w14:paraId="280F4838" w14:textId="77777777" w:rsidR="000A085F" w:rsidRPr="000A085F" w:rsidRDefault="000A085F" w:rsidP="004021F2">
      <w:pPr>
        <w:rPr>
          <w:rFonts w:asciiTheme="majorBidi" w:hAnsiTheme="majorBidi" w:cstheme="majorBidi"/>
          <w:lang w:bidi="ar-DZ"/>
        </w:rPr>
      </w:pPr>
      <w:r w:rsidRPr="000A085F">
        <w:rPr>
          <w:rFonts w:asciiTheme="majorBidi" w:hAnsiTheme="majorBidi" w:cstheme="majorBidi"/>
          <w:lang w:bidi="ar-DZ"/>
        </w:rPr>
        <w:t xml:space="preserve">Crisis of information quality and lack of regulation: The internet has become the primary source of medical information amidst sharp contradictions in credibility. In the absence of effective content regulation, patients are exposed to serious health risks due to </w:t>
      </w:r>
      <w:r w:rsidRPr="000A085F">
        <w:rPr>
          <w:rFonts w:asciiTheme="majorBidi" w:hAnsiTheme="majorBidi" w:cstheme="majorBidi"/>
          <w:lang w:bidi="ar-DZ"/>
        </w:rPr>
        <w:lastRenderedPageBreak/>
        <w:t>reliance on non-specialized sources, as traditional evaluation tools are unable to keep up with the complexities of pharmaceutical details.</w:t>
      </w:r>
      <w:r>
        <w:rPr>
          <w:rStyle w:val="FootnoteReference"/>
          <w:rFonts w:asciiTheme="majorBidi" w:hAnsiTheme="majorBidi" w:cstheme="majorBidi"/>
          <w:lang w:bidi="ar-DZ"/>
        </w:rPr>
        <w:footnoteReference w:id="130"/>
      </w:r>
    </w:p>
    <w:p w14:paraId="6D5261FC" w14:textId="77777777" w:rsidR="000A085F" w:rsidRPr="000A085F" w:rsidRDefault="000A085F" w:rsidP="004021F2">
      <w:pPr>
        <w:rPr>
          <w:rFonts w:asciiTheme="majorBidi" w:hAnsiTheme="majorBidi" w:cstheme="majorBidi"/>
          <w:lang w:bidi="ar-DZ"/>
        </w:rPr>
      </w:pPr>
      <w:r w:rsidRPr="000A085F">
        <w:rPr>
          <w:rFonts w:asciiTheme="majorBidi" w:hAnsiTheme="majorBidi" w:cstheme="majorBidi"/>
          <w:lang w:bidi="ar-DZ"/>
        </w:rPr>
        <w:t>From "information scarcity" to "information overload": Excessive information abundance has led to negative psychological effects, including "information anxiety" and information avoidance as a defensive mechanism. Constant exposure to conflicting content on social media platforms has also generated a state of "cyberchondria", a chronic and excessive worry about one's health.</w:t>
      </w:r>
      <w:r>
        <w:rPr>
          <w:rStyle w:val="FootnoteReference"/>
          <w:rFonts w:asciiTheme="majorBidi" w:hAnsiTheme="majorBidi" w:cstheme="majorBidi"/>
          <w:lang w:bidi="ar-DZ"/>
        </w:rPr>
        <w:footnoteReference w:id="131"/>
      </w:r>
    </w:p>
    <w:p w14:paraId="0C85F1FE" w14:textId="77777777" w:rsidR="000A085F" w:rsidRDefault="000A085F" w:rsidP="004021F2">
      <w:pPr>
        <w:rPr>
          <w:rFonts w:asciiTheme="majorBidi" w:hAnsiTheme="majorBidi" w:cstheme="majorBidi"/>
          <w:lang w:bidi="ar-DZ"/>
        </w:rPr>
      </w:pPr>
      <w:r w:rsidRPr="000A085F">
        <w:rPr>
          <w:rFonts w:asciiTheme="majorBidi" w:hAnsiTheme="majorBidi" w:cstheme="majorBidi"/>
          <w:lang w:bidi="ar-DZ"/>
        </w:rPr>
        <w:t>Evolution of the patient's role (between empowerment and risks): Digital openness has reshaped the patient's identity, as access to information has helped create an "expert patient" more prepared to discuss and understand medical terminology, thereby enhancing the effectiveness of medical consultations.</w:t>
      </w:r>
      <w:r w:rsidRPr="00A90DEB">
        <w:rPr>
          <w:rStyle w:val="FootnoteReference"/>
          <w:rFonts w:asciiTheme="majorBidi" w:hAnsiTheme="majorBidi" w:cstheme="majorBidi"/>
          <w:lang w:bidi="ar-DZ"/>
        </w:rPr>
        <w:footnoteReference w:id="132"/>
      </w:r>
    </w:p>
    <w:p w14:paraId="09A1510D" w14:textId="77777777" w:rsidR="0087619F" w:rsidRPr="00966A4E" w:rsidRDefault="008D7A07" w:rsidP="00966A4E">
      <w:pPr>
        <w:pStyle w:val="Heading4"/>
        <w:rPr>
          <w:rFonts w:asciiTheme="majorBidi" w:hAnsiTheme="majorBidi" w:cstheme="majorBidi"/>
          <w:sz w:val="24"/>
          <w:szCs w:val="24"/>
          <w:lang w:bidi="ar-DZ"/>
        </w:rPr>
      </w:pPr>
      <w:bookmarkStart w:id="111" w:name="_Toc232806200"/>
      <w:r w:rsidRPr="00966A4E">
        <w:rPr>
          <w:rFonts w:asciiTheme="majorBidi" w:hAnsiTheme="majorBidi" w:cstheme="majorBidi"/>
          <w:sz w:val="24"/>
          <w:szCs w:val="24"/>
          <w:lang w:bidi="ar-DZ"/>
        </w:rPr>
        <w:t>3.2 Impact of Rumors and Resistance to Scientific Refutation:</w:t>
      </w:r>
      <w:bookmarkEnd w:id="111"/>
    </w:p>
    <w:p w14:paraId="0CAF26E8" w14:textId="77777777" w:rsidR="008D7A07" w:rsidRPr="0087619F" w:rsidRDefault="008D7A07" w:rsidP="004021F2">
      <w:pPr>
        <w:rPr>
          <w:rFonts w:asciiTheme="majorBidi" w:hAnsiTheme="majorBidi" w:cstheme="majorBidi"/>
          <w:b/>
          <w:bCs/>
          <w:lang w:bidi="ar-DZ"/>
        </w:rPr>
      </w:pPr>
      <w:r w:rsidRPr="008D7A07">
        <w:rPr>
          <w:rFonts w:asciiTheme="majorBidi" w:hAnsiTheme="majorBidi" w:cstheme="majorBidi"/>
          <w:lang w:bidi="ar-DZ"/>
        </w:rPr>
        <w:t>Health rumors lead to complex behavioral and professional consequences, which can be summarized in the following points:</w:t>
      </w:r>
    </w:p>
    <w:p w14:paraId="36745B30" w14:textId="77777777" w:rsidR="008D7A07" w:rsidRPr="00EC4A22" w:rsidRDefault="008D7A07" w:rsidP="00BE6DD9">
      <w:pPr>
        <w:pStyle w:val="ListParagraph"/>
        <w:numPr>
          <w:ilvl w:val="0"/>
          <w:numId w:val="33"/>
        </w:numPr>
        <w:ind w:left="284" w:firstLine="567"/>
        <w:rPr>
          <w:rFonts w:asciiTheme="majorBidi" w:hAnsiTheme="majorBidi" w:cstheme="majorBidi"/>
          <w:lang w:bidi="ar-DZ"/>
        </w:rPr>
      </w:pPr>
      <w:r w:rsidRPr="00EC4A22">
        <w:rPr>
          <w:rFonts w:asciiTheme="majorBidi" w:hAnsiTheme="majorBidi" w:cstheme="majorBidi"/>
          <w:lang w:bidi="ar-DZ"/>
        </w:rPr>
        <w:t>Trust crisis and disregard for expertise: Digital information undermines the cognitive authority of the physician, as patients tend to trust what they have read online over professional diagnosis, turning the medical consultation into a battleground.</w:t>
      </w:r>
      <w:r>
        <w:rPr>
          <w:rStyle w:val="FootnoteReference"/>
          <w:rFonts w:asciiTheme="majorBidi" w:hAnsiTheme="majorBidi" w:cstheme="majorBidi"/>
          <w:lang w:bidi="ar-DZ"/>
        </w:rPr>
        <w:footnoteReference w:id="133"/>
      </w:r>
    </w:p>
    <w:p w14:paraId="28DB102A" w14:textId="77777777" w:rsidR="008D7A07" w:rsidRPr="00EC4A22" w:rsidRDefault="008D7A07" w:rsidP="00BE6DD9">
      <w:pPr>
        <w:pStyle w:val="ListParagraph"/>
        <w:numPr>
          <w:ilvl w:val="0"/>
          <w:numId w:val="33"/>
        </w:numPr>
        <w:ind w:left="284" w:firstLine="567"/>
        <w:rPr>
          <w:rFonts w:asciiTheme="majorBidi" w:hAnsiTheme="majorBidi" w:cstheme="majorBidi"/>
          <w:lang w:bidi="ar-DZ"/>
        </w:rPr>
      </w:pPr>
      <w:r w:rsidRPr="00EC4A22">
        <w:rPr>
          <w:rFonts w:asciiTheme="majorBidi" w:hAnsiTheme="majorBidi" w:cstheme="majorBidi"/>
          <w:lang w:bidi="ar-DZ"/>
        </w:rPr>
        <w:lastRenderedPageBreak/>
        <w:t>Behavioral contagion of symptoms: The focus of media reports on specific symptoms directs patients to monitor those symptoms and mistakenly attribute them to the drug, creating "suggested symptoms" that did not previously exist.</w:t>
      </w:r>
      <w:r>
        <w:rPr>
          <w:rStyle w:val="FootnoteReference"/>
          <w:rFonts w:asciiTheme="majorBidi" w:hAnsiTheme="majorBidi" w:cstheme="majorBidi"/>
          <w:lang w:bidi="ar-DZ"/>
        </w:rPr>
        <w:footnoteReference w:id="134"/>
      </w:r>
    </w:p>
    <w:p w14:paraId="7707D8EC" w14:textId="77777777" w:rsidR="008D7A07" w:rsidRPr="00EC4A22" w:rsidRDefault="008D7A07" w:rsidP="00BE6DD9">
      <w:pPr>
        <w:pStyle w:val="ListParagraph"/>
        <w:numPr>
          <w:ilvl w:val="0"/>
          <w:numId w:val="33"/>
        </w:numPr>
        <w:ind w:left="284" w:firstLine="567"/>
        <w:rPr>
          <w:rFonts w:asciiTheme="majorBidi" w:hAnsiTheme="majorBidi" w:cstheme="majorBidi"/>
          <w:lang w:bidi="ar-DZ"/>
        </w:rPr>
      </w:pPr>
      <w:r w:rsidRPr="00EC4A22">
        <w:rPr>
          <w:rFonts w:asciiTheme="majorBidi" w:hAnsiTheme="majorBidi" w:cstheme="majorBidi"/>
          <w:lang w:bidi="ar-DZ"/>
        </w:rPr>
        <w:t>Refutation resistance (backfire effect and motivated reasoning): Direct confrontation with scientific facts triggers a "backfire effect"; individuals process information through "motivated reasoning" that serves their prior beliefs, making them more entrenched in their rejection (e.g., rejection of generic medicines) the more direct correction attempts are made.</w:t>
      </w:r>
      <w:r>
        <w:rPr>
          <w:rStyle w:val="FootnoteReference"/>
          <w:rFonts w:asciiTheme="majorBidi" w:hAnsiTheme="majorBidi" w:cstheme="majorBidi"/>
          <w:lang w:bidi="ar-DZ"/>
        </w:rPr>
        <w:footnoteReference w:id="135"/>
      </w:r>
    </w:p>
    <w:p w14:paraId="0319C262" w14:textId="77777777" w:rsidR="008828AC" w:rsidRPr="00EC4A22" w:rsidRDefault="008D7A07" w:rsidP="00BE6DD9">
      <w:pPr>
        <w:pStyle w:val="ListParagraph"/>
        <w:numPr>
          <w:ilvl w:val="0"/>
          <w:numId w:val="33"/>
        </w:numPr>
        <w:ind w:left="284" w:firstLine="567"/>
        <w:rPr>
          <w:rFonts w:asciiTheme="majorBidi" w:hAnsiTheme="majorBidi" w:cstheme="majorBidi"/>
          <w:lang w:bidi="ar-DZ"/>
        </w:rPr>
      </w:pPr>
      <w:r w:rsidRPr="00EC4A22">
        <w:rPr>
          <w:rFonts w:asciiTheme="majorBidi" w:hAnsiTheme="majorBidi" w:cstheme="majorBidi"/>
          <w:lang w:bidi="ar-DZ"/>
        </w:rPr>
        <w:t>The spread of misinformation weakens trust between patient and physician and creates suggestive behavioral symptoms, while psychological mechanisms (such as motivated reasoning) render direct scientific confrontation ineffective, necessitating a more flexible communication approach that goes beyond direct correction.</w:t>
      </w:r>
    </w:p>
    <w:p w14:paraId="0E42EBC4" w14:textId="77777777" w:rsidR="00416E72" w:rsidRPr="008828AC" w:rsidRDefault="00DE67B4" w:rsidP="001B5B5E">
      <w:pPr>
        <w:pStyle w:val="Heading3"/>
        <w:rPr>
          <w:rFonts w:asciiTheme="majorBidi" w:hAnsiTheme="majorBidi" w:cstheme="majorBidi"/>
          <w:sz w:val="24"/>
          <w:szCs w:val="24"/>
          <w:lang w:bidi="ar-DZ"/>
        </w:rPr>
      </w:pPr>
      <w:bookmarkStart w:id="112" w:name="_Toc232806201"/>
      <w:r w:rsidRPr="00DE67B4">
        <w:rPr>
          <w:rFonts w:asciiTheme="majorBidi" w:hAnsiTheme="majorBidi" w:cstheme="majorBidi"/>
          <w:sz w:val="24"/>
          <w:szCs w:val="24"/>
          <w:lang w:bidi="ar-DZ"/>
        </w:rPr>
        <w:t>4. The role of professional recommendatio</w:t>
      </w:r>
      <w:r w:rsidRPr="001B5B5E">
        <w:rPr>
          <w:rFonts w:asciiTheme="majorBidi" w:hAnsiTheme="majorBidi" w:cstheme="majorBidi"/>
          <w:b w:val="0"/>
          <w:bCs w:val="0"/>
          <w:sz w:val="24"/>
          <w:szCs w:val="24"/>
          <w:lang w:bidi="ar-DZ"/>
        </w:rPr>
        <w:t>n:</w:t>
      </w:r>
      <w:bookmarkEnd w:id="112"/>
    </w:p>
    <w:p w14:paraId="385B8098" w14:textId="77777777" w:rsidR="008828AC" w:rsidRPr="008828AC" w:rsidRDefault="00416E72" w:rsidP="001B5B5E">
      <w:pPr>
        <w:pStyle w:val="Heading4"/>
        <w:rPr>
          <w:rFonts w:asciiTheme="majorBidi" w:hAnsiTheme="majorBidi" w:cstheme="majorBidi"/>
          <w:sz w:val="24"/>
          <w:szCs w:val="24"/>
          <w:lang w:bidi="ar-DZ"/>
        </w:rPr>
      </w:pPr>
      <w:bookmarkStart w:id="113" w:name="_Toc232806202"/>
      <w:r w:rsidRPr="001B5B5E">
        <w:rPr>
          <w:rFonts w:asciiTheme="majorBidi" w:hAnsiTheme="majorBidi" w:cstheme="majorBidi"/>
          <w:sz w:val="24"/>
          <w:szCs w:val="24"/>
          <w:lang w:bidi="ar-DZ"/>
        </w:rPr>
        <w:t xml:space="preserve">4.1. </w:t>
      </w:r>
      <w:r w:rsidR="008828AC" w:rsidRPr="008828AC">
        <w:rPr>
          <w:rFonts w:asciiTheme="majorBidi" w:hAnsiTheme="majorBidi" w:cstheme="majorBidi"/>
          <w:sz w:val="24"/>
          <w:szCs w:val="24"/>
          <w:lang w:bidi="ar-DZ"/>
        </w:rPr>
        <w:t>The Physician: Guardian of Trust and Mediator of Knowledge</w:t>
      </w:r>
      <w:r w:rsidRPr="001B5B5E">
        <w:rPr>
          <w:rFonts w:asciiTheme="majorBidi" w:hAnsiTheme="majorBidi" w:cstheme="majorBidi"/>
          <w:sz w:val="24"/>
          <w:szCs w:val="24"/>
          <w:lang w:bidi="ar-DZ"/>
        </w:rPr>
        <w:t>:</w:t>
      </w:r>
      <w:bookmarkEnd w:id="113"/>
    </w:p>
    <w:p w14:paraId="29610F27" w14:textId="77777777" w:rsidR="008828AC" w:rsidRPr="008828AC" w:rsidRDefault="008828AC" w:rsidP="004021F2">
      <w:pPr>
        <w:rPr>
          <w:rFonts w:asciiTheme="majorBidi" w:hAnsiTheme="majorBidi" w:cstheme="majorBidi"/>
          <w:lang w:bidi="ar-DZ"/>
        </w:rPr>
      </w:pPr>
      <w:r w:rsidRPr="008828AC">
        <w:rPr>
          <w:rFonts w:asciiTheme="majorBidi" w:hAnsiTheme="majorBidi" w:cstheme="majorBidi"/>
          <w:lang w:bidi="ar-DZ"/>
        </w:rPr>
        <w:t>The physician represents the cornerstone of healthcare, as their authority extends beyond the technical aspect to encompass an ethical commitment adapted to the challenges of the digital age:</w:t>
      </w:r>
    </w:p>
    <w:p w14:paraId="0B8F0D09" w14:textId="77777777" w:rsidR="008828AC" w:rsidRPr="0036764F" w:rsidRDefault="008828AC" w:rsidP="00BE6DD9">
      <w:pPr>
        <w:pStyle w:val="ListParagraph"/>
        <w:numPr>
          <w:ilvl w:val="0"/>
          <w:numId w:val="34"/>
        </w:numPr>
        <w:ind w:left="284" w:firstLine="567"/>
        <w:rPr>
          <w:rFonts w:asciiTheme="majorBidi" w:hAnsiTheme="majorBidi" w:cstheme="majorBidi"/>
          <w:lang w:bidi="ar-DZ"/>
        </w:rPr>
      </w:pPr>
      <w:r w:rsidRPr="0036764F">
        <w:rPr>
          <w:rFonts w:asciiTheme="majorBidi" w:hAnsiTheme="majorBidi" w:cstheme="majorBidi"/>
          <w:lang w:bidi="ar-DZ"/>
        </w:rPr>
        <w:t>Guardian of Trust (Fiduciary Commitment): Given the state of vulnerability imposed by illness, the physician bears a "fiduciary duty" that places the patient's interest above any financial considerations, thereby giving the profession its ethical character and making the physician the trusted source who fills the patient's "knowledge gap."</w:t>
      </w:r>
      <w:r w:rsidR="004910D4">
        <w:rPr>
          <w:rStyle w:val="FootnoteReference"/>
          <w:rFonts w:asciiTheme="majorBidi" w:hAnsiTheme="majorBidi" w:cstheme="majorBidi"/>
          <w:lang w:bidi="ar-DZ"/>
        </w:rPr>
        <w:footnoteReference w:id="136"/>
      </w:r>
    </w:p>
    <w:p w14:paraId="09F3B8C9" w14:textId="77777777" w:rsidR="001045BA" w:rsidRPr="0036764F" w:rsidRDefault="008828AC" w:rsidP="00BE6DD9">
      <w:pPr>
        <w:pStyle w:val="ListParagraph"/>
        <w:numPr>
          <w:ilvl w:val="0"/>
          <w:numId w:val="34"/>
        </w:numPr>
        <w:ind w:left="284" w:firstLine="567"/>
        <w:rPr>
          <w:rFonts w:asciiTheme="majorBidi" w:hAnsiTheme="majorBidi" w:cstheme="majorBidi"/>
          <w:rtl/>
          <w:lang w:val="fr-FR" w:bidi="ar-DZ"/>
        </w:rPr>
      </w:pPr>
      <w:r w:rsidRPr="0036764F">
        <w:rPr>
          <w:rFonts w:asciiTheme="majorBidi" w:hAnsiTheme="majorBidi" w:cstheme="majorBidi"/>
          <w:lang w:bidi="ar-DZ"/>
        </w:rPr>
        <w:lastRenderedPageBreak/>
        <w:t>Guide and Interpreter in the Digital Age: The physician's role has shifted from a "monopolist of information" to a "participatory guide"; they help the patient filter digital information (which may be misleading) and protect their treatment decisions from rumors. In this context, the patient's online search is not seen as a threat, but as an empowering tool; the patient uses digital knowledge to deepen dialogue with their physician, thereby enhancing informed trust and treatment adherence.</w:t>
      </w:r>
      <w:r w:rsidR="00A024C8">
        <w:rPr>
          <w:rStyle w:val="FootnoteReference"/>
          <w:rFonts w:asciiTheme="majorBidi" w:hAnsiTheme="majorBidi" w:cstheme="majorBidi"/>
          <w:lang w:bidi="ar-DZ"/>
        </w:rPr>
        <w:footnoteReference w:id="137"/>
      </w:r>
    </w:p>
    <w:p w14:paraId="6604B86E" w14:textId="77777777" w:rsidR="001045BA" w:rsidRPr="001045BA" w:rsidRDefault="008828AC" w:rsidP="001B5B5E">
      <w:pPr>
        <w:pStyle w:val="Heading4"/>
        <w:rPr>
          <w:rFonts w:asciiTheme="majorBidi" w:hAnsiTheme="majorBidi" w:cstheme="majorBidi"/>
          <w:sz w:val="24"/>
          <w:szCs w:val="24"/>
          <w:lang w:bidi="ar-DZ"/>
        </w:rPr>
      </w:pPr>
      <w:bookmarkStart w:id="114" w:name="_Toc232806203"/>
      <w:r w:rsidRPr="001B5B5E">
        <w:rPr>
          <w:rFonts w:asciiTheme="majorBidi" w:hAnsiTheme="majorBidi" w:cstheme="majorBidi" w:hint="cs"/>
          <w:sz w:val="24"/>
          <w:szCs w:val="24"/>
          <w:rtl/>
          <w:lang w:bidi="ar-DZ"/>
        </w:rPr>
        <w:t>4.2</w:t>
      </w:r>
      <w:r w:rsidRPr="001B5B5E">
        <w:rPr>
          <w:rFonts w:asciiTheme="majorBidi" w:hAnsiTheme="majorBidi" w:cstheme="majorBidi"/>
          <w:sz w:val="24"/>
          <w:szCs w:val="24"/>
          <w:lang w:bidi="ar-DZ"/>
        </w:rPr>
        <w:t xml:space="preserve">. </w:t>
      </w:r>
      <w:r w:rsidR="001045BA" w:rsidRPr="001045BA">
        <w:rPr>
          <w:rFonts w:asciiTheme="majorBidi" w:hAnsiTheme="majorBidi" w:cstheme="majorBidi"/>
          <w:sz w:val="24"/>
          <w:szCs w:val="24"/>
          <w:lang w:bidi="ar-DZ"/>
        </w:rPr>
        <w:t>The Pharmacist: "Guardian of Trust" and Strategic Treatment Agent</w:t>
      </w:r>
      <w:r w:rsidRPr="001B5B5E">
        <w:rPr>
          <w:rFonts w:asciiTheme="majorBidi" w:hAnsiTheme="majorBidi" w:cstheme="majorBidi"/>
          <w:sz w:val="24"/>
          <w:szCs w:val="24"/>
          <w:lang w:bidi="ar-DZ"/>
        </w:rPr>
        <w:t>:</w:t>
      </w:r>
      <w:bookmarkEnd w:id="114"/>
    </w:p>
    <w:p w14:paraId="5E2443C1" w14:textId="77777777" w:rsidR="001045BA" w:rsidRPr="001045BA" w:rsidRDefault="001045BA" w:rsidP="004021F2">
      <w:pPr>
        <w:rPr>
          <w:rFonts w:asciiTheme="majorBidi" w:hAnsiTheme="majorBidi" w:cstheme="majorBidi"/>
          <w:lang w:bidi="ar-DZ"/>
        </w:rPr>
      </w:pPr>
      <w:r w:rsidRPr="001045BA">
        <w:rPr>
          <w:rFonts w:asciiTheme="majorBidi" w:hAnsiTheme="majorBidi" w:cstheme="majorBidi"/>
          <w:lang w:bidi="ar-DZ"/>
        </w:rPr>
        <w:t>The pharmacist's role extends beyond the traditional dispensing function to become the most influential actor in the patient's therapeutic journey, through three dimensions:</w:t>
      </w:r>
    </w:p>
    <w:p w14:paraId="30481D41" w14:textId="77777777" w:rsidR="001045BA" w:rsidRPr="0036764F" w:rsidRDefault="001045BA" w:rsidP="00BE6DD9">
      <w:pPr>
        <w:pStyle w:val="ListParagraph"/>
        <w:numPr>
          <w:ilvl w:val="0"/>
          <w:numId w:val="35"/>
        </w:numPr>
        <w:ind w:left="284" w:firstLine="567"/>
        <w:rPr>
          <w:rFonts w:asciiTheme="majorBidi" w:hAnsiTheme="majorBidi" w:cstheme="majorBidi"/>
          <w:lang w:bidi="ar-DZ"/>
        </w:rPr>
      </w:pPr>
      <w:r w:rsidRPr="0036764F">
        <w:rPr>
          <w:rFonts w:asciiTheme="majorBidi" w:hAnsiTheme="majorBidi" w:cstheme="majorBidi"/>
          <w:lang w:bidi="ar-DZ"/>
        </w:rPr>
        <w:t>Reference and Credibility: Thanks to their easy accessibility and deep scientific expertise, patients prefer to consult the pharmacist verbally rather than reading medication leaflets, as this communication provides immediate reassurance and a more accurate understanding of drug formulations.</w:t>
      </w:r>
      <w:r w:rsidR="00FE2197" w:rsidRPr="00416E72">
        <w:footnoteReference w:id="138"/>
      </w:r>
    </w:p>
    <w:p w14:paraId="59970DCB" w14:textId="77777777" w:rsidR="001045BA" w:rsidRPr="0036764F" w:rsidRDefault="001045BA" w:rsidP="00BE6DD9">
      <w:pPr>
        <w:pStyle w:val="ListParagraph"/>
        <w:numPr>
          <w:ilvl w:val="0"/>
          <w:numId w:val="35"/>
        </w:numPr>
        <w:ind w:left="284" w:firstLine="567"/>
        <w:rPr>
          <w:rFonts w:asciiTheme="majorBidi" w:hAnsiTheme="majorBidi" w:cstheme="majorBidi"/>
          <w:rtl/>
          <w:lang w:bidi="ar-DZ"/>
        </w:rPr>
      </w:pPr>
      <w:r w:rsidRPr="0036764F">
        <w:rPr>
          <w:rFonts w:asciiTheme="majorBidi" w:hAnsiTheme="majorBidi" w:cstheme="majorBidi"/>
          <w:lang w:bidi="ar-DZ"/>
        </w:rPr>
        <w:t xml:space="preserve">Adherence Assurance and Acceptance of Alternatives: The pharmacist represents the "critical driver" for the adoption of generic medicines, successfully </w:t>
      </w:r>
      <w:r w:rsidR="00FE1AE3" w:rsidRPr="0036764F">
        <w:rPr>
          <w:rFonts w:asciiTheme="majorBidi" w:hAnsiTheme="majorBidi" w:cstheme="majorBidi"/>
          <w:lang w:bidi="ar-DZ"/>
        </w:rPr>
        <w:t>guiding 83.8</w:t>
      </w:r>
      <w:r w:rsidR="00005E1B" w:rsidRPr="0036764F">
        <w:rPr>
          <w:rFonts w:asciiTheme="majorBidi" w:hAnsiTheme="majorBidi" w:cstheme="majorBidi"/>
          <w:lang w:bidi="ar-DZ"/>
        </w:rPr>
        <w:t>%</w:t>
      </w:r>
      <w:r w:rsidRPr="0036764F">
        <w:rPr>
          <w:rFonts w:asciiTheme="majorBidi" w:hAnsiTheme="majorBidi" w:cstheme="majorBidi"/>
          <w:lang w:bidi="ar-DZ"/>
        </w:rPr>
        <w:t xml:space="preserve"> of patients toward them. They also bear the responsibility of protecting the patient from medication errors resulting from changes in drug appearance, through direct education and explaining treatment labels.</w:t>
      </w:r>
      <w:r w:rsidR="008828AC">
        <w:rPr>
          <w:rStyle w:val="FootnoteReference"/>
          <w:rFonts w:asciiTheme="majorBidi" w:hAnsiTheme="majorBidi" w:cstheme="majorBidi"/>
          <w:lang w:bidi="ar-DZ"/>
        </w:rPr>
        <w:footnoteReference w:id="139"/>
      </w:r>
    </w:p>
    <w:p w14:paraId="12F91405" w14:textId="77777777" w:rsidR="001045BA" w:rsidRPr="0036764F" w:rsidRDefault="001045BA" w:rsidP="00BE6DD9">
      <w:pPr>
        <w:pStyle w:val="ListParagraph"/>
        <w:numPr>
          <w:ilvl w:val="0"/>
          <w:numId w:val="35"/>
        </w:numPr>
        <w:ind w:left="284" w:firstLine="567"/>
        <w:rPr>
          <w:rFonts w:asciiTheme="majorBidi" w:hAnsiTheme="majorBidi" w:cstheme="majorBidi"/>
          <w:lang w:bidi="ar-DZ"/>
        </w:rPr>
      </w:pPr>
      <w:r w:rsidRPr="0036764F">
        <w:rPr>
          <w:rFonts w:asciiTheme="majorBidi" w:hAnsiTheme="majorBidi" w:cstheme="majorBidi"/>
          <w:lang w:bidi="ar-DZ"/>
        </w:rPr>
        <w:t xml:space="preserve">Human Support: The pharmacist embodies the "psychological dimension" of care; they do not sell the medicine as a mere commodity, but rather sell "reassurance and </w:t>
      </w:r>
      <w:r w:rsidRPr="0036764F">
        <w:rPr>
          <w:rFonts w:asciiTheme="majorBidi" w:hAnsiTheme="majorBidi" w:cstheme="majorBidi"/>
          <w:lang w:bidi="ar-DZ"/>
        </w:rPr>
        <w:lastRenderedPageBreak/>
        <w:t>hope," thereby creating an emotional bond that is the cornerstone of the patient's adherence to their treatment plan.</w:t>
      </w:r>
      <w:r w:rsidR="00000E9A">
        <w:rPr>
          <w:rStyle w:val="FootnoteReference"/>
          <w:rFonts w:asciiTheme="majorBidi" w:hAnsiTheme="majorBidi" w:cstheme="majorBidi"/>
          <w:lang w:bidi="ar-DZ"/>
        </w:rPr>
        <w:footnoteReference w:id="140"/>
      </w:r>
    </w:p>
    <w:p w14:paraId="7881AD2C" w14:textId="09B5125E" w:rsidR="0036764F" w:rsidRDefault="0036764F" w:rsidP="003E5B41">
      <w:pPr>
        <w:pStyle w:val="Heading2"/>
        <w:rPr>
          <w:rFonts w:asciiTheme="majorBidi" w:hAnsiTheme="majorBidi"/>
          <w:i w:val="0"/>
          <w:iCs w:val="0"/>
          <w:rtl/>
          <w:lang w:bidi="ar-DZ"/>
        </w:rPr>
      </w:pPr>
      <w:bookmarkStart w:id="115" w:name="_Toc232806204"/>
      <w:bookmarkStart w:id="116" w:name="_Toc233540482"/>
      <w:r w:rsidRPr="0036764F">
        <w:rPr>
          <w:rFonts w:asciiTheme="majorBidi" w:hAnsiTheme="majorBidi"/>
          <w:i w:val="0"/>
          <w:iCs w:val="0"/>
          <w:lang w:bidi="ar-DZ"/>
        </w:rPr>
        <w:t>Section 03: The relationship between quality control and trust enhancement:</w:t>
      </w:r>
      <w:bookmarkEnd w:id="115"/>
      <w:bookmarkEnd w:id="116"/>
    </w:p>
    <w:p w14:paraId="028E45B1" w14:textId="1ECC9948" w:rsidR="005D02D0" w:rsidRPr="005D02D0" w:rsidRDefault="005D02D0" w:rsidP="005D02D0">
      <w:pPr>
        <w:pStyle w:val="Heading3"/>
        <w:rPr>
          <w:rFonts w:asciiTheme="minorHAnsi" w:hAnsiTheme="minorHAnsi"/>
          <w:sz w:val="24"/>
          <w:szCs w:val="24"/>
          <w:lang w:bidi="ar-DZ"/>
        </w:rPr>
      </w:pPr>
      <w:bookmarkStart w:id="117" w:name="_Toc232806205"/>
      <w:r w:rsidRPr="0036764F">
        <w:rPr>
          <w:rFonts w:asciiTheme="majorBidi" w:hAnsiTheme="majorBidi"/>
          <w:sz w:val="24"/>
          <w:szCs w:val="24"/>
          <w:lang w:bidi="ar-DZ"/>
        </w:rPr>
        <w:t>1.Economics of Trust in Pharmaceutical Markets:</w:t>
      </w:r>
      <w:bookmarkEnd w:id="117"/>
    </w:p>
    <w:p w14:paraId="48D2FE99" w14:textId="77777777" w:rsidR="003C1657" w:rsidRPr="003E5B41" w:rsidRDefault="00C64FC8" w:rsidP="003E5B41">
      <w:pPr>
        <w:pStyle w:val="Heading4"/>
        <w:rPr>
          <w:sz w:val="24"/>
          <w:szCs w:val="24"/>
          <w:lang w:bidi="ar-DZ"/>
        </w:rPr>
      </w:pPr>
      <w:bookmarkStart w:id="118" w:name="_Toc232806206"/>
      <w:r w:rsidRPr="003E5B41">
        <w:rPr>
          <w:rFonts w:asciiTheme="majorBidi" w:hAnsiTheme="majorBidi" w:cstheme="majorBidi"/>
          <w:sz w:val="24"/>
          <w:szCs w:val="24"/>
          <w:lang w:bidi="ar-DZ"/>
        </w:rPr>
        <w:t>1.1. The</w:t>
      </w:r>
      <w:r w:rsidR="003C1657" w:rsidRPr="003E5B41">
        <w:rPr>
          <w:rFonts w:asciiTheme="majorBidi" w:hAnsiTheme="majorBidi" w:cstheme="majorBidi"/>
          <w:sz w:val="24"/>
          <w:szCs w:val="24"/>
          <w:lang w:bidi="ar-DZ"/>
        </w:rPr>
        <w:t xml:space="preserve"> Market Failure Thesis and the Structural Incapacity of the Patient:</w:t>
      </w:r>
      <w:bookmarkEnd w:id="118"/>
    </w:p>
    <w:p w14:paraId="617DFC8F" w14:textId="77777777" w:rsidR="009757FB" w:rsidRPr="009757FB" w:rsidRDefault="009757FB" w:rsidP="004021F2">
      <w:pPr>
        <w:rPr>
          <w:rFonts w:asciiTheme="majorBidi" w:hAnsiTheme="majorBidi" w:cstheme="majorBidi"/>
          <w:lang w:bidi="ar-DZ"/>
        </w:rPr>
      </w:pPr>
      <w:r w:rsidRPr="009757FB">
        <w:rPr>
          <w:rFonts w:asciiTheme="majorBidi" w:hAnsiTheme="majorBidi" w:cstheme="majorBidi"/>
          <w:lang w:bidi="ar-DZ"/>
        </w:rPr>
        <w:t>Healthcare markets constitute an exceptional case compared to traditional commodity markets. Arrow</w:t>
      </w:r>
      <w:r w:rsidR="003C1657">
        <w:rPr>
          <w:rFonts w:asciiTheme="majorBidi" w:hAnsiTheme="majorBidi" w:cstheme="majorBidi"/>
          <w:lang w:bidi="ar-DZ"/>
        </w:rPr>
        <w:t xml:space="preserve"> </w:t>
      </w:r>
      <w:r w:rsidRPr="009757FB">
        <w:rPr>
          <w:rFonts w:asciiTheme="majorBidi" w:hAnsiTheme="majorBidi" w:cstheme="majorBidi"/>
          <w:lang w:bidi="ar-DZ"/>
        </w:rPr>
        <w:t>identified the structural characteristic distinguishing this sector as the "pervasiveness of uncertainty," affirming that the social institutions emerging around healthcare are nothing but structural attempts to cope with this reality—a structural uncertainty inherent in the very nature of health services.</w:t>
      </w:r>
      <w:r w:rsidR="00EA1743">
        <w:rPr>
          <w:rStyle w:val="FootnoteReference"/>
          <w:rFonts w:asciiTheme="majorBidi" w:hAnsiTheme="majorBidi" w:cstheme="majorBidi"/>
          <w:lang w:bidi="ar-DZ"/>
        </w:rPr>
        <w:footnoteReference w:id="141"/>
      </w:r>
    </w:p>
    <w:p w14:paraId="394EF701" w14:textId="77777777" w:rsidR="009757FB" w:rsidRPr="009757FB" w:rsidRDefault="009757FB" w:rsidP="004021F2">
      <w:pPr>
        <w:rPr>
          <w:rFonts w:asciiTheme="majorBidi" w:hAnsiTheme="majorBidi" w:cstheme="majorBidi"/>
          <w:lang w:bidi="ar-DZ"/>
        </w:rPr>
      </w:pPr>
      <w:r w:rsidRPr="009757FB">
        <w:rPr>
          <w:rFonts w:asciiTheme="majorBidi" w:hAnsiTheme="majorBidi" w:cstheme="majorBidi"/>
          <w:lang w:bidi="ar-DZ"/>
        </w:rPr>
        <w:t>Within this framework, Akerlof provides a precise explanation of this market failure through "information asymmetry." When buyers are unable to assess quality prior to purchase, markets descend into what he termed a "lemons equilibrium," where dishonest practices lead to the "crowding out" of high-quality products from the market, thereby creating systematic pressure that stifles innovation and quality</w:t>
      </w:r>
      <w:r w:rsidR="00E36B44">
        <w:rPr>
          <w:rStyle w:val="FootnoteReference"/>
          <w:rFonts w:asciiTheme="majorBidi" w:hAnsiTheme="majorBidi" w:cstheme="majorBidi"/>
          <w:lang w:bidi="ar-DZ"/>
        </w:rPr>
        <w:footnoteReference w:id="142"/>
      </w:r>
      <w:r w:rsidRPr="009757FB">
        <w:rPr>
          <w:rFonts w:asciiTheme="majorBidi" w:hAnsiTheme="majorBidi" w:cstheme="majorBidi"/>
          <w:lang w:bidi="ar-DZ"/>
        </w:rPr>
        <w:t>. By applying this mechanism to the generic drug market, the absence of verification mechanisms leads the consumer to assume a low average quality, resulting in a collapse of returns on genuine investment in quality.</w:t>
      </w:r>
    </w:p>
    <w:p w14:paraId="2566C146" w14:textId="77777777" w:rsidR="0088710A" w:rsidRDefault="0088710A" w:rsidP="004021F2">
      <w:pPr>
        <w:rPr>
          <w:rFonts w:asciiTheme="majorBidi" w:hAnsiTheme="majorBidi" w:cstheme="majorBidi"/>
          <w:lang w:bidi="ar-DZ"/>
        </w:rPr>
      </w:pPr>
      <w:r w:rsidRPr="0088710A">
        <w:rPr>
          <w:rFonts w:asciiTheme="majorBidi" w:hAnsiTheme="majorBidi" w:cstheme="majorBidi"/>
          <w:lang w:bidi="ar-DZ"/>
        </w:rPr>
        <w:t xml:space="preserve">Market failure is not confined to the supply side; it extends to the patient's incapacity as a 'sovereign consumer', due to their technical ignorance and the pressures of illness </w:t>
      </w:r>
      <w:r w:rsidRPr="0088710A">
        <w:rPr>
          <w:rFonts w:asciiTheme="majorBidi" w:hAnsiTheme="majorBidi" w:cstheme="majorBidi"/>
          <w:lang w:bidi="ar-DZ"/>
        </w:rPr>
        <w:lastRenderedPageBreak/>
        <w:t>(Culyer, 1971)</w:t>
      </w:r>
      <w:r>
        <w:rPr>
          <w:rStyle w:val="FootnoteReference"/>
          <w:rFonts w:asciiTheme="majorBidi" w:hAnsiTheme="majorBidi" w:cstheme="majorBidi"/>
          <w:lang w:bidi="ar-DZ"/>
        </w:rPr>
        <w:footnoteReference w:id="143"/>
      </w:r>
      <w:r w:rsidRPr="0088710A">
        <w:rPr>
          <w:rFonts w:asciiTheme="majorBidi" w:hAnsiTheme="majorBidi" w:cstheme="majorBidi"/>
          <w:lang w:bidi="ar-DZ"/>
        </w:rPr>
        <w:t>. This structural incapacity assigns quality control systems (such as GMP) the role of a 'surrogate consumer'; they exercise technical sovereignty on behalf of the patient, thereby transforming their choice from a gamble rooted in ignorance into a guaranteed institutional decision.</w:t>
      </w:r>
    </w:p>
    <w:p w14:paraId="72116116" w14:textId="77777777" w:rsidR="005061A6" w:rsidRPr="009404A4" w:rsidRDefault="00713BED" w:rsidP="004021F2">
      <w:pPr>
        <w:rPr>
          <w:rFonts w:asciiTheme="majorBidi" w:hAnsiTheme="majorBidi" w:cstheme="majorBidi"/>
          <w:lang w:bidi="ar-DZ"/>
        </w:rPr>
      </w:pPr>
      <w:r w:rsidRPr="00713BED">
        <w:rPr>
          <w:rFonts w:asciiTheme="majorBidi" w:hAnsiTheme="majorBidi" w:cstheme="majorBidi"/>
          <w:lang w:bidi="ar-DZ"/>
        </w:rPr>
        <w:t xml:space="preserve">To counter market failure resulting from information asymmetry and the patient's inability to assess quality, Akerlof (1970) calls for the establishment of "counteracting institutions" such as government regulation and professional licensing. </w:t>
      </w:r>
      <w:r>
        <w:rPr>
          <w:rStyle w:val="FootnoteReference"/>
          <w:rFonts w:asciiTheme="majorBidi" w:hAnsiTheme="majorBidi" w:cstheme="majorBidi"/>
          <w:lang w:bidi="ar-DZ"/>
        </w:rPr>
        <w:footnoteReference w:id="144"/>
      </w:r>
      <w:r w:rsidRPr="00713BED">
        <w:rPr>
          <w:rFonts w:asciiTheme="majorBidi" w:hAnsiTheme="majorBidi" w:cstheme="majorBidi"/>
          <w:lang w:bidi="ar-DZ"/>
        </w:rPr>
        <w:t>These institutions are practically embodied in pharmaceutical quality control systems—including Good Manufacturing Practice (GMP) certifications, bioequivalence tests, and marketing authorizations—which go beyond their administrative role to establish a structural framework that guarantees drug quality and safety, thereby transforming trust in generic medicines from an ambiguous choice into a rational and sustainable one.</w:t>
      </w:r>
    </w:p>
    <w:p w14:paraId="1FC66DD9" w14:textId="77777777" w:rsidR="005061A6" w:rsidRPr="005061A6" w:rsidRDefault="009404A4" w:rsidP="003E5B41">
      <w:pPr>
        <w:pStyle w:val="Heading4"/>
        <w:rPr>
          <w:rFonts w:asciiTheme="majorBidi" w:hAnsiTheme="majorBidi" w:cstheme="majorBidi"/>
          <w:sz w:val="24"/>
          <w:szCs w:val="24"/>
          <w:lang w:bidi="ar-DZ"/>
        </w:rPr>
      </w:pPr>
      <w:bookmarkStart w:id="119" w:name="_Toc232806207"/>
      <w:r w:rsidRPr="003E5B41">
        <w:rPr>
          <w:rFonts w:asciiTheme="majorBidi" w:hAnsiTheme="majorBidi" w:cstheme="majorBidi"/>
          <w:sz w:val="24"/>
          <w:szCs w:val="24"/>
          <w:lang w:bidi="ar-DZ"/>
        </w:rPr>
        <w:t>1.2 The</w:t>
      </w:r>
      <w:r w:rsidR="005061A6" w:rsidRPr="005061A6">
        <w:rPr>
          <w:rFonts w:asciiTheme="majorBidi" w:hAnsiTheme="majorBidi" w:cstheme="majorBidi"/>
          <w:sz w:val="24"/>
          <w:szCs w:val="24"/>
          <w:lang w:bidi="ar-DZ"/>
        </w:rPr>
        <w:t xml:space="preserve"> Strategic Dimensions of Certification as a Tool for Governance and </w:t>
      </w:r>
      <w:r w:rsidR="0010752C" w:rsidRPr="003E5B41">
        <w:rPr>
          <w:rFonts w:asciiTheme="majorBidi" w:hAnsiTheme="majorBidi" w:cstheme="majorBidi"/>
          <w:sz w:val="24"/>
          <w:szCs w:val="24"/>
          <w:lang w:bidi="ar-DZ"/>
        </w:rPr>
        <w:t>Legitimacy:</w:t>
      </w:r>
      <w:bookmarkEnd w:id="119"/>
    </w:p>
    <w:p w14:paraId="1A70E431" w14:textId="77777777" w:rsidR="005061A6" w:rsidRPr="005061A6" w:rsidRDefault="005061A6" w:rsidP="004021F2">
      <w:pPr>
        <w:rPr>
          <w:rFonts w:asciiTheme="majorBidi" w:hAnsiTheme="majorBidi" w:cstheme="majorBidi"/>
          <w:lang w:bidi="ar-DZ"/>
        </w:rPr>
      </w:pPr>
      <w:r w:rsidRPr="005061A6">
        <w:rPr>
          <w:rFonts w:asciiTheme="majorBidi" w:hAnsiTheme="majorBidi" w:cstheme="majorBidi"/>
          <w:lang w:bidi="ar-DZ"/>
        </w:rPr>
        <w:t>Certification goes beyond being a mere technical "signal" to become a tool for adjudication that separates marketing discourse from the actual reality of the organization. Its vital roles in building trust can be summarized according to the following themes:</w:t>
      </w:r>
      <w:r w:rsidR="00CB4F25">
        <w:rPr>
          <w:rStyle w:val="FootnoteReference"/>
          <w:rFonts w:asciiTheme="majorBidi" w:hAnsiTheme="majorBidi" w:cstheme="majorBidi"/>
          <w:lang w:bidi="ar-DZ"/>
        </w:rPr>
        <w:footnoteReference w:id="145"/>
      </w:r>
    </w:p>
    <w:p w14:paraId="77EEF4C7" w14:textId="77777777" w:rsidR="005061A6" w:rsidRPr="00725272" w:rsidRDefault="005061A6" w:rsidP="00BE6DD9">
      <w:pPr>
        <w:pStyle w:val="ListParagraph"/>
        <w:numPr>
          <w:ilvl w:val="0"/>
          <w:numId w:val="36"/>
        </w:numPr>
        <w:ind w:left="284" w:firstLine="567"/>
        <w:rPr>
          <w:rFonts w:asciiTheme="majorBidi" w:hAnsiTheme="majorBidi" w:cstheme="majorBidi"/>
          <w:lang w:bidi="ar-DZ"/>
        </w:rPr>
      </w:pPr>
      <w:r w:rsidRPr="00725272">
        <w:rPr>
          <w:rFonts w:asciiTheme="majorBidi" w:hAnsiTheme="majorBidi" w:cstheme="majorBidi"/>
          <w:lang w:bidi="ar-DZ"/>
        </w:rPr>
        <w:t xml:space="preserve">Enhancing Transparency and Accountability: Certifications provide a systematic method to prove the quality of processes. This transparency—according to Rawlins (2008)—is achieved when the organization does not merely disclose achievements but also adopts "accountability" as a cornerstone, by providing information—including </w:t>
      </w:r>
      <w:r w:rsidRPr="00725272">
        <w:rPr>
          <w:rFonts w:asciiTheme="majorBidi" w:hAnsiTheme="majorBidi" w:cstheme="majorBidi"/>
          <w:lang w:bidi="ar-DZ"/>
        </w:rPr>
        <w:lastRenderedPageBreak/>
        <w:t>negative information—accurately and in a balanced manner, thereby establishing institutional honesty rather than superficial promotional communication.</w:t>
      </w:r>
      <w:r w:rsidR="00413BD4">
        <w:rPr>
          <w:rStyle w:val="FootnoteReference"/>
          <w:rFonts w:asciiTheme="majorBidi" w:hAnsiTheme="majorBidi" w:cstheme="majorBidi"/>
          <w:lang w:bidi="ar-DZ"/>
        </w:rPr>
        <w:footnoteReference w:id="146"/>
      </w:r>
    </w:p>
    <w:p w14:paraId="2531735A" w14:textId="77777777" w:rsidR="005061A6" w:rsidRPr="00725272" w:rsidRDefault="005061A6" w:rsidP="00BE6DD9">
      <w:pPr>
        <w:pStyle w:val="ListParagraph"/>
        <w:numPr>
          <w:ilvl w:val="0"/>
          <w:numId w:val="36"/>
        </w:numPr>
        <w:ind w:left="284" w:firstLine="567"/>
        <w:rPr>
          <w:rFonts w:asciiTheme="majorBidi" w:hAnsiTheme="majorBidi" w:cstheme="majorBidi"/>
          <w:lang w:bidi="ar-DZ"/>
        </w:rPr>
      </w:pPr>
      <w:r w:rsidRPr="00725272">
        <w:rPr>
          <w:rFonts w:asciiTheme="majorBidi" w:hAnsiTheme="majorBidi" w:cstheme="majorBidi"/>
          <w:lang w:bidi="ar-DZ"/>
        </w:rPr>
        <w:t>Activating "Self-Regulation": Certification acts as a defensive shield; it is a reassurance tool for regulators and the public, reducing the intensity of government interventions by proving the organization's commitment to strict self-imposed standards.</w:t>
      </w:r>
    </w:p>
    <w:p w14:paraId="7522FD50" w14:textId="77777777" w:rsidR="005061A6" w:rsidRPr="00725272" w:rsidRDefault="005061A6" w:rsidP="00BE6DD9">
      <w:pPr>
        <w:pStyle w:val="ListParagraph"/>
        <w:numPr>
          <w:ilvl w:val="0"/>
          <w:numId w:val="36"/>
        </w:numPr>
        <w:ind w:left="284" w:firstLine="567"/>
        <w:rPr>
          <w:rFonts w:asciiTheme="majorBidi" w:hAnsiTheme="majorBidi" w:cstheme="majorBidi"/>
          <w:lang w:bidi="ar-DZ"/>
        </w:rPr>
      </w:pPr>
      <w:r w:rsidRPr="00725272">
        <w:rPr>
          <w:rFonts w:asciiTheme="majorBidi" w:hAnsiTheme="majorBidi" w:cstheme="majorBidi"/>
          <w:lang w:bidi="ar-DZ"/>
        </w:rPr>
        <w:t>Reliability through Independent Verification: The strength of certification lies in its departure from the realm of "organizational claims" into the realm of field verification by a third party, ensuring that the organization "actually does what it claims."</w:t>
      </w:r>
    </w:p>
    <w:p w14:paraId="5A5CDA0D" w14:textId="77777777" w:rsidR="003E42EA" w:rsidRPr="00725272" w:rsidRDefault="005061A6" w:rsidP="00BE6DD9">
      <w:pPr>
        <w:pStyle w:val="ListParagraph"/>
        <w:numPr>
          <w:ilvl w:val="0"/>
          <w:numId w:val="36"/>
        </w:numPr>
        <w:ind w:left="284" w:firstLine="567"/>
        <w:rPr>
          <w:rFonts w:asciiTheme="majorBidi" w:hAnsiTheme="majorBidi" w:cstheme="majorBidi"/>
          <w:rtl/>
          <w:lang w:bidi="ar-DZ"/>
        </w:rPr>
      </w:pPr>
      <w:r w:rsidRPr="00725272">
        <w:rPr>
          <w:rFonts w:asciiTheme="majorBidi" w:hAnsiTheme="majorBidi" w:cstheme="majorBidi"/>
          <w:lang w:bidi="ar-DZ"/>
        </w:rPr>
        <w:t>Strategic Alignment: Certifications align market rewards with ethical practices, attracting conscious consumers and investors who find in the certification a guarantee of integrity values.</w:t>
      </w:r>
    </w:p>
    <w:p w14:paraId="37260575" w14:textId="77777777" w:rsidR="008E0846" w:rsidRPr="003E5B41" w:rsidRDefault="008E0846" w:rsidP="003E5B41">
      <w:pPr>
        <w:pStyle w:val="Heading3"/>
        <w:rPr>
          <w:rFonts w:asciiTheme="majorBidi" w:hAnsiTheme="majorBidi" w:cstheme="majorBidi"/>
          <w:b w:val="0"/>
          <w:bCs w:val="0"/>
          <w:sz w:val="24"/>
          <w:szCs w:val="24"/>
          <w:lang w:bidi="ar-DZ"/>
        </w:rPr>
      </w:pPr>
      <w:bookmarkStart w:id="120" w:name="_Toc232806208"/>
      <w:r w:rsidRPr="003E5B41">
        <w:rPr>
          <w:rFonts w:asciiTheme="majorBidi" w:hAnsiTheme="majorBidi" w:cstheme="majorBidi"/>
          <w:sz w:val="24"/>
          <w:szCs w:val="24"/>
          <w:lang w:bidi="ar-DZ"/>
        </w:rPr>
        <w:t>2</w:t>
      </w:r>
      <w:r w:rsidRPr="003E5B41">
        <w:rPr>
          <w:rFonts w:asciiTheme="majorBidi" w:hAnsiTheme="majorBidi" w:cstheme="majorBidi"/>
          <w:b w:val="0"/>
          <w:bCs w:val="0"/>
          <w:sz w:val="24"/>
          <w:szCs w:val="24"/>
          <w:lang w:bidi="ar-DZ"/>
        </w:rPr>
        <w:t>.</w:t>
      </w:r>
      <w:r w:rsidRPr="003E5B41">
        <w:rPr>
          <w:rFonts w:asciiTheme="majorBidi" w:hAnsiTheme="majorBidi" w:cstheme="majorBidi"/>
          <w:sz w:val="24"/>
          <w:szCs w:val="24"/>
          <w:lang w:bidi="ar-DZ"/>
        </w:rPr>
        <w:t xml:space="preserve"> The relationship between legitimacy and trust: institutional credibility as a mediating variable</w:t>
      </w:r>
      <w:r w:rsidRPr="003E5B41">
        <w:rPr>
          <w:rFonts w:asciiTheme="majorBidi" w:hAnsiTheme="majorBidi" w:cstheme="majorBidi"/>
          <w:b w:val="0"/>
          <w:bCs w:val="0"/>
          <w:sz w:val="24"/>
          <w:szCs w:val="24"/>
          <w:lang w:bidi="ar-DZ"/>
        </w:rPr>
        <w:t>:</w:t>
      </w:r>
      <w:bookmarkEnd w:id="120"/>
    </w:p>
    <w:p w14:paraId="48AC2016" w14:textId="77777777" w:rsidR="003E42EA" w:rsidRPr="003E42EA" w:rsidRDefault="003E42EA" w:rsidP="003E5B41">
      <w:pPr>
        <w:pStyle w:val="Heading4"/>
        <w:rPr>
          <w:rFonts w:asciiTheme="majorBidi" w:hAnsiTheme="majorBidi" w:cstheme="majorBidi"/>
          <w:sz w:val="24"/>
          <w:szCs w:val="24"/>
          <w:lang w:bidi="ar-DZ"/>
        </w:rPr>
      </w:pPr>
      <w:bookmarkStart w:id="121" w:name="_Toc232806209"/>
      <w:r w:rsidRPr="003E42EA">
        <w:rPr>
          <w:rFonts w:asciiTheme="majorBidi" w:hAnsiTheme="majorBidi" w:cstheme="majorBidi"/>
          <w:sz w:val="24"/>
          <w:szCs w:val="24"/>
          <w:lang w:bidi="ar-DZ"/>
        </w:rPr>
        <w:t>2.1 Legitimacy Theory and Its Application to Pharmaceutical Trust</w:t>
      </w:r>
      <w:r w:rsidRPr="003E5B41">
        <w:rPr>
          <w:rFonts w:asciiTheme="majorBidi" w:hAnsiTheme="majorBidi" w:cstheme="majorBidi"/>
          <w:sz w:val="24"/>
          <w:szCs w:val="24"/>
          <w:lang w:bidi="ar-DZ"/>
        </w:rPr>
        <w:t>:</w:t>
      </w:r>
      <w:bookmarkEnd w:id="121"/>
    </w:p>
    <w:p w14:paraId="0E57C9E1" w14:textId="77777777" w:rsidR="003E42EA" w:rsidRPr="003E42EA" w:rsidRDefault="003E42EA" w:rsidP="004021F2">
      <w:pPr>
        <w:rPr>
          <w:rFonts w:asciiTheme="majorBidi" w:hAnsiTheme="majorBidi" w:cstheme="majorBidi"/>
          <w:lang w:bidi="ar-DZ"/>
        </w:rPr>
      </w:pPr>
      <w:r w:rsidRPr="003E42EA">
        <w:rPr>
          <w:rFonts w:asciiTheme="majorBidi" w:hAnsiTheme="majorBidi" w:cstheme="majorBidi"/>
          <w:lang w:bidi="ar-DZ"/>
        </w:rPr>
        <w:t>Suchman is considered the primary theorist who linked "legitimacy" with "trust," defining it as: </w:t>
      </w:r>
      <w:r w:rsidRPr="003E42EA">
        <w:rPr>
          <w:rFonts w:asciiTheme="majorBidi" w:hAnsiTheme="majorBidi" w:cstheme="majorBidi"/>
          <w:i/>
          <w:iCs/>
          <w:lang w:bidi="ar-DZ"/>
        </w:rPr>
        <w:t>"a general perception or assumption that the actions of an entity are desirable, proper, and congruent with the value and normative system of society."</w:t>
      </w:r>
      <w:r w:rsidRPr="003E42EA">
        <w:rPr>
          <w:rFonts w:asciiTheme="majorBidi" w:hAnsiTheme="majorBidi" w:cstheme="majorBidi"/>
          <w:lang w:bidi="ar-DZ"/>
        </w:rPr>
        <w:t> From this perspective, legitimacy is not an intrinsic attribute of the regulatory institution, but rather a "social grant" whose strength derives from the public's ongoing evaluation of its behavior.</w:t>
      </w:r>
      <w:r w:rsidR="00DA565B" w:rsidRPr="00526AB9">
        <w:rPr>
          <w:rStyle w:val="FootnoteReference"/>
          <w:rFonts w:asciiTheme="majorBidi" w:hAnsiTheme="majorBidi" w:cstheme="majorBidi"/>
          <w:lang w:bidi="ar-DZ"/>
        </w:rPr>
        <w:footnoteReference w:id="147"/>
      </w:r>
    </w:p>
    <w:p w14:paraId="58E88711" w14:textId="612AE36C" w:rsidR="003E42EA" w:rsidRDefault="003E42EA" w:rsidP="004021F2">
      <w:pPr>
        <w:rPr>
          <w:rFonts w:asciiTheme="majorBidi" w:hAnsiTheme="majorBidi" w:cstheme="majorBidi"/>
          <w:lang w:bidi="ar-DZ"/>
        </w:rPr>
      </w:pPr>
      <w:r w:rsidRPr="003E42EA">
        <w:rPr>
          <w:rFonts w:asciiTheme="majorBidi" w:hAnsiTheme="majorBidi" w:cstheme="majorBidi"/>
          <w:lang w:bidi="ar-DZ"/>
        </w:rPr>
        <w:t>To achieve this legitimacy in the pharmaceutical sector, regulatory agencies must simultaneously cultivate three interrelated dimensions:</w:t>
      </w:r>
      <w:r w:rsidR="00093A1E">
        <w:rPr>
          <w:rStyle w:val="FootnoteReference"/>
          <w:rFonts w:asciiTheme="majorBidi" w:hAnsiTheme="majorBidi" w:cstheme="majorBidi"/>
          <w:lang w:bidi="ar-DZ"/>
        </w:rPr>
        <w:footnoteReference w:id="148"/>
      </w:r>
    </w:p>
    <w:p w14:paraId="1ADDC686" w14:textId="6C2E8BA5" w:rsidR="00244D3F" w:rsidRDefault="00244D3F" w:rsidP="004F6866">
      <w:pPr>
        <w:ind w:left="0" w:firstLine="0"/>
      </w:pPr>
    </w:p>
    <w:p w14:paraId="59FC10FB" w14:textId="0ECD3A06" w:rsidR="004F6866" w:rsidRPr="004F6866" w:rsidRDefault="004F6866" w:rsidP="004F6866">
      <w:pPr>
        <w:pStyle w:val="Caption"/>
        <w:keepNext/>
        <w:rPr>
          <w:rFonts w:asciiTheme="majorBidi" w:hAnsiTheme="majorBidi" w:cstheme="majorBidi"/>
          <w:b/>
          <w:bCs/>
          <w:i w:val="0"/>
          <w:iCs w:val="0"/>
          <w:color w:val="000000" w:themeColor="text1"/>
          <w:sz w:val="22"/>
          <w:szCs w:val="22"/>
        </w:rPr>
      </w:pPr>
      <w:r w:rsidRPr="004F6866">
        <w:rPr>
          <w:rFonts w:asciiTheme="majorBidi" w:hAnsiTheme="majorBidi" w:cstheme="majorBidi"/>
          <w:b/>
          <w:bCs/>
          <w:i w:val="0"/>
          <w:iCs w:val="0"/>
          <w:color w:val="000000" w:themeColor="text1"/>
          <w:sz w:val="22"/>
          <w:szCs w:val="22"/>
        </w:rPr>
        <w:lastRenderedPageBreak/>
        <w:t xml:space="preserve">Tableau </w:t>
      </w:r>
      <w:r w:rsidRPr="004F6866">
        <w:rPr>
          <w:rFonts w:asciiTheme="majorBidi" w:hAnsiTheme="majorBidi" w:cstheme="majorBidi"/>
          <w:b/>
          <w:bCs/>
          <w:i w:val="0"/>
          <w:iCs w:val="0"/>
          <w:color w:val="000000" w:themeColor="text1"/>
          <w:sz w:val="22"/>
          <w:szCs w:val="22"/>
        </w:rPr>
        <w:fldChar w:fldCharType="begin"/>
      </w:r>
      <w:r w:rsidRPr="004F6866">
        <w:rPr>
          <w:rFonts w:asciiTheme="majorBidi" w:hAnsiTheme="majorBidi" w:cstheme="majorBidi"/>
          <w:b/>
          <w:bCs/>
          <w:i w:val="0"/>
          <w:iCs w:val="0"/>
          <w:color w:val="000000" w:themeColor="text1"/>
          <w:sz w:val="22"/>
          <w:szCs w:val="22"/>
        </w:rPr>
        <w:instrText xml:space="preserve"> SEQ Tableau \* ARABIC </w:instrText>
      </w:r>
      <w:r w:rsidRPr="004F6866">
        <w:rPr>
          <w:rFonts w:asciiTheme="majorBidi" w:hAnsiTheme="majorBidi" w:cstheme="majorBidi"/>
          <w:b/>
          <w:bCs/>
          <w:i w:val="0"/>
          <w:iCs w:val="0"/>
          <w:color w:val="000000" w:themeColor="text1"/>
          <w:sz w:val="22"/>
          <w:szCs w:val="22"/>
        </w:rPr>
        <w:fldChar w:fldCharType="separate"/>
      </w:r>
      <w:r w:rsidR="00F915C2">
        <w:rPr>
          <w:rFonts w:asciiTheme="majorBidi" w:hAnsiTheme="majorBidi" w:cstheme="majorBidi"/>
          <w:b/>
          <w:bCs/>
          <w:i w:val="0"/>
          <w:iCs w:val="0"/>
          <w:noProof/>
          <w:color w:val="000000" w:themeColor="text1"/>
          <w:sz w:val="22"/>
          <w:szCs w:val="22"/>
        </w:rPr>
        <w:t>8</w:t>
      </w:r>
      <w:r w:rsidRPr="004F6866">
        <w:rPr>
          <w:rFonts w:asciiTheme="majorBidi" w:hAnsiTheme="majorBidi" w:cstheme="majorBidi"/>
          <w:b/>
          <w:bCs/>
          <w:i w:val="0"/>
          <w:iCs w:val="0"/>
          <w:color w:val="000000" w:themeColor="text1"/>
          <w:sz w:val="22"/>
          <w:szCs w:val="22"/>
        </w:rPr>
        <w:fldChar w:fldCharType="end"/>
      </w:r>
      <w:r w:rsidRPr="004F6866">
        <w:rPr>
          <w:rFonts w:asciiTheme="majorBidi" w:hAnsiTheme="majorBidi" w:cstheme="majorBidi"/>
          <w:b/>
          <w:bCs/>
          <w:i w:val="0"/>
          <w:iCs w:val="0"/>
          <w:color w:val="000000" w:themeColor="text1"/>
          <w:sz w:val="22"/>
          <w:szCs w:val="22"/>
        </w:rPr>
        <w:t>:Types of organizational legitimacy and their applications in the pharmaceutical sector</w:t>
      </w:r>
    </w:p>
    <w:p w14:paraId="72994365" w14:textId="77777777" w:rsidR="007B052E" w:rsidRDefault="007B052E" w:rsidP="002653B7">
      <w:pPr>
        <w:rPr>
          <w:b/>
          <w:bCs/>
          <w:i/>
          <w:iCs/>
        </w:rPr>
      </w:pPr>
    </w:p>
    <w:tbl>
      <w:tblPr>
        <w:tblStyle w:val="Grilledetableauclaire1"/>
        <w:tblpPr w:leftFromText="141" w:rightFromText="141" w:vertAnchor="page" w:horzAnchor="margin" w:tblpXSpec="center" w:tblpY="2966"/>
        <w:tblW w:w="11335" w:type="dxa"/>
        <w:tblLook w:val="04A0" w:firstRow="1" w:lastRow="0" w:firstColumn="1" w:lastColumn="0" w:noHBand="0" w:noVBand="1"/>
      </w:tblPr>
      <w:tblGrid>
        <w:gridCol w:w="2972"/>
        <w:gridCol w:w="3544"/>
        <w:gridCol w:w="4819"/>
      </w:tblGrid>
      <w:tr w:rsidR="007B052E" w14:paraId="72B6850E" w14:textId="77777777" w:rsidTr="00DC4629">
        <w:tc>
          <w:tcPr>
            <w:tcW w:w="2972" w:type="dxa"/>
          </w:tcPr>
          <w:p w14:paraId="79BA42F4"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lang w:val="fr-FR" w:bidi="ar-DZ"/>
              </w:rPr>
              <w:t xml:space="preserve">Form of </w:t>
            </w:r>
            <w:r w:rsidRPr="003E42EA">
              <w:rPr>
                <w:rFonts w:asciiTheme="majorBidi" w:hAnsiTheme="majorBidi" w:cstheme="majorBidi"/>
                <w:lang w:bidi="ar-DZ"/>
              </w:rPr>
              <w:t>Legitimacy</w:t>
            </w:r>
          </w:p>
        </w:tc>
        <w:tc>
          <w:tcPr>
            <w:tcW w:w="3544" w:type="dxa"/>
          </w:tcPr>
          <w:p w14:paraId="79A7891E"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lang w:val="fr-FR" w:bidi="ar-DZ"/>
              </w:rPr>
              <w:t>Theoretical Basis</w:t>
            </w:r>
          </w:p>
        </w:tc>
        <w:tc>
          <w:tcPr>
            <w:tcW w:w="4819" w:type="dxa"/>
          </w:tcPr>
          <w:p w14:paraId="2B44351E"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lang w:val="fr-FR" w:bidi="ar-DZ"/>
              </w:rPr>
              <w:t>Pharmaceutical Regulatory Application</w:t>
            </w:r>
          </w:p>
        </w:tc>
      </w:tr>
      <w:tr w:rsidR="007B052E" w14:paraId="44877EF0" w14:textId="77777777" w:rsidTr="00DC4629">
        <w:tc>
          <w:tcPr>
            <w:tcW w:w="2972" w:type="dxa"/>
          </w:tcPr>
          <w:p w14:paraId="5F1B5D06"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b/>
                <w:bCs/>
                <w:lang w:val="fr-FR" w:bidi="ar-DZ"/>
              </w:rPr>
              <w:t>Pragmatic</w:t>
            </w:r>
          </w:p>
        </w:tc>
        <w:tc>
          <w:tcPr>
            <w:tcW w:w="3544" w:type="dxa"/>
          </w:tcPr>
          <w:p w14:paraId="37CCA199" w14:textId="77777777" w:rsidR="007B052E" w:rsidRPr="003E42EA" w:rsidRDefault="007B052E" w:rsidP="00DC4629">
            <w:pPr>
              <w:rPr>
                <w:rFonts w:asciiTheme="majorBidi" w:hAnsiTheme="majorBidi" w:cstheme="majorBidi"/>
                <w:lang w:bidi="ar-DZ"/>
              </w:rPr>
            </w:pPr>
            <w:r w:rsidRPr="003E42EA">
              <w:rPr>
                <w:rFonts w:asciiTheme="majorBidi" w:hAnsiTheme="majorBidi" w:cstheme="majorBidi"/>
                <w:lang w:bidi="ar-DZ"/>
              </w:rPr>
              <w:t>Perceived benefit to affected stakeholders</w:t>
            </w:r>
          </w:p>
        </w:tc>
        <w:tc>
          <w:tcPr>
            <w:tcW w:w="4819" w:type="dxa"/>
          </w:tcPr>
          <w:p w14:paraId="40602C12" w14:textId="77777777" w:rsidR="007B052E" w:rsidRPr="003E42EA" w:rsidRDefault="007B052E" w:rsidP="00DC4629">
            <w:pPr>
              <w:rPr>
                <w:rFonts w:asciiTheme="majorBidi" w:hAnsiTheme="majorBidi" w:cstheme="majorBidi"/>
                <w:lang w:bidi="ar-DZ"/>
              </w:rPr>
            </w:pPr>
            <w:r w:rsidRPr="003E42EA">
              <w:rPr>
                <w:rFonts w:asciiTheme="majorBidi" w:hAnsiTheme="majorBidi" w:cstheme="majorBidi"/>
                <w:lang w:bidi="ar-DZ"/>
              </w:rPr>
              <w:t>Protecting consumer safety through the enforcement of effective quality standards.</w:t>
            </w:r>
          </w:p>
        </w:tc>
      </w:tr>
      <w:tr w:rsidR="007B052E" w14:paraId="2C4FAC66" w14:textId="77777777" w:rsidTr="00DC4629">
        <w:tc>
          <w:tcPr>
            <w:tcW w:w="2972" w:type="dxa"/>
          </w:tcPr>
          <w:p w14:paraId="1D1D9335"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b/>
                <w:bCs/>
                <w:lang w:val="fr-FR" w:bidi="ar-DZ"/>
              </w:rPr>
              <w:t>Moral</w:t>
            </w:r>
          </w:p>
        </w:tc>
        <w:tc>
          <w:tcPr>
            <w:tcW w:w="3544" w:type="dxa"/>
          </w:tcPr>
          <w:p w14:paraId="12A51FD0"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lang w:val="fr-FR" w:bidi="ar-DZ"/>
              </w:rPr>
              <w:t>Commitment to normative expectations</w:t>
            </w:r>
          </w:p>
        </w:tc>
        <w:tc>
          <w:tcPr>
            <w:tcW w:w="4819" w:type="dxa"/>
          </w:tcPr>
          <w:p w14:paraId="63C233F2" w14:textId="77777777" w:rsidR="007B052E" w:rsidRPr="003E42EA" w:rsidRDefault="007B052E" w:rsidP="00DC4629">
            <w:pPr>
              <w:rPr>
                <w:rFonts w:asciiTheme="majorBidi" w:hAnsiTheme="majorBidi" w:cstheme="majorBidi"/>
                <w:lang w:bidi="ar-DZ"/>
              </w:rPr>
            </w:pPr>
            <w:r w:rsidRPr="003E42EA">
              <w:rPr>
                <w:rFonts w:asciiTheme="majorBidi" w:hAnsiTheme="majorBidi" w:cstheme="majorBidi"/>
                <w:lang w:bidi="ar-DZ"/>
              </w:rPr>
              <w:t>Scientific integrity and working for the public good, free from commercial influences.</w:t>
            </w:r>
          </w:p>
        </w:tc>
      </w:tr>
      <w:tr w:rsidR="007B052E" w14:paraId="0D5946E8" w14:textId="77777777" w:rsidTr="00DC4629">
        <w:tc>
          <w:tcPr>
            <w:tcW w:w="2972" w:type="dxa"/>
          </w:tcPr>
          <w:p w14:paraId="07958499"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b/>
                <w:bCs/>
                <w:lang w:val="fr-FR" w:bidi="ar-DZ"/>
              </w:rPr>
              <w:t>Cognitive</w:t>
            </w:r>
          </w:p>
        </w:tc>
        <w:tc>
          <w:tcPr>
            <w:tcW w:w="3544" w:type="dxa"/>
          </w:tcPr>
          <w:p w14:paraId="0E0C9643" w14:textId="77777777" w:rsidR="007B052E" w:rsidRPr="003E42EA" w:rsidRDefault="007B052E" w:rsidP="00DC4629">
            <w:pPr>
              <w:rPr>
                <w:rFonts w:asciiTheme="majorBidi" w:hAnsiTheme="majorBidi" w:cstheme="majorBidi"/>
                <w:lang w:val="fr-FR" w:bidi="ar-DZ"/>
              </w:rPr>
            </w:pPr>
            <w:r w:rsidRPr="003E42EA">
              <w:rPr>
                <w:rFonts w:asciiTheme="majorBidi" w:hAnsiTheme="majorBidi" w:cstheme="majorBidi"/>
                <w:lang w:val="fr-FR" w:bidi="ar-DZ"/>
              </w:rPr>
              <w:t>Comprehensibility and intuitiveness</w:t>
            </w:r>
          </w:p>
        </w:tc>
        <w:tc>
          <w:tcPr>
            <w:tcW w:w="4819" w:type="dxa"/>
          </w:tcPr>
          <w:p w14:paraId="13ED300E" w14:textId="77777777" w:rsidR="007B052E" w:rsidRPr="003E42EA" w:rsidRDefault="007B052E" w:rsidP="00DC4629">
            <w:pPr>
              <w:rPr>
                <w:rFonts w:asciiTheme="majorBidi" w:hAnsiTheme="majorBidi" w:cstheme="majorBidi"/>
                <w:lang w:bidi="ar-DZ"/>
              </w:rPr>
            </w:pPr>
            <w:r w:rsidRPr="003E42EA">
              <w:rPr>
                <w:rFonts w:asciiTheme="majorBidi" w:hAnsiTheme="majorBidi" w:cstheme="majorBidi"/>
                <w:lang w:bidi="ar-DZ"/>
              </w:rPr>
              <w:t>Operating according to stable, transparent, and clear rules that are understandable to the public.</w:t>
            </w:r>
          </w:p>
        </w:tc>
      </w:tr>
    </w:tbl>
    <w:p w14:paraId="3D296FFE" w14:textId="77777777" w:rsidR="007B052E" w:rsidRDefault="007B052E" w:rsidP="002653B7">
      <w:pPr>
        <w:rPr>
          <w:b/>
          <w:bCs/>
          <w:i/>
          <w:iCs/>
        </w:rPr>
      </w:pPr>
    </w:p>
    <w:p w14:paraId="4915C1B2" w14:textId="7CBB6BF4" w:rsidR="00434A07" w:rsidRPr="002653B7" w:rsidRDefault="00A9340E" w:rsidP="002653B7">
      <w:pPr>
        <w:rPr>
          <w:rFonts w:asciiTheme="majorBidi" w:hAnsiTheme="majorBidi" w:cstheme="majorBidi"/>
          <w:lang w:bidi="ar-DZ"/>
        </w:rPr>
      </w:pPr>
      <w:r w:rsidRPr="00A9340E">
        <w:rPr>
          <w:b/>
          <w:bCs/>
          <w:i/>
          <w:iCs/>
        </w:rPr>
        <w:t>Source:</w:t>
      </w:r>
      <w:r w:rsidRPr="00A9340E">
        <w:rPr>
          <w:i/>
          <w:iCs/>
        </w:rPr>
        <w:t xml:space="preserve"> Elaborated by the author based on </w:t>
      </w:r>
      <w:r w:rsidR="002653B7" w:rsidRPr="00093A1E">
        <w:t>SUCHMAN</w:t>
      </w:r>
      <w:r w:rsidR="002653B7">
        <w:t>.</w:t>
      </w:r>
    </w:p>
    <w:p w14:paraId="0F2EDAF4" w14:textId="77777777" w:rsidR="002653B7" w:rsidRDefault="002653B7" w:rsidP="004021F2">
      <w:pPr>
        <w:rPr>
          <w:rFonts w:asciiTheme="majorBidi" w:hAnsiTheme="majorBidi" w:cstheme="majorBidi"/>
          <w:lang w:bidi="ar-DZ"/>
        </w:rPr>
      </w:pPr>
    </w:p>
    <w:p w14:paraId="62B49A49" w14:textId="51E667F4" w:rsidR="003E42EA" w:rsidRPr="003E42EA" w:rsidRDefault="003E42EA" w:rsidP="004021F2">
      <w:pPr>
        <w:rPr>
          <w:rFonts w:asciiTheme="majorBidi" w:hAnsiTheme="majorBidi" w:cstheme="majorBidi"/>
          <w:rtl/>
          <w:lang w:val="fr-FR" w:bidi="ar-DZ"/>
        </w:rPr>
      </w:pPr>
      <w:r w:rsidRPr="003E42EA">
        <w:rPr>
          <w:rFonts w:asciiTheme="majorBidi" w:hAnsiTheme="majorBidi" w:cstheme="majorBidi"/>
          <w:lang w:bidi="ar-DZ"/>
        </w:rPr>
        <w:t>The critical theoretical insight lies in the "integration of these dimensions"; technical competence (pragmatic legitimacy) remains ineffective in the absence of integrity (moral legitimacy), as an agency perceived as being subject to commercial influence loses its ability to generate trust regardless of its technical precision.</w:t>
      </w:r>
      <w:r w:rsidR="00FA05F9">
        <w:rPr>
          <w:rStyle w:val="FootnoteReference"/>
          <w:rFonts w:asciiTheme="majorBidi" w:hAnsiTheme="majorBidi" w:cstheme="majorBidi"/>
          <w:lang w:bidi="ar-DZ"/>
        </w:rPr>
        <w:footnoteReference w:id="149"/>
      </w:r>
      <w:r w:rsidRPr="003E42EA">
        <w:rPr>
          <w:rFonts w:asciiTheme="majorBidi" w:hAnsiTheme="majorBidi" w:cstheme="majorBidi"/>
          <w:lang w:bidi="ar-DZ"/>
        </w:rPr>
        <w:t xml:space="preserve"> In this context, regulatory institutions constitute a "cognitive shortcut" that spares the patient from direct technical verification; they provide him with "trust in expert systems" (Giddens, 1990) and "institution-based trust", offering a background of justified security. </w:t>
      </w:r>
      <w:r w:rsidR="00722A47">
        <w:rPr>
          <w:rStyle w:val="FootnoteReference"/>
          <w:rFonts w:asciiTheme="majorBidi" w:hAnsiTheme="majorBidi" w:cstheme="majorBidi"/>
          <w:lang w:bidi="ar-DZ"/>
        </w:rPr>
        <w:footnoteReference w:id="150"/>
      </w:r>
    </w:p>
    <w:p w14:paraId="458FCD71" w14:textId="77777777" w:rsidR="003E42EA" w:rsidRPr="005061A6" w:rsidRDefault="003E42EA" w:rsidP="004021F2">
      <w:pPr>
        <w:rPr>
          <w:rFonts w:asciiTheme="majorBidi" w:hAnsiTheme="majorBidi" w:cstheme="majorBidi"/>
          <w:lang w:bidi="ar-DZ"/>
        </w:rPr>
      </w:pPr>
      <w:r w:rsidRPr="003E42EA">
        <w:rPr>
          <w:rFonts w:asciiTheme="majorBidi" w:hAnsiTheme="majorBidi" w:cstheme="majorBidi"/>
          <w:lang w:bidi="ar-DZ"/>
        </w:rPr>
        <w:lastRenderedPageBreak/>
        <w:t>Thus, the institution acts as a bridge connecting the hidden technical quality of the drug with the patient's reassurance, where its social legitimacy transforms into a practical guarantee that obviates the need for personal knowledge of scientific complexities.</w:t>
      </w:r>
    </w:p>
    <w:p w14:paraId="38C9499C" w14:textId="77777777" w:rsidR="00272446" w:rsidRPr="00272446" w:rsidRDefault="00272446" w:rsidP="003E5B41">
      <w:pPr>
        <w:pStyle w:val="Heading4"/>
        <w:rPr>
          <w:rFonts w:asciiTheme="majorBidi" w:hAnsiTheme="majorBidi" w:cstheme="majorBidi"/>
          <w:sz w:val="24"/>
          <w:szCs w:val="24"/>
          <w:lang w:bidi="ar-DZ"/>
        </w:rPr>
      </w:pPr>
      <w:bookmarkStart w:id="122" w:name="_Toc232806210"/>
      <w:r w:rsidRPr="00272446">
        <w:rPr>
          <w:rFonts w:asciiTheme="majorBidi" w:hAnsiTheme="majorBidi" w:cstheme="majorBidi"/>
          <w:sz w:val="24"/>
          <w:szCs w:val="24"/>
          <w:lang w:bidi="ar-DZ"/>
        </w:rPr>
        <w:t>2.2 The Asymmetry Principle: Managing Trust Capital in the Pharmaceutical Sector</w:t>
      </w:r>
      <w:r w:rsidRPr="003E5B41">
        <w:rPr>
          <w:rFonts w:asciiTheme="majorBidi" w:hAnsiTheme="majorBidi" w:cstheme="majorBidi"/>
          <w:b w:val="0"/>
          <w:bCs w:val="0"/>
          <w:sz w:val="24"/>
          <w:szCs w:val="24"/>
          <w:lang w:bidi="ar-DZ"/>
        </w:rPr>
        <w:t>:</w:t>
      </w:r>
      <w:bookmarkEnd w:id="122"/>
    </w:p>
    <w:p w14:paraId="1D19AC2F" w14:textId="77777777" w:rsidR="00272446" w:rsidRPr="00272446" w:rsidRDefault="00272446" w:rsidP="004021F2">
      <w:pPr>
        <w:rPr>
          <w:rFonts w:asciiTheme="majorBidi" w:hAnsiTheme="majorBidi" w:cstheme="majorBidi"/>
          <w:lang w:bidi="ar-DZ"/>
        </w:rPr>
      </w:pPr>
      <w:r w:rsidRPr="00272446">
        <w:rPr>
          <w:rFonts w:asciiTheme="majorBidi" w:hAnsiTheme="majorBidi" w:cstheme="majorBidi"/>
          <w:lang w:bidi="ar-DZ"/>
        </w:rPr>
        <w:t>The "asymmetry principle of trust" is one of the most well-established facts in the psychology of risk perception. Slovic states that: </w:t>
      </w:r>
      <w:r w:rsidRPr="00272446">
        <w:rPr>
          <w:rFonts w:asciiTheme="majorBidi" w:hAnsiTheme="majorBidi" w:cstheme="majorBidi"/>
          <w:i/>
          <w:iCs/>
          <w:lang w:bidi="ar-DZ"/>
        </w:rPr>
        <w:t>"</w:t>
      </w:r>
      <w:r w:rsidRPr="00272446">
        <w:rPr>
          <w:rFonts w:asciiTheme="majorBidi" w:hAnsiTheme="majorBidi" w:cstheme="majorBidi"/>
          <w:lang w:bidi="ar-DZ"/>
        </w:rPr>
        <w:t>Trust is relatively fragile, created slowly through consistent positive performance, but can be destroyed quickly — by a single dramatic event or a highly publicized failure; the process of destroying trust is faster, more complete, and harder to reverse than the process of building it."</w:t>
      </w:r>
      <w:r w:rsidR="00925C23">
        <w:rPr>
          <w:rStyle w:val="FootnoteReference"/>
          <w:rFonts w:asciiTheme="majorBidi" w:hAnsiTheme="majorBidi" w:cstheme="majorBidi"/>
          <w:lang w:bidi="ar-DZ"/>
        </w:rPr>
        <w:footnoteReference w:id="151"/>
      </w:r>
      <w:r w:rsidRPr="00272446">
        <w:rPr>
          <w:rFonts w:asciiTheme="majorBidi" w:hAnsiTheme="majorBidi" w:cstheme="majorBidi"/>
          <w:lang w:bidi="ar-DZ"/>
        </w:rPr>
        <w:t> This disparity is attributed to "negativity dominance" in human perception, where errors are more salient and influential in judging an institution's trustworthiness</w:t>
      </w:r>
      <w:r w:rsidR="00925C23">
        <w:rPr>
          <w:rFonts w:asciiTheme="majorBidi" w:hAnsiTheme="majorBidi" w:cstheme="majorBidi"/>
          <w:lang w:bidi="ar-DZ"/>
        </w:rPr>
        <w:t>.</w:t>
      </w:r>
      <w:r w:rsidR="00925C23">
        <w:rPr>
          <w:rStyle w:val="FootnoteReference"/>
          <w:rFonts w:asciiTheme="majorBidi" w:hAnsiTheme="majorBidi" w:cstheme="majorBidi"/>
          <w:lang w:bidi="ar-DZ"/>
        </w:rPr>
        <w:footnoteReference w:id="152"/>
      </w:r>
    </w:p>
    <w:p w14:paraId="1C177FB3" w14:textId="4995F04E" w:rsidR="00272446" w:rsidRPr="00272446" w:rsidRDefault="00272446" w:rsidP="008F6211">
      <w:pPr>
        <w:rPr>
          <w:rFonts w:asciiTheme="majorBidi" w:hAnsiTheme="majorBidi" w:cstheme="majorBidi"/>
          <w:lang w:bidi="ar-DZ"/>
        </w:rPr>
      </w:pPr>
      <w:r w:rsidRPr="00272446">
        <w:rPr>
          <w:rFonts w:asciiTheme="majorBidi" w:hAnsiTheme="majorBidi" w:cstheme="majorBidi"/>
          <w:lang w:bidi="ar-DZ"/>
        </w:rPr>
        <w:t>This asymmetry gives trust the nature of "strategic capital"; Sztompka describes it as a cumulative resource that cannot be bought, but rather earned through proven performance,</w:t>
      </w:r>
      <w:r w:rsidR="008F6211">
        <w:rPr>
          <w:rFonts w:asciiTheme="majorBidi" w:hAnsiTheme="majorBidi" w:cstheme="majorBidi"/>
          <w:lang w:bidi="ar-DZ"/>
        </w:rPr>
        <w:t xml:space="preserve"> </w:t>
      </w:r>
      <w:r w:rsidRPr="00272446">
        <w:rPr>
          <w:rFonts w:asciiTheme="majorBidi" w:hAnsiTheme="majorBidi" w:cstheme="majorBidi"/>
          <w:lang w:bidi="ar-DZ"/>
        </w:rPr>
        <w:t>and its depletion occurs catastrophically when violations occur</w:t>
      </w:r>
      <w:r w:rsidR="00F90918">
        <w:rPr>
          <w:rStyle w:val="FootnoteReference"/>
          <w:rFonts w:asciiTheme="majorBidi" w:hAnsiTheme="majorBidi" w:cstheme="majorBidi"/>
          <w:lang w:bidi="ar-DZ"/>
        </w:rPr>
        <w:footnoteReference w:id="153"/>
      </w:r>
      <w:r w:rsidRPr="00272446">
        <w:rPr>
          <w:rFonts w:asciiTheme="majorBidi" w:hAnsiTheme="majorBidi" w:cstheme="majorBidi"/>
          <w:lang w:bidi="ar-DZ"/>
        </w:rPr>
        <w:t>. Accordingly, crisis management in the pharmaceutical sector is not a marginal procedure, but rather a central determinant of the sustainability of this "capital." According to Coombs, the sustainability of trust depends on the institution's level of response; transparent and proactive responses help preserve it, while defensive responses multiply the extent of damage</w:t>
      </w:r>
      <w:r w:rsidR="001F368D">
        <w:rPr>
          <w:rStyle w:val="FootnoteReference"/>
          <w:rFonts w:asciiTheme="majorBidi" w:hAnsiTheme="majorBidi" w:cstheme="majorBidi"/>
          <w:lang w:bidi="ar-DZ"/>
        </w:rPr>
        <w:footnoteReference w:id="154"/>
      </w:r>
      <w:r w:rsidRPr="00272446">
        <w:rPr>
          <w:rFonts w:asciiTheme="majorBidi" w:hAnsiTheme="majorBidi" w:cstheme="majorBidi"/>
          <w:lang w:bidi="ar-DZ"/>
        </w:rPr>
        <w:t xml:space="preserve">. To effectively </w:t>
      </w:r>
      <w:r w:rsidRPr="00272446">
        <w:rPr>
          <w:rFonts w:asciiTheme="majorBidi" w:hAnsiTheme="majorBidi" w:cstheme="majorBidi"/>
          <w:lang w:bidi="ar-DZ"/>
        </w:rPr>
        <w:lastRenderedPageBreak/>
        <w:t>manage failures in a way that preserves the "legitimacy" the institution has built, Gillespie and Dietz (2009, p. 127) propose a three-stage framework:</w:t>
      </w:r>
      <w:r w:rsidR="001F368D">
        <w:rPr>
          <w:rStyle w:val="FootnoteReference"/>
          <w:rFonts w:asciiTheme="majorBidi" w:hAnsiTheme="majorBidi" w:cstheme="majorBidi"/>
          <w:lang w:bidi="ar-DZ"/>
        </w:rPr>
        <w:footnoteReference w:id="155"/>
      </w:r>
    </w:p>
    <w:p w14:paraId="18A975E1" w14:textId="47FDEC00" w:rsidR="00244D3F" w:rsidRDefault="00244D3F" w:rsidP="004021F2">
      <w:bookmarkStart w:id="123" w:name="_Toc232676950"/>
      <w:r>
        <w:t xml:space="preserve">Tableau </w:t>
      </w:r>
      <w:r w:rsidR="007B39A1">
        <w:fldChar w:fldCharType="begin"/>
      </w:r>
      <w:r w:rsidR="007B39A1">
        <w:instrText xml:space="preserve"> SEQ Tableau \* ARABIC </w:instrText>
      </w:r>
      <w:r w:rsidR="007B39A1">
        <w:fldChar w:fldCharType="separate"/>
      </w:r>
      <w:r w:rsidR="00F915C2">
        <w:rPr>
          <w:noProof/>
        </w:rPr>
        <w:t>9</w:t>
      </w:r>
      <w:r w:rsidR="007B39A1">
        <w:fldChar w:fldCharType="end"/>
      </w:r>
      <w:r w:rsidRPr="008D56C9">
        <w:t>:A framework for institutional crisis response in the pharmaceutical industry to reinforce legitimacy</w:t>
      </w:r>
      <w:bookmarkEnd w:id="123"/>
    </w:p>
    <w:p w14:paraId="08547041" w14:textId="77777777" w:rsidR="0034476D" w:rsidRDefault="0034476D" w:rsidP="002653B7">
      <w:pPr>
        <w:pStyle w:val="FootnoteText"/>
        <w:ind w:left="0" w:firstLine="0"/>
        <w:rPr>
          <w:rFonts w:eastAsiaTheme="minorHAnsi"/>
          <w:sz w:val="24"/>
          <w:szCs w:val="24"/>
          <w:lang w:val="en-US" w:bidi="ar-DZ"/>
        </w:rPr>
      </w:pPr>
      <w:bookmarkStart w:id="124" w:name="_Toc232806211"/>
    </w:p>
    <w:tbl>
      <w:tblPr>
        <w:tblStyle w:val="Grilledetableauclaire1"/>
        <w:tblpPr w:leftFromText="141" w:rightFromText="141" w:vertAnchor="page" w:horzAnchor="margin" w:tblpXSpec="center" w:tblpY="3590"/>
        <w:tblW w:w="11569" w:type="dxa"/>
        <w:tblLook w:val="04A0" w:firstRow="1" w:lastRow="0" w:firstColumn="1" w:lastColumn="0" w:noHBand="0" w:noVBand="1"/>
      </w:tblPr>
      <w:tblGrid>
        <w:gridCol w:w="2547"/>
        <w:gridCol w:w="4536"/>
        <w:gridCol w:w="4486"/>
      </w:tblGrid>
      <w:tr w:rsidR="0034476D" w14:paraId="2A13F2A3" w14:textId="77777777" w:rsidTr="00DC4629">
        <w:tc>
          <w:tcPr>
            <w:tcW w:w="2547" w:type="dxa"/>
          </w:tcPr>
          <w:p w14:paraId="2B602BAB"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lang w:val="fr-FR" w:bidi="ar-DZ"/>
              </w:rPr>
              <w:t>Step</w:t>
            </w:r>
          </w:p>
        </w:tc>
        <w:tc>
          <w:tcPr>
            <w:tcW w:w="4536" w:type="dxa"/>
          </w:tcPr>
          <w:p w14:paraId="237803FB"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lang w:val="fr-FR" w:bidi="ar-DZ"/>
              </w:rPr>
              <w:t>Institutional Action</w:t>
            </w:r>
          </w:p>
        </w:tc>
        <w:tc>
          <w:tcPr>
            <w:tcW w:w="4486" w:type="dxa"/>
          </w:tcPr>
          <w:p w14:paraId="4E3D8B40" w14:textId="77777777" w:rsidR="0034476D" w:rsidRPr="00272446" w:rsidRDefault="0034476D" w:rsidP="00DC4629">
            <w:pPr>
              <w:ind w:left="0" w:firstLine="0"/>
              <w:rPr>
                <w:rFonts w:asciiTheme="majorBidi" w:hAnsiTheme="majorBidi" w:cstheme="majorBidi"/>
                <w:lang w:bidi="ar-DZ"/>
              </w:rPr>
            </w:pPr>
            <w:r w:rsidRPr="00272446">
              <w:rPr>
                <w:rFonts w:asciiTheme="majorBidi" w:hAnsiTheme="majorBidi" w:cstheme="majorBidi"/>
                <w:lang w:bidi="ar-DZ"/>
              </w:rPr>
              <w:t>Cumulative Impact (According to Suchman)</w:t>
            </w:r>
          </w:p>
        </w:tc>
      </w:tr>
      <w:tr w:rsidR="0034476D" w14:paraId="17F12D06" w14:textId="77777777" w:rsidTr="00DC4629">
        <w:tc>
          <w:tcPr>
            <w:tcW w:w="2547" w:type="dxa"/>
          </w:tcPr>
          <w:p w14:paraId="5A502FA1"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b/>
                <w:bCs/>
                <w:lang w:val="fr-FR" w:bidi="ar-DZ"/>
              </w:rPr>
              <w:t>1. Acknowledgement</w:t>
            </w:r>
          </w:p>
        </w:tc>
        <w:tc>
          <w:tcPr>
            <w:tcW w:w="4536" w:type="dxa"/>
          </w:tcPr>
          <w:p w14:paraId="51401A37" w14:textId="77777777" w:rsidR="0034476D" w:rsidRPr="00272446" w:rsidRDefault="0034476D" w:rsidP="00DC4629">
            <w:pPr>
              <w:ind w:left="0" w:firstLine="0"/>
              <w:rPr>
                <w:rFonts w:asciiTheme="majorBidi" w:hAnsiTheme="majorBidi" w:cstheme="majorBidi"/>
                <w:lang w:bidi="ar-DZ"/>
              </w:rPr>
            </w:pPr>
            <w:r w:rsidRPr="00272446">
              <w:rPr>
                <w:rFonts w:asciiTheme="majorBidi" w:hAnsiTheme="majorBidi" w:cstheme="majorBidi"/>
                <w:lang w:bidi="ar-DZ"/>
              </w:rPr>
              <w:t>Immediate and transparent admission of failure, without downplaying or justifying.</w:t>
            </w:r>
          </w:p>
        </w:tc>
        <w:tc>
          <w:tcPr>
            <w:tcW w:w="4486" w:type="dxa"/>
          </w:tcPr>
          <w:p w14:paraId="233A8AF2"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lang w:val="fr-FR" w:bidi="ar-DZ"/>
              </w:rPr>
              <w:t>Preservation of moral legitimacy.</w:t>
            </w:r>
          </w:p>
        </w:tc>
      </w:tr>
      <w:tr w:rsidR="0034476D" w14:paraId="347DB004" w14:textId="77777777" w:rsidTr="00DC4629">
        <w:tc>
          <w:tcPr>
            <w:tcW w:w="2547" w:type="dxa"/>
          </w:tcPr>
          <w:p w14:paraId="1A59011F"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b/>
                <w:bCs/>
                <w:lang w:val="fr-FR" w:bidi="ar-DZ"/>
              </w:rPr>
              <w:t>2. Remediation</w:t>
            </w:r>
          </w:p>
        </w:tc>
        <w:tc>
          <w:tcPr>
            <w:tcW w:w="4536" w:type="dxa"/>
          </w:tcPr>
          <w:p w14:paraId="638CAFBE" w14:textId="77777777" w:rsidR="0034476D" w:rsidRPr="00272446" w:rsidRDefault="0034476D" w:rsidP="00DC4629">
            <w:pPr>
              <w:ind w:left="0" w:firstLine="0"/>
              <w:rPr>
                <w:rFonts w:asciiTheme="majorBidi" w:hAnsiTheme="majorBidi" w:cstheme="majorBidi"/>
                <w:lang w:bidi="ar-DZ"/>
              </w:rPr>
            </w:pPr>
            <w:r w:rsidRPr="00272446">
              <w:rPr>
                <w:rFonts w:asciiTheme="majorBidi" w:hAnsiTheme="majorBidi" w:cstheme="majorBidi"/>
                <w:lang w:bidi="ar-DZ"/>
              </w:rPr>
              <w:t>Taking visible and proportionate corrective action (recall, suspension, investigation).</w:t>
            </w:r>
          </w:p>
        </w:tc>
        <w:tc>
          <w:tcPr>
            <w:tcW w:w="4486" w:type="dxa"/>
          </w:tcPr>
          <w:p w14:paraId="273EEFAE"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lang w:val="fr-FR" w:bidi="ar-DZ"/>
              </w:rPr>
              <w:t>Reinforcement of pragmatic legitimacy.</w:t>
            </w:r>
          </w:p>
        </w:tc>
      </w:tr>
      <w:tr w:rsidR="0034476D" w14:paraId="48EF4B59" w14:textId="77777777" w:rsidTr="00DC4629">
        <w:tc>
          <w:tcPr>
            <w:tcW w:w="2547" w:type="dxa"/>
          </w:tcPr>
          <w:p w14:paraId="54D66012" w14:textId="77777777" w:rsidR="0034476D" w:rsidRPr="00272446" w:rsidRDefault="0034476D" w:rsidP="00DC4629">
            <w:pPr>
              <w:ind w:left="0" w:firstLine="0"/>
              <w:rPr>
                <w:rFonts w:asciiTheme="majorBidi" w:hAnsiTheme="majorBidi" w:cstheme="majorBidi"/>
                <w:lang w:val="fr-FR" w:bidi="ar-DZ"/>
              </w:rPr>
            </w:pPr>
            <w:r w:rsidRPr="00272446">
              <w:rPr>
                <w:rFonts w:asciiTheme="majorBidi" w:hAnsiTheme="majorBidi" w:cstheme="majorBidi"/>
                <w:b/>
                <w:bCs/>
                <w:lang w:val="fr-FR" w:bidi="ar-DZ"/>
              </w:rPr>
              <w:t>3. Prevention</w:t>
            </w:r>
          </w:p>
        </w:tc>
        <w:tc>
          <w:tcPr>
            <w:tcW w:w="4536" w:type="dxa"/>
          </w:tcPr>
          <w:p w14:paraId="3F306B7B" w14:textId="77777777" w:rsidR="0034476D" w:rsidRPr="00272446" w:rsidRDefault="0034476D" w:rsidP="00DC4629">
            <w:pPr>
              <w:ind w:left="0" w:firstLine="0"/>
              <w:rPr>
                <w:rFonts w:asciiTheme="majorBidi" w:hAnsiTheme="majorBidi" w:cstheme="majorBidi"/>
                <w:lang w:bidi="ar-DZ"/>
              </w:rPr>
            </w:pPr>
            <w:r w:rsidRPr="00272446">
              <w:rPr>
                <w:rFonts w:asciiTheme="majorBidi" w:hAnsiTheme="majorBidi" w:cstheme="majorBidi"/>
                <w:lang w:bidi="ar-DZ"/>
              </w:rPr>
              <w:t>Implementing systemic changes and communicating them to the public.</w:t>
            </w:r>
          </w:p>
        </w:tc>
        <w:tc>
          <w:tcPr>
            <w:tcW w:w="4486" w:type="dxa"/>
          </w:tcPr>
          <w:p w14:paraId="3F981876" w14:textId="77777777" w:rsidR="0034476D" w:rsidRPr="00272446" w:rsidRDefault="0034476D" w:rsidP="00DC4629">
            <w:pPr>
              <w:ind w:left="0" w:firstLine="0"/>
              <w:rPr>
                <w:rFonts w:asciiTheme="majorBidi" w:hAnsiTheme="majorBidi" w:cstheme="majorBidi"/>
                <w:lang w:bidi="ar-DZ"/>
              </w:rPr>
            </w:pPr>
            <w:r w:rsidRPr="00272446">
              <w:rPr>
                <w:rFonts w:asciiTheme="majorBidi" w:hAnsiTheme="majorBidi" w:cstheme="majorBidi"/>
                <w:lang w:bidi="ar-DZ"/>
              </w:rPr>
              <w:t>Demonstrating the capacity for learning and long-term commitment.</w:t>
            </w:r>
          </w:p>
        </w:tc>
      </w:tr>
    </w:tbl>
    <w:p w14:paraId="5D7515BB" w14:textId="2A631F38" w:rsidR="002653B7" w:rsidRPr="005C6C29" w:rsidRDefault="002653B7" w:rsidP="002653B7">
      <w:pPr>
        <w:pStyle w:val="FootnoteText"/>
        <w:ind w:left="0" w:firstLine="0"/>
        <w:rPr>
          <w:rFonts w:asciiTheme="majorBidi" w:eastAsiaTheme="minorHAnsi" w:hAnsiTheme="majorBidi" w:cstheme="majorBidi"/>
          <w:sz w:val="24"/>
          <w:szCs w:val="24"/>
          <w:lang w:val="en-US" w:bidi="ar-DZ"/>
        </w:rPr>
      </w:pPr>
      <w:r w:rsidRPr="005C6C29">
        <w:rPr>
          <w:rFonts w:eastAsiaTheme="minorHAnsi"/>
          <w:sz w:val="24"/>
          <w:szCs w:val="24"/>
          <w:lang w:val="en-US" w:bidi="ar-DZ"/>
        </w:rPr>
        <w:t>Source</w:t>
      </w:r>
      <w:r w:rsidRPr="005C6C29">
        <w:rPr>
          <w:rFonts w:asciiTheme="majorBidi" w:eastAsiaTheme="minorHAnsi" w:hAnsiTheme="majorBidi" w:cstheme="majorBidi"/>
          <w:b/>
          <w:bCs/>
          <w:sz w:val="24"/>
          <w:szCs w:val="24"/>
          <w:lang w:val="en-US" w:bidi="ar-DZ"/>
        </w:rPr>
        <w:t>:</w:t>
      </w:r>
      <w:r w:rsidRPr="005C6C29">
        <w:rPr>
          <w:rFonts w:asciiTheme="majorBidi" w:eastAsiaTheme="minorHAnsi" w:hAnsiTheme="majorBidi" w:cstheme="majorBidi"/>
          <w:sz w:val="24"/>
          <w:szCs w:val="24"/>
          <w:lang w:val="en-US" w:bidi="ar-DZ"/>
        </w:rPr>
        <w:t> </w:t>
      </w:r>
      <w:r w:rsidRPr="005C6C29">
        <w:rPr>
          <w:rFonts w:eastAsiaTheme="minorHAnsi"/>
          <w:sz w:val="24"/>
          <w:szCs w:val="24"/>
          <w:lang w:val="en-US" w:bidi="ar-DZ"/>
        </w:rPr>
        <w:t>Elaborated by the author based on Gillespie and Dietz (2009).</w:t>
      </w:r>
      <w:r w:rsidRPr="005C6C29">
        <w:rPr>
          <w:rFonts w:asciiTheme="majorBidi" w:eastAsiaTheme="minorHAnsi" w:hAnsiTheme="majorBidi" w:cstheme="majorBidi"/>
          <w:sz w:val="24"/>
          <w:szCs w:val="24"/>
          <w:lang w:val="en-US" w:bidi="ar-DZ"/>
        </w:rPr>
        <w:t xml:space="preserve"> </w:t>
      </w:r>
      <w:bookmarkEnd w:id="124"/>
    </w:p>
    <w:p w14:paraId="4454DB39" w14:textId="77777777" w:rsidR="005C6C29" w:rsidRPr="00F50C91" w:rsidRDefault="005C6C29" w:rsidP="002653B7">
      <w:pPr>
        <w:pStyle w:val="Heading3"/>
        <w:ind w:left="0" w:firstLine="0"/>
        <w:rPr>
          <w:rFonts w:asciiTheme="majorBidi" w:hAnsiTheme="majorBidi" w:cstheme="majorBidi"/>
          <w:sz w:val="24"/>
          <w:szCs w:val="24"/>
          <w:lang w:bidi="ar-DZ"/>
        </w:rPr>
      </w:pPr>
      <w:r>
        <w:rPr>
          <w:rFonts w:asciiTheme="majorBidi" w:hAnsiTheme="majorBidi" w:cstheme="majorBidi"/>
          <w:sz w:val="24"/>
          <w:szCs w:val="24"/>
          <w:lang w:bidi="ar-DZ"/>
        </w:rPr>
        <w:t>3.</w:t>
      </w:r>
      <w:r w:rsidRPr="00F50C91">
        <w:rPr>
          <w:rFonts w:asciiTheme="majorBidi" w:hAnsiTheme="majorBidi" w:cstheme="majorBidi"/>
          <w:sz w:val="24"/>
          <w:szCs w:val="24"/>
          <w:lang w:bidi="ar-DZ"/>
        </w:rPr>
        <w:t>The Professional Mediation Model: Translating System Trust into Consumer Trust</w:t>
      </w:r>
      <w:r w:rsidRPr="003E5B41">
        <w:rPr>
          <w:rFonts w:asciiTheme="majorBidi" w:hAnsiTheme="majorBidi" w:cstheme="majorBidi"/>
          <w:b w:val="0"/>
          <w:bCs w:val="0"/>
          <w:sz w:val="24"/>
          <w:szCs w:val="24"/>
          <w:lang w:bidi="ar-DZ"/>
        </w:rPr>
        <w:t>:</w:t>
      </w:r>
    </w:p>
    <w:p w14:paraId="6E8FE423" w14:textId="066AEB75" w:rsidR="005C6C29" w:rsidRDefault="005C6C29" w:rsidP="005C6C29">
      <w:pPr>
        <w:rPr>
          <w:rFonts w:asciiTheme="majorBidi" w:hAnsiTheme="majorBidi" w:cstheme="majorBidi"/>
          <w:lang w:bidi="ar-DZ"/>
        </w:rPr>
      </w:pPr>
      <w:r w:rsidRPr="00F50C91">
        <w:rPr>
          <w:rFonts w:asciiTheme="majorBidi" w:hAnsiTheme="majorBidi" w:cstheme="majorBidi"/>
          <w:lang w:bidi="ar-DZ"/>
        </w:rPr>
        <w:t>The success of generic medicine adoption depends on understanding how consumer trust is formed in an informationally complex environment. The Elaboration Likelihood</w:t>
      </w:r>
    </w:p>
    <w:p w14:paraId="244A143F" w14:textId="4666BDE5" w:rsidR="00F50C91" w:rsidRPr="00F50C91" w:rsidRDefault="00F50C91" w:rsidP="004021F2">
      <w:pPr>
        <w:rPr>
          <w:rFonts w:asciiTheme="majorBidi" w:hAnsiTheme="majorBidi" w:cstheme="majorBidi"/>
          <w:lang w:bidi="ar-DZ"/>
        </w:rPr>
      </w:pPr>
      <w:r w:rsidRPr="00F50C91">
        <w:rPr>
          <w:rFonts w:asciiTheme="majorBidi" w:hAnsiTheme="majorBidi" w:cstheme="majorBidi"/>
          <w:lang w:bidi="ar-DZ"/>
        </w:rPr>
        <w:t xml:space="preserve">Model (ELM) by Petty and Cacioppo (1986) provides an analytical framework for this process, proposing two routes to persuasion: the central route, which requires technical analysis of quality (such as bioequivalence data), and the peripheral route, which relies on </w:t>
      </w:r>
      <w:r w:rsidRPr="00F50C91">
        <w:rPr>
          <w:rFonts w:asciiTheme="majorBidi" w:hAnsiTheme="majorBidi" w:cstheme="majorBidi"/>
          <w:lang w:bidi="ar-DZ"/>
        </w:rPr>
        <w:lastRenderedPageBreak/>
        <w:t>external cues (such as institutional credibility and pharmacist recommendation) to guide judgment in the absence of consumer cognitive capacity.</w:t>
      </w:r>
      <w:r w:rsidR="00153D1E">
        <w:rPr>
          <w:rStyle w:val="FootnoteReference"/>
          <w:rFonts w:asciiTheme="majorBidi" w:hAnsiTheme="majorBidi" w:cstheme="majorBidi"/>
          <w:lang w:bidi="ar-DZ"/>
        </w:rPr>
        <w:footnoteReference w:id="156"/>
      </w:r>
    </w:p>
    <w:p w14:paraId="6CDC986F" w14:textId="2E1993DC" w:rsidR="00512946" w:rsidRPr="0081058C" w:rsidRDefault="00512946" w:rsidP="00512946">
      <w:pPr>
        <w:pStyle w:val="Caption"/>
        <w:framePr w:w="8803" w:h="511" w:hRule="exact" w:hSpace="141" w:wrap="around" w:vAnchor="page" w:hAnchor="page" w:x="1231" w:y="2858"/>
        <w:rPr>
          <w:rFonts w:asciiTheme="majorBidi" w:hAnsiTheme="majorBidi" w:cstheme="majorBidi"/>
          <w:i w:val="0"/>
          <w:iCs w:val="0"/>
          <w:color w:val="000000" w:themeColor="text1"/>
          <w:sz w:val="24"/>
          <w:szCs w:val="24"/>
        </w:rPr>
      </w:pPr>
      <w:bookmarkStart w:id="125" w:name="_Toc232676951"/>
      <w:r w:rsidRPr="0081058C">
        <w:rPr>
          <w:rFonts w:asciiTheme="majorBidi" w:hAnsiTheme="majorBidi" w:cstheme="majorBidi"/>
          <w:i w:val="0"/>
          <w:iCs w:val="0"/>
          <w:color w:val="000000" w:themeColor="text1"/>
          <w:sz w:val="24"/>
          <w:szCs w:val="24"/>
        </w:rPr>
        <w:t xml:space="preserve">Tableau </w:t>
      </w:r>
      <w:r w:rsidRPr="0081058C">
        <w:rPr>
          <w:rFonts w:asciiTheme="majorBidi" w:hAnsiTheme="majorBidi" w:cstheme="majorBidi"/>
          <w:i w:val="0"/>
          <w:iCs w:val="0"/>
          <w:color w:val="000000" w:themeColor="text1"/>
          <w:sz w:val="24"/>
          <w:szCs w:val="24"/>
        </w:rPr>
        <w:fldChar w:fldCharType="begin"/>
      </w:r>
      <w:r w:rsidRPr="0081058C">
        <w:rPr>
          <w:rFonts w:asciiTheme="majorBidi" w:hAnsiTheme="majorBidi" w:cstheme="majorBidi"/>
          <w:i w:val="0"/>
          <w:iCs w:val="0"/>
          <w:color w:val="000000" w:themeColor="text1"/>
          <w:sz w:val="24"/>
          <w:szCs w:val="24"/>
        </w:rPr>
        <w:instrText xml:space="preserve"> SEQ Tableau \* ARABIC </w:instrText>
      </w:r>
      <w:r w:rsidRPr="0081058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10</w:t>
      </w:r>
      <w:r w:rsidRPr="0081058C">
        <w:rPr>
          <w:rFonts w:asciiTheme="majorBidi" w:hAnsiTheme="majorBidi" w:cstheme="majorBidi"/>
          <w:i w:val="0"/>
          <w:iCs w:val="0"/>
          <w:color w:val="000000" w:themeColor="text1"/>
          <w:sz w:val="24"/>
          <w:szCs w:val="24"/>
        </w:rPr>
        <w:fldChar w:fldCharType="end"/>
      </w:r>
      <w:r w:rsidRPr="0081058C">
        <w:rPr>
          <w:rFonts w:asciiTheme="majorBidi" w:hAnsiTheme="majorBidi" w:cstheme="majorBidi"/>
          <w:i w:val="0"/>
          <w:iCs w:val="0"/>
          <w:color w:val="000000" w:themeColor="text1"/>
          <w:sz w:val="24"/>
          <w:szCs w:val="24"/>
        </w:rPr>
        <w:t>:"ELM Pathways to Generic Medicine Trust: Determinants and Attitudinal Outcomes</w:t>
      </w:r>
      <w:bookmarkEnd w:id="125"/>
    </w:p>
    <w:p w14:paraId="48F77D44" w14:textId="3A11C105" w:rsidR="00F50C91" w:rsidRDefault="00F50C91" w:rsidP="004021F2">
      <w:pPr>
        <w:rPr>
          <w:rFonts w:asciiTheme="majorBidi" w:hAnsiTheme="majorBidi" w:cstheme="majorBidi"/>
          <w:lang w:bidi="ar-DZ"/>
        </w:rPr>
      </w:pPr>
      <w:r w:rsidRPr="00F50C91">
        <w:rPr>
          <w:rFonts w:asciiTheme="majorBidi" w:hAnsiTheme="majorBidi" w:cstheme="majorBidi"/>
          <w:lang w:bidi="ar-DZ"/>
        </w:rPr>
        <w:t>The variation in persuasive processing is clearly illustrated in the following table:</w:t>
      </w:r>
      <w:r w:rsidR="00153D1E">
        <w:rPr>
          <w:rStyle w:val="FootnoteReference"/>
          <w:rFonts w:asciiTheme="majorBidi" w:hAnsiTheme="majorBidi" w:cstheme="majorBidi"/>
          <w:lang w:bidi="ar-DZ"/>
        </w:rPr>
        <w:footnoteReference w:id="157"/>
      </w:r>
    </w:p>
    <w:tbl>
      <w:tblPr>
        <w:tblStyle w:val="Grilledetableauclaire2"/>
        <w:tblpPr w:leftFromText="141" w:rightFromText="141" w:vertAnchor="page" w:horzAnchor="margin" w:tblpXSpec="center" w:tblpY="3612"/>
        <w:tblW w:w="11194" w:type="dxa"/>
        <w:tblLook w:val="04A0" w:firstRow="1" w:lastRow="0" w:firstColumn="1" w:lastColumn="0" w:noHBand="0" w:noVBand="1"/>
      </w:tblPr>
      <w:tblGrid>
        <w:gridCol w:w="2161"/>
        <w:gridCol w:w="2909"/>
        <w:gridCol w:w="2992"/>
        <w:gridCol w:w="3132"/>
      </w:tblGrid>
      <w:tr w:rsidR="00512946" w:rsidRPr="00F50C91" w14:paraId="31CBB42D" w14:textId="77777777" w:rsidTr="00512946">
        <w:tc>
          <w:tcPr>
            <w:tcW w:w="2161" w:type="dxa"/>
            <w:hideMark/>
          </w:tcPr>
          <w:p w14:paraId="4BE0325C"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lang w:val="fr-FR" w:bidi="ar-DZ"/>
              </w:rPr>
              <w:t>Processing Route</w:t>
            </w:r>
          </w:p>
        </w:tc>
        <w:tc>
          <w:tcPr>
            <w:tcW w:w="2909" w:type="dxa"/>
            <w:hideMark/>
          </w:tcPr>
          <w:p w14:paraId="72F8D294"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lang w:val="fr-FR" w:bidi="ar-DZ"/>
              </w:rPr>
              <w:t>Consumer Characteristics</w:t>
            </w:r>
          </w:p>
        </w:tc>
        <w:tc>
          <w:tcPr>
            <w:tcW w:w="0" w:type="auto"/>
            <w:hideMark/>
          </w:tcPr>
          <w:p w14:paraId="4EB36BD4"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lang w:val="fr-FR" w:bidi="ar-DZ"/>
              </w:rPr>
              <w:t>Primary Determinants of Trust</w:t>
            </w:r>
          </w:p>
        </w:tc>
        <w:tc>
          <w:tcPr>
            <w:tcW w:w="3132" w:type="dxa"/>
            <w:hideMark/>
          </w:tcPr>
          <w:p w14:paraId="543C8BCA"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lang w:val="fr-FR" w:bidi="ar-DZ"/>
              </w:rPr>
              <w:t>Attitude Change Impact</w:t>
            </w:r>
          </w:p>
        </w:tc>
      </w:tr>
      <w:tr w:rsidR="00512946" w:rsidRPr="00F50C91" w14:paraId="3C64B325" w14:textId="77777777" w:rsidTr="00512946">
        <w:tc>
          <w:tcPr>
            <w:tcW w:w="2161" w:type="dxa"/>
            <w:hideMark/>
          </w:tcPr>
          <w:p w14:paraId="6ECBFC7C"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b/>
                <w:bCs/>
                <w:lang w:val="fr-FR" w:bidi="ar-DZ"/>
              </w:rPr>
              <w:t>Central Route</w:t>
            </w:r>
          </w:p>
        </w:tc>
        <w:tc>
          <w:tcPr>
            <w:tcW w:w="2909" w:type="dxa"/>
            <w:hideMark/>
          </w:tcPr>
          <w:p w14:paraId="22A20E98" w14:textId="77777777" w:rsidR="00512946" w:rsidRPr="00F50C91" w:rsidRDefault="00512946" w:rsidP="00512946">
            <w:pPr>
              <w:ind w:left="0" w:firstLine="0"/>
              <w:rPr>
                <w:rFonts w:asciiTheme="majorBidi" w:hAnsiTheme="majorBidi" w:cstheme="majorBidi"/>
                <w:lang w:bidi="ar-DZ"/>
              </w:rPr>
            </w:pPr>
            <w:r w:rsidRPr="00F50C91">
              <w:rPr>
                <w:rFonts w:asciiTheme="majorBidi" w:hAnsiTheme="majorBidi" w:cstheme="majorBidi"/>
                <w:lang w:bidi="ar-DZ"/>
              </w:rPr>
              <w:t>Technical knowledge and high motivation for evaluation</w:t>
            </w:r>
          </w:p>
        </w:tc>
        <w:tc>
          <w:tcPr>
            <w:tcW w:w="0" w:type="auto"/>
            <w:hideMark/>
          </w:tcPr>
          <w:p w14:paraId="3E16A646" w14:textId="77777777" w:rsidR="00512946" w:rsidRPr="00F50C91" w:rsidRDefault="00512946" w:rsidP="00512946">
            <w:pPr>
              <w:ind w:left="0" w:firstLine="0"/>
              <w:rPr>
                <w:rFonts w:asciiTheme="majorBidi" w:hAnsiTheme="majorBidi" w:cstheme="majorBidi"/>
                <w:lang w:bidi="ar-DZ"/>
              </w:rPr>
            </w:pPr>
            <w:r w:rsidRPr="00F50C91">
              <w:rPr>
                <w:rFonts w:asciiTheme="majorBidi" w:hAnsiTheme="majorBidi" w:cstheme="majorBidi"/>
                <w:lang w:bidi="ar-DZ"/>
              </w:rPr>
              <w:t>Quality data, licensing, and efficacy</w:t>
            </w:r>
          </w:p>
        </w:tc>
        <w:tc>
          <w:tcPr>
            <w:tcW w:w="3132" w:type="dxa"/>
            <w:hideMark/>
          </w:tcPr>
          <w:p w14:paraId="05F5A918" w14:textId="77777777" w:rsidR="00512946" w:rsidRPr="00F50C91" w:rsidRDefault="00512946" w:rsidP="00512946">
            <w:pPr>
              <w:ind w:left="0" w:firstLine="0"/>
              <w:rPr>
                <w:rFonts w:asciiTheme="majorBidi" w:hAnsiTheme="majorBidi" w:cstheme="majorBidi"/>
                <w:lang w:bidi="ar-DZ"/>
              </w:rPr>
            </w:pPr>
            <w:r w:rsidRPr="00F50C91">
              <w:rPr>
                <w:rFonts w:asciiTheme="majorBidi" w:hAnsiTheme="majorBidi" w:cstheme="majorBidi"/>
                <w:lang w:bidi="ar-DZ"/>
              </w:rPr>
              <w:t>Strong, stable, and resistant to forgetting</w:t>
            </w:r>
          </w:p>
        </w:tc>
      </w:tr>
      <w:tr w:rsidR="00512946" w:rsidRPr="00F50C91" w14:paraId="235CCDA0" w14:textId="77777777" w:rsidTr="00512946">
        <w:tc>
          <w:tcPr>
            <w:tcW w:w="2161" w:type="dxa"/>
            <w:hideMark/>
          </w:tcPr>
          <w:p w14:paraId="7E395978"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b/>
                <w:bCs/>
                <w:lang w:val="fr-FR" w:bidi="ar-DZ"/>
              </w:rPr>
              <w:t>Peripheral Route</w:t>
            </w:r>
          </w:p>
        </w:tc>
        <w:tc>
          <w:tcPr>
            <w:tcW w:w="2909" w:type="dxa"/>
            <w:hideMark/>
          </w:tcPr>
          <w:p w14:paraId="792A5849" w14:textId="77777777" w:rsidR="00512946" w:rsidRPr="00F50C91" w:rsidRDefault="00512946" w:rsidP="00512946">
            <w:pPr>
              <w:ind w:left="0" w:firstLine="0"/>
              <w:rPr>
                <w:rFonts w:asciiTheme="majorBidi" w:hAnsiTheme="majorBidi" w:cstheme="majorBidi"/>
                <w:lang w:bidi="ar-DZ"/>
              </w:rPr>
            </w:pPr>
            <w:r w:rsidRPr="00F50C91">
              <w:rPr>
                <w:rFonts w:asciiTheme="majorBidi" w:hAnsiTheme="majorBidi" w:cstheme="majorBidi"/>
                <w:lang w:bidi="ar-DZ"/>
              </w:rPr>
              <w:t>Lack of technical knowledge or motivation</w:t>
            </w:r>
          </w:p>
        </w:tc>
        <w:tc>
          <w:tcPr>
            <w:tcW w:w="0" w:type="auto"/>
            <w:hideMark/>
          </w:tcPr>
          <w:p w14:paraId="6889E6EC" w14:textId="77777777" w:rsidR="00512946" w:rsidRPr="00F50C91" w:rsidRDefault="00512946" w:rsidP="00512946">
            <w:pPr>
              <w:ind w:left="0" w:firstLine="0"/>
              <w:rPr>
                <w:rFonts w:asciiTheme="majorBidi" w:hAnsiTheme="majorBidi" w:cstheme="majorBidi"/>
                <w:lang w:val="fr-FR" w:bidi="ar-DZ"/>
              </w:rPr>
            </w:pPr>
            <w:r w:rsidRPr="00F50C91">
              <w:rPr>
                <w:rFonts w:asciiTheme="majorBidi" w:hAnsiTheme="majorBidi" w:cstheme="majorBidi"/>
                <w:lang w:val="fr-FR" w:bidi="ar-DZ"/>
              </w:rPr>
              <w:t>Source credibility, professional recommendation, and institutional reputation</w:t>
            </w:r>
          </w:p>
        </w:tc>
        <w:tc>
          <w:tcPr>
            <w:tcW w:w="3132" w:type="dxa"/>
            <w:hideMark/>
          </w:tcPr>
          <w:p w14:paraId="0D6CD610" w14:textId="77777777" w:rsidR="00512946" w:rsidRPr="00F50C91" w:rsidRDefault="00512946" w:rsidP="00512946">
            <w:pPr>
              <w:keepNext/>
              <w:ind w:left="0" w:firstLine="0"/>
              <w:rPr>
                <w:rFonts w:asciiTheme="majorBidi" w:hAnsiTheme="majorBidi" w:cstheme="majorBidi"/>
                <w:lang w:val="fr-FR" w:bidi="ar-DZ"/>
              </w:rPr>
            </w:pPr>
            <w:r w:rsidRPr="00F50C91">
              <w:rPr>
                <w:rFonts w:asciiTheme="majorBidi" w:hAnsiTheme="majorBidi" w:cstheme="majorBidi"/>
                <w:lang w:val="fr-FR" w:bidi="ar-DZ"/>
              </w:rPr>
              <w:t>Fragile, context-dependent, and susceptible to influence</w:t>
            </w:r>
          </w:p>
        </w:tc>
      </w:tr>
    </w:tbl>
    <w:p w14:paraId="5626B9E0" w14:textId="7B4F63B1" w:rsidR="00263805" w:rsidRPr="0081058C" w:rsidRDefault="0081058C" w:rsidP="00170AB9">
      <w:pPr>
        <w:ind w:left="0" w:firstLine="0"/>
        <w:rPr>
          <w:rFonts w:asciiTheme="majorBidi" w:hAnsiTheme="majorBidi" w:cstheme="majorBidi"/>
          <w:lang w:bidi="ar-DZ"/>
        </w:rPr>
      </w:pPr>
      <w:r w:rsidRPr="0081058C">
        <w:rPr>
          <w:rFonts w:asciiTheme="majorBidi" w:hAnsiTheme="majorBidi" w:cstheme="majorBidi"/>
          <w:lang w:bidi="ar-DZ"/>
        </w:rPr>
        <w:t>Source: Elaborated by the author based on Petty and Cacioppo (1986).</w:t>
      </w:r>
    </w:p>
    <w:p w14:paraId="4748FBC6" w14:textId="77777777" w:rsidR="00170AB9" w:rsidRDefault="00170AB9" w:rsidP="00AF4288">
      <w:pPr>
        <w:ind w:left="0" w:firstLine="0"/>
        <w:rPr>
          <w:rFonts w:asciiTheme="majorBidi" w:hAnsiTheme="majorBidi" w:cstheme="majorBidi"/>
          <w:lang w:bidi="ar-DZ"/>
        </w:rPr>
      </w:pPr>
    </w:p>
    <w:p w14:paraId="0053CC05" w14:textId="62F760C9" w:rsidR="00F50C91" w:rsidRPr="00F50C91" w:rsidRDefault="00F50C91" w:rsidP="00170AB9">
      <w:pPr>
        <w:rPr>
          <w:rFonts w:asciiTheme="majorBidi" w:hAnsiTheme="majorBidi" w:cstheme="majorBidi"/>
          <w:lang w:bidi="ar-DZ"/>
        </w:rPr>
      </w:pPr>
      <w:r w:rsidRPr="00F50C91">
        <w:rPr>
          <w:rFonts w:asciiTheme="majorBidi" w:hAnsiTheme="majorBidi" w:cstheme="majorBidi"/>
          <w:lang w:bidi="ar-DZ"/>
        </w:rPr>
        <w:t xml:space="preserve">Given that the majority of patients process quality information through the "peripheral route" as a cognitive shortcut to compensate for their technical knowledge gap, peripheral cues become the actual driver of trust. This psychological grounding supports the structural findings of Hassali et al. (2014), whose comparative studies demonstrated that successful generic medicine promotion policies do not rely solely on "technical quality" (processed </w:t>
      </w:r>
      <w:r w:rsidRPr="00F50C91">
        <w:rPr>
          <w:rFonts w:asciiTheme="majorBidi" w:hAnsiTheme="majorBidi" w:cstheme="majorBidi"/>
          <w:lang w:bidi="ar-DZ"/>
        </w:rPr>
        <w:lastRenderedPageBreak/>
        <w:t>centrally), but rather require building a persuasive ecosystem (processed peripherally) grounded in four strategic pillars:</w:t>
      </w:r>
      <w:r w:rsidR="00A116B5">
        <w:rPr>
          <w:rStyle w:val="FootnoteReference"/>
          <w:rFonts w:asciiTheme="majorBidi" w:hAnsiTheme="majorBidi" w:cstheme="majorBidi"/>
          <w:lang w:bidi="ar-DZ"/>
        </w:rPr>
        <w:footnoteReference w:id="158"/>
      </w:r>
    </w:p>
    <w:p w14:paraId="29C68C5F" w14:textId="77777777" w:rsidR="00F50C91" w:rsidRPr="008D5CDA" w:rsidRDefault="00F50C91" w:rsidP="00BE6DD9">
      <w:pPr>
        <w:pStyle w:val="ListParagraph"/>
        <w:numPr>
          <w:ilvl w:val="0"/>
          <w:numId w:val="37"/>
        </w:numPr>
        <w:ind w:left="284" w:firstLine="567"/>
        <w:rPr>
          <w:rFonts w:asciiTheme="majorBidi" w:hAnsiTheme="majorBidi" w:cstheme="majorBidi"/>
          <w:lang w:bidi="ar-DZ"/>
        </w:rPr>
      </w:pPr>
      <w:r w:rsidRPr="008D5CDA">
        <w:rPr>
          <w:rFonts w:asciiTheme="majorBidi" w:hAnsiTheme="majorBidi" w:cstheme="majorBidi"/>
          <w:lang w:bidi="ar-DZ"/>
        </w:rPr>
        <w:t>Engaging health professionals: Transforming the pharmacist from a mere dispenser into an active "trust intermediary" who translates institutional assurances into personalized reassurance.</w:t>
      </w:r>
    </w:p>
    <w:p w14:paraId="4103E6F7" w14:textId="77777777" w:rsidR="00F50C91" w:rsidRPr="008D5CDA" w:rsidRDefault="00F50C91" w:rsidP="00BE6DD9">
      <w:pPr>
        <w:pStyle w:val="ListParagraph"/>
        <w:numPr>
          <w:ilvl w:val="0"/>
          <w:numId w:val="37"/>
        </w:numPr>
        <w:ind w:left="284" w:firstLine="567"/>
        <w:rPr>
          <w:rFonts w:asciiTheme="majorBidi" w:hAnsiTheme="majorBidi" w:cstheme="majorBidi"/>
          <w:lang w:bidi="ar-DZ"/>
        </w:rPr>
      </w:pPr>
      <w:r w:rsidRPr="008D5CDA">
        <w:rPr>
          <w:rFonts w:asciiTheme="majorBidi" w:hAnsiTheme="majorBidi" w:cstheme="majorBidi"/>
          <w:lang w:bidi="ar-DZ"/>
        </w:rPr>
        <w:t>Targeted communication: Adopting campaigns that address specific patient concerns rather than abstract promotion of scientific characteristics.</w:t>
      </w:r>
    </w:p>
    <w:p w14:paraId="4DC05A69" w14:textId="77777777" w:rsidR="00F50C91" w:rsidRPr="008D5CDA" w:rsidRDefault="00F50C91" w:rsidP="00BE6DD9">
      <w:pPr>
        <w:pStyle w:val="ListParagraph"/>
        <w:numPr>
          <w:ilvl w:val="0"/>
          <w:numId w:val="37"/>
        </w:numPr>
        <w:ind w:left="284" w:firstLine="567"/>
        <w:rPr>
          <w:rFonts w:asciiTheme="majorBidi" w:hAnsiTheme="majorBidi" w:cstheme="majorBidi"/>
          <w:lang w:bidi="ar-DZ"/>
        </w:rPr>
      </w:pPr>
      <w:r w:rsidRPr="008D5CDA">
        <w:rPr>
          <w:rFonts w:asciiTheme="majorBidi" w:hAnsiTheme="majorBidi" w:cstheme="majorBidi"/>
          <w:lang w:bidi="ar-DZ"/>
        </w:rPr>
        <w:t>Visible transparency: Making institutional quality assurance "visible and comprehensible" to enhance trust in the peripheral context.</w:t>
      </w:r>
    </w:p>
    <w:p w14:paraId="67594F53" w14:textId="77777777" w:rsidR="00F50C91" w:rsidRPr="008D5CDA" w:rsidRDefault="00F50C91" w:rsidP="00BE6DD9">
      <w:pPr>
        <w:pStyle w:val="ListParagraph"/>
        <w:numPr>
          <w:ilvl w:val="0"/>
          <w:numId w:val="37"/>
        </w:numPr>
        <w:ind w:left="284" w:firstLine="567"/>
        <w:rPr>
          <w:rFonts w:asciiTheme="majorBidi" w:hAnsiTheme="majorBidi" w:cstheme="majorBidi"/>
          <w:lang w:bidi="ar-DZ"/>
        </w:rPr>
      </w:pPr>
      <w:r w:rsidRPr="008D5CDA">
        <w:rPr>
          <w:rFonts w:asciiTheme="majorBidi" w:hAnsiTheme="majorBidi" w:cstheme="majorBidi"/>
          <w:lang w:bidi="ar-DZ"/>
        </w:rPr>
        <w:t>Systematic monitoring: Adopting consumer trust metrics as an explicit policy objective, rather than merely a secondary outcome of performance improvement.</w:t>
      </w:r>
    </w:p>
    <w:p w14:paraId="6845138B" w14:textId="77777777" w:rsidR="00272446" w:rsidRPr="00F50C91" w:rsidRDefault="00272446" w:rsidP="004021F2">
      <w:pPr>
        <w:rPr>
          <w:rFonts w:asciiTheme="majorBidi" w:hAnsiTheme="majorBidi" w:cstheme="majorBidi"/>
          <w:lang w:bidi="ar-DZ"/>
        </w:rPr>
      </w:pPr>
    </w:p>
    <w:p w14:paraId="3D0BA705" w14:textId="77777777" w:rsidR="00CC09B7" w:rsidRPr="00272446" w:rsidRDefault="00CC09B7" w:rsidP="004021F2">
      <w:pPr>
        <w:rPr>
          <w:rFonts w:asciiTheme="majorBidi" w:hAnsiTheme="majorBidi" w:cstheme="majorBidi"/>
          <w:lang w:bidi="ar-DZ"/>
        </w:rPr>
      </w:pPr>
    </w:p>
    <w:p w14:paraId="03133766" w14:textId="77777777" w:rsidR="005061A6" w:rsidRPr="005061A6" w:rsidRDefault="005061A6" w:rsidP="004021F2">
      <w:pPr>
        <w:rPr>
          <w:rFonts w:asciiTheme="majorBidi" w:hAnsiTheme="majorBidi" w:cstheme="majorBidi"/>
          <w:lang w:bidi="ar-DZ"/>
        </w:rPr>
      </w:pPr>
    </w:p>
    <w:p w14:paraId="1340E999" w14:textId="77777777" w:rsidR="001045BA" w:rsidRPr="000A085F" w:rsidRDefault="001045BA" w:rsidP="004021F2">
      <w:pPr>
        <w:rPr>
          <w:rFonts w:asciiTheme="majorBidi" w:hAnsiTheme="majorBidi" w:cstheme="majorBidi"/>
          <w:lang w:bidi="ar-DZ"/>
        </w:rPr>
      </w:pPr>
    </w:p>
    <w:p w14:paraId="3C4E4623" w14:textId="77777777" w:rsidR="004F3D4A" w:rsidRPr="003068CD" w:rsidRDefault="004F3D4A" w:rsidP="004021F2">
      <w:pPr>
        <w:bidi/>
        <w:rPr>
          <w:lang w:bidi="ar-DZ"/>
        </w:rPr>
      </w:pPr>
    </w:p>
    <w:p w14:paraId="21E575FF" w14:textId="77777777" w:rsidR="00361149" w:rsidRPr="00361149" w:rsidRDefault="00361149" w:rsidP="004021F2">
      <w:pPr>
        <w:rPr>
          <w:rFonts w:asciiTheme="majorBidi" w:hAnsiTheme="majorBidi" w:cstheme="majorBidi"/>
          <w:lang w:bidi="ar-DZ"/>
        </w:rPr>
      </w:pPr>
    </w:p>
    <w:p w14:paraId="7AEC83D6" w14:textId="77777777" w:rsidR="00361149" w:rsidRPr="0040229D" w:rsidRDefault="00361149" w:rsidP="004021F2">
      <w:pPr>
        <w:rPr>
          <w:rFonts w:asciiTheme="majorBidi" w:hAnsiTheme="majorBidi" w:cstheme="majorBidi"/>
          <w:lang w:bidi="ar-DZ"/>
        </w:rPr>
      </w:pPr>
    </w:p>
    <w:p w14:paraId="5E8A9E87" w14:textId="77777777" w:rsidR="0040229D" w:rsidRPr="0040229D" w:rsidRDefault="0040229D" w:rsidP="004021F2">
      <w:pPr>
        <w:rPr>
          <w:rFonts w:asciiTheme="majorBidi" w:hAnsiTheme="majorBidi" w:cstheme="majorBidi"/>
          <w:lang w:bidi="ar-DZ"/>
        </w:rPr>
      </w:pPr>
    </w:p>
    <w:p w14:paraId="06F08F91" w14:textId="77777777" w:rsidR="0040229D" w:rsidRPr="0040229D" w:rsidRDefault="0040229D" w:rsidP="004021F2">
      <w:pPr>
        <w:rPr>
          <w:rFonts w:asciiTheme="majorBidi" w:hAnsiTheme="majorBidi" w:cstheme="majorBidi"/>
          <w:lang w:bidi="ar-DZ"/>
        </w:rPr>
      </w:pPr>
    </w:p>
    <w:p w14:paraId="5D0E0CFA" w14:textId="77777777" w:rsidR="00356344" w:rsidRPr="00356344" w:rsidRDefault="00356344" w:rsidP="009D33FC">
      <w:pPr>
        <w:ind w:left="0" w:firstLine="0"/>
        <w:rPr>
          <w:rFonts w:asciiTheme="majorBidi" w:hAnsiTheme="majorBidi" w:cstheme="majorBidi"/>
          <w:lang w:bidi="ar-DZ"/>
        </w:rPr>
      </w:pPr>
    </w:p>
    <w:p w14:paraId="5B5DF0F5" w14:textId="77777777" w:rsidR="00356344" w:rsidRDefault="00356344" w:rsidP="004021F2">
      <w:pPr>
        <w:rPr>
          <w:rFonts w:asciiTheme="majorBidi" w:hAnsiTheme="majorBidi" w:cstheme="majorBidi"/>
          <w:lang w:bidi="ar-DZ"/>
        </w:rPr>
      </w:pPr>
    </w:p>
    <w:p w14:paraId="7A5EA19E" w14:textId="77777777" w:rsidR="00170AB9" w:rsidRDefault="00170AB9" w:rsidP="00160F8F">
      <w:pPr>
        <w:rPr>
          <w:rFonts w:asciiTheme="majorBidi" w:hAnsiTheme="majorBidi" w:cstheme="majorBidi"/>
          <w:lang w:bidi="ar-DZ"/>
        </w:rPr>
      </w:pPr>
    </w:p>
    <w:p w14:paraId="76010DB6" w14:textId="77777777" w:rsidR="00170AB9" w:rsidRDefault="00170AB9" w:rsidP="00160F8F">
      <w:pPr>
        <w:rPr>
          <w:rFonts w:asciiTheme="majorBidi" w:hAnsiTheme="majorBidi" w:cstheme="majorBidi"/>
          <w:lang w:bidi="ar-DZ"/>
        </w:rPr>
      </w:pPr>
    </w:p>
    <w:p w14:paraId="121DAEE3" w14:textId="62B77E73" w:rsidR="00170AB9" w:rsidRPr="00170AB9" w:rsidRDefault="00170AB9" w:rsidP="00170AB9">
      <w:pPr>
        <w:rPr>
          <w:rFonts w:asciiTheme="majorBidi" w:hAnsiTheme="majorBidi" w:cstheme="majorBidi"/>
          <w:b/>
          <w:bCs/>
          <w:i/>
          <w:iCs/>
          <w:sz w:val="28"/>
          <w:szCs w:val="28"/>
          <w:u w:val="single"/>
          <w:lang w:bidi="ar-DZ"/>
        </w:rPr>
      </w:pPr>
      <w:r w:rsidRPr="00160F8F">
        <w:rPr>
          <w:rFonts w:asciiTheme="majorBidi" w:hAnsiTheme="majorBidi" w:cstheme="majorBidi"/>
          <w:b/>
          <w:bCs/>
          <w:i/>
          <w:iCs/>
          <w:sz w:val="28"/>
          <w:szCs w:val="28"/>
          <w:u w:val="single"/>
          <w:lang w:bidi="ar-DZ"/>
        </w:rPr>
        <w:t>Conclusion:</w:t>
      </w:r>
    </w:p>
    <w:p w14:paraId="19C8FEBA" w14:textId="2177F5CE" w:rsidR="00160F8F" w:rsidRPr="00160F8F" w:rsidRDefault="00160F8F" w:rsidP="00160F8F">
      <w:pPr>
        <w:rPr>
          <w:rFonts w:asciiTheme="majorBidi" w:hAnsiTheme="majorBidi" w:cstheme="majorBidi"/>
          <w:lang w:bidi="ar-DZ"/>
        </w:rPr>
      </w:pPr>
      <w:r w:rsidRPr="00160F8F">
        <w:rPr>
          <w:rFonts w:asciiTheme="majorBidi" w:hAnsiTheme="majorBidi" w:cstheme="majorBidi"/>
          <w:lang w:bidi="ar-DZ"/>
        </w:rPr>
        <w:t>This study concludes that consumer trust in generic medicines is not merely a technical evaluation, but rather a dynamic interaction between cognitive, affective, and behavioral dimensions shaped within a complex institutional context. In light of the patient's informational deficit, the latter resorts to "cognitive shortcuts" based on external cues (such as price and reputation) rather than scientific facts, thereby exacerbating the gap between technical reality and public perceptions due to psychological fears, demographic factors, and the influence of the media environment, which fuels hesitation regarding bioequivalence.</w:t>
      </w:r>
    </w:p>
    <w:p w14:paraId="4EE0D872" w14:textId="77777777" w:rsidR="00160F8F" w:rsidRPr="00160F8F" w:rsidRDefault="00160F8F" w:rsidP="00160F8F">
      <w:pPr>
        <w:rPr>
          <w:rFonts w:asciiTheme="majorBidi" w:hAnsiTheme="majorBidi" w:cstheme="majorBidi"/>
          <w:lang w:bidi="ar-DZ"/>
        </w:rPr>
      </w:pPr>
      <w:r w:rsidRPr="00160F8F">
        <w:rPr>
          <w:rFonts w:asciiTheme="majorBidi" w:hAnsiTheme="majorBidi" w:cstheme="majorBidi"/>
          <w:lang w:bidi="ar-DZ"/>
        </w:rPr>
        <w:t>Conversely, the findings confirm that this trust is constructible and reinforceable through institutional mechanisms such as regulation and accreditation, which act as "reassurance signals," alongside the crucial role of professional mediation (physicians and pharmacists) in translating systemic trust into individual conviction for the patient. Thus, this chapter lays the methodological and analytical foundation that paves the way for moving from theoretical grounding to the empirical phase, in order to test these mechanisms and assess their effectiveness in the Algerian field reality.</w:t>
      </w:r>
    </w:p>
    <w:p w14:paraId="3DF1C20B" w14:textId="77777777" w:rsidR="00356344" w:rsidRPr="00983A3F" w:rsidRDefault="00356344" w:rsidP="004021F2">
      <w:pPr>
        <w:rPr>
          <w:rFonts w:asciiTheme="majorBidi" w:hAnsiTheme="majorBidi" w:cstheme="majorBidi"/>
          <w:lang w:bidi="ar-DZ"/>
        </w:rPr>
      </w:pPr>
      <w:r>
        <w:rPr>
          <w:rFonts w:asciiTheme="majorBidi" w:hAnsiTheme="majorBidi" w:cstheme="majorBidi"/>
          <w:lang w:bidi="ar-DZ"/>
        </w:rPr>
        <w:tab/>
      </w:r>
    </w:p>
    <w:p w14:paraId="7EADEE11" w14:textId="77777777" w:rsidR="00356344" w:rsidRPr="00356344" w:rsidRDefault="00356344" w:rsidP="004021F2">
      <w:pPr>
        <w:rPr>
          <w:rFonts w:asciiTheme="majorBidi" w:hAnsiTheme="majorBidi" w:cstheme="majorBidi"/>
          <w:lang w:bidi="ar-DZ"/>
        </w:rPr>
      </w:pPr>
    </w:p>
    <w:p w14:paraId="71930CB7" w14:textId="77777777" w:rsidR="00CD6F3F" w:rsidRPr="00CD6F3F" w:rsidRDefault="00CD6F3F" w:rsidP="004021F2">
      <w:pPr>
        <w:rPr>
          <w:rFonts w:asciiTheme="majorBidi" w:hAnsiTheme="majorBidi" w:cstheme="majorBidi"/>
          <w:rtl/>
          <w:lang w:bidi="ar-DZ"/>
        </w:rPr>
      </w:pPr>
    </w:p>
    <w:p w14:paraId="315BC324" w14:textId="77777777" w:rsidR="00CD6F3F" w:rsidRPr="00CD6F3F" w:rsidRDefault="00CD6F3F" w:rsidP="004021F2">
      <w:pPr>
        <w:rPr>
          <w:rFonts w:asciiTheme="majorBidi" w:hAnsiTheme="majorBidi" w:cstheme="majorBidi"/>
          <w:rtl/>
          <w:lang w:bidi="ar-DZ"/>
        </w:rPr>
      </w:pPr>
    </w:p>
    <w:p w14:paraId="2859FCE5" w14:textId="77777777" w:rsidR="00CD6F3F" w:rsidRPr="00CD6F3F" w:rsidRDefault="00CD6F3F" w:rsidP="004021F2">
      <w:pPr>
        <w:rPr>
          <w:rFonts w:asciiTheme="majorBidi" w:hAnsiTheme="majorBidi" w:cstheme="majorBidi"/>
          <w:rtl/>
          <w:lang w:bidi="ar-DZ"/>
        </w:rPr>
      </w:pPr>
    </w:p>
    <w:p w14:paraId="1F47953D" w14:textId="77777777" w:rsidR="00CD6F3F" w:rsidRPr="00CD6F3F" w:rsidRDefault="00CD6F3F" w:rsidP="004021F2">
      <w:pPr>
        <w:rPr>
          <w:rFonts w:asciiTheme="majorBidi" w:hAnsiTheme="majorBidi" w:cstheme="majorBidi"/>
          <w:rtl/>
          <w:lang w:bidi="ar-DZ"/>
        </w:rPr>
      </w:pPr>
    </w:p>
    <w:p w14:paraId="183519E8" w14:textId="77777777" w:rsidR="00CD6F3F" w:rsidRPr="00CD6F3F" w:rsidRDefault="00CD6F3F" w:rsidP="004021F2">
      <w:pPr>
        <w:rPr>
          <w:rFonts w:asciiTheme="majorBidi" w:hAnsiTheme="majorBidi" w:cstheme="majorBidi"/>
          <w:rtl/>
          <w:lang w:bidi="ar-DZ"/>
        </w:rPr>
      </w:pPr>
    </w:p>
    <w:p w14:paraId="482F9D77" w14:textId="77777777" w:rsidR="00CD6F3F" w:rsidRPr="00CD6F3F" w:rsidRDefault="00CD6F3F" w:rsidP="004021F2">
      <w:pPr>
        <w:rPr>
          <w:rFonts w:asciiTheme="majorBidi" w:hAnsiTheme="majorBidi" w:cstheme="majorBidi"/>
          <w:rtl/>
          <w:lang w:bidi="ar-DZ"/>
        </w:rPr>
      </w:pPr>
    </w:p>
    <w:p w14:paraId="65B8C34F" w14:textId="77777777" w:rsidR="00CD6F3F" w:rsidRPr="00CD6F3F" w:rsidRDefault="00CD6F3F" w:rsidP="004021F2">
      <w:pPr>
        <w:rPr>
          <w:rFonts w:asciiTheme="majorBidi" w:hAnsiTheme="majorBidi" w:cstheme="majorBidi"/>
          <w:rtl/>
          <w:lang w:bidi="ar-DZ"/>
        </w:rPr>
      </w:pPr>
    </w:p>
    <w:p w14:paraId="6EC425A3" w14:textId="77777777" w:rsidR="005D02D0" w:rsidRDefault="005D02D0" w:rsidP="008D21C5">
      <w:pPr>
        <w:framePr w:w="11194" w:wrap="auto" w:hAnchor="text"/>
        <w:rPr>
          <w:rFonts w:asciiTheme="majorBidi" w:hAnsiTheme="majorBidi" w:cstheme="majorBidi"/>
          <w:lang w:bidi="ar-DZ"/>
        </w:rPr>
        <w:sectPr w:rsidR="005D02D0" w:rsidSect="00BA4E9B">
          <w:headerReference w:type="default" r:id="rId32"/>
          <w:headerReference w:type="first" r:id="rId33"/>
          <w:footnotePr>
            <w:numRestart w:val="eachPage"/>
          </w:footnotePr>
          <w:pgSz w:w="11909" w:h="16834"/>
          <w:pgMar w:top="1417" w:right="1417" w:bottom="1417" w:left="1417" w:header="0" w:footer="1020" w:gutter="0"/>
          <w:cols w:space="720"/>
          <w:titlePg/>
          <w:docGrid w:linePitch="326"/>
        </w:sectPr>
      </w:pPr>
    </w:p>
    <w:p w14:paraId="7C2988CF" w14:textId="416585A0" w:rsidR="00CD6F3F" w:rsidRDefault="00CD6F3F" w:rsidP="004021F2">
      <w:pPr>
        <w:rPr>
          <w:rFonts w:asciiTheme="majorBidi" w:hAnsiTheme="majorBidi" w:cstheme="majorBidi"/>
          <w:rtl/>
          <w:lang w:bidi="ar-DZ"/>
        </w:rPr>
      </w:pPr>
    </w:p>
    <w:p w14:paraId="2290B78B" w14:textId="77777777" w:rsidR="00BD33D8" w:rsidRDefault="00BD33D8" w:rsidP="004021F2">
      <w:pPr>
        <w:rPr>
          <w:rFonts w:asciiTheme="majorBidi" w:hAnsiTheme="majorBidi" w:cstheme="majorBidi"/>
          <w:lang w:bidi="ar-DZ"/>
        </w:rPr>
      </w:pPr>
    </w:p>
    <w:p w14:paraId="775DD702" w14:textId="77777777" w:rsidR="00BD33D8" w:rsidRDefault="00BD33D8" w:rsidP="004021F2">
      <w:pPr>
        <w:rPr>
          <w:rFonts w:asciiTheme="majorBidi" w:hAnsiTheme="majorBidi" w:cstheme="majorBidi"/>
          <w:lang w:bidi="ar-DZ"/>
        </w:rPr>
      </w:pPr>
    </w:p>
    <w:p w14:paraId="773EE827" w14:textId="654E94F3" w:rsidR="00BD33D8" w:rsidRDefault="00BD33D8" w:rsidP="00BD33D8">
      <w:pPr>
        <w:rPr>
          <w:rFonts w:asciiTheme="majorBidi" w:hAnsiTheme="majorBidi" w:cstheme="majorBidi"/>
          <w:sz w:val="96"/>
          <w:szCs w:val="96"/>
          <w:lang w:bidi="ar-DZ"/>
        </w:rPr>
      </w:pPr>
    </w:p>
    <w:p w14:paraId="12B52D95" w14:textId="77777777" w:rsidR="00BD33D8" w:rsidRPr="00BD33D8" w:rsidRDefault="00BD33D8" w:rsidP="00BD33D8">
      <w:pPr>
        <w:rPr>
          <w:rFonts w:asciiTheme="majorBidi" w:hAnsiTheme="majorBidi" w:cstheme="majorBidi"/>
          <w:sz w:val="96"/>
          <w:szCs w:val="96"/>
          <w:lang w:bidi="ar-DZ"/>
        </w:rPr>
      </w:pPr>
    </w:p>
    <w:p w14:paraId="5DD9CBF6" w14:textId="772CC772" w:rsidR="00BD33D8" w:rsidRPr="00BD33D8" w:rsidRDefault="00BD33D8" w:rsidP="008110EE">
      <w:pPr>
        <w:pStyle w:val="Heading1"/>
        <w:rPr>
          <w:rFonts w:asciiTheme="majorBidi" w:hAnsiTheme="majorBidi" w:cstheme="majorBidi"/>
          <w:sz w:val="96"/>
          <w:szCs w:val="96"/>
          <w:lang w:bidi="ar-DZ"/>
        </w:rPr>
      </w:pPr>
      <w:bookmarkStart w:id="126" w:name="_Toc232806212"/>
      <w:bookmarkStart w:id="127" w:name="_Hlk232861050"/>
      <w:bookmarkStart w:id="128" w:name="_Toc233540483"/>
      <w:r w:rsidRPr="00BD33D8">
        <w:rPr>
          <w:rFonts w:asciiTheme="majorBidi" w:hAnsiTheme="majorBidi" w:cstheme="majorBidi"/>
          <w:sz w:val="96"/>
          <w:szCs w:val="96"/>
          <w:lang w:bidi="ar-DZ"/>
        </w:rPr>
        <w:t xml:space="preserve">CHAPTER </w:t>
      </w:r>
      <w:r w:rsidR="00102AA1" w:rsidRPr="00102AA1">
        <w:rPr>
          <w:rFonts w:asciiTheme="majorBidi" w:hAnsiTheme="majorBidi" w:cstheme="majorBidi" w:hint="eastAsia"/>
          <w:sz w:val="96"/>
          <w:szCs w:val="96"/>
          <w:lang w:bidi="ar-DZ"/>
        </w:rPr>
        <w:t>Ⅲ</w:t>
      </w:r>
      <w:r w:rsidRPr="00BD33D8">
        <w:rPr>
          <w:rFonts w:asciiTheme="majorBidi" w:hAnsiTheme="majorBidi" w:cstheme="majorBidi"/>
          <w:sz w:val="96"/>
          <w:szCs w:val="96"/>
          <w:lang w:bidi="ar-DZ"/>
        </w:rPr>
        <w:t>:</w:t>
      </w:r>
      <w:bookmarkEnd w:id="126"/>
      <w:bookmarkEnd w:id="128"/>
    </w:p>
    <w:bookmarkEnd w:id="127"/>
    <w:p w14:paraId="6072689B" w14:textId="16F3CA4B" w:rsidR="00CD6F3F" w:rsidRPr="00CD6F3F" w:rsidRDefault="00A04FDD" w:rsidP="004021F2">
      <w:pPr>
        <w:rPr>
          <w:rFonts w:asciiTheme="majorBidi" w:hAnsiTheme="majorBidi" w:cstheme="majorBidi"/>
          <w:rtl/>
          <w:lang w:bidi="ar-DZ"/>
        </w:rPr>
        <w:sectPr w:rsidR="00CD6F3F" w:rsidRPr="00CD6F3F" w:rsidSect="00822D60">
          <w:footerReference w:type="default" r:id="rId34"/>
          <w:headerReference w:type="first" r:id="rId35"/>
          <w:footerReference w:type="first" r:id="rId36"/>
          <w:footnotePr>
            <w:numRestart w:val="eachPage"/>
          </w:footnotePr>
          <w:pgSz w:w="11909" w:h="16834"/>
          <w:pgMar w:top="1417" w:right="1417" w:bottom="1417" w:left="1417" w:header="0" w:footer="1020" w:gutter="0"/>
          <w:cols w:space="720"/>
          <w:docGrid w:linePitch="326"/>
        </w:sectPr>
      </w:pPr>
      <w:r>
        <w:rPr>
          <w:rFonts w:asciiTheme="majorBidi" w:hAnsiTheme="majorBidi" w:cstheme="majorBidi"/>
          <w:b/>
          <w:bCs/>
          <w:sz w:val="96"/>
          <w:szCs w:val="96"/>
          <w:lang w:bidi="ar-DZ"/>
        </w:rPr>
        <w:t>E</w:t>
      </w:r>
      <w:r w:rsidR="00FC2972" w:rsidRPr="00FC2972">
        <w:rPr>
          <w:rFonts w:asciiTheme="majorBidi" w:hAnsiTheme="majorBidi" w:cstheme="majorBidi"/>
          <w:b/>
          <w:bCs/>
          <w:sz w:val="96"/>
          <w:szCs w:val="96"/>
          <w:lang w:bidi="ar-DZ"/>
        </w:rPr>
        <w:t>mpirical study</w:t>
      </w:r>
      <w:r w:rsidR="00CD6F3F">
        <w:rPr>
          <w:rFonts w:asciiTheme="majorBidi" w:hAnsiTheme="majorBidi" w:cstheme="majorBidi"/>
          <w:lang w:bidi="ar-DZ"/>
        </w:rPr>
        <w:tab/>
      </w:r>
    </w:p>
    <w:p w14:paraId="34FA24A3" w14:textId="77777777" w:rsidR="00FF41EC" w:rsidRDefault="00FF41EC" w:rsidP="00AA7C5F">
      <w:pPr>
        <w:ind w:left="0" w:firstLine="0"/>
        <w:rPr>
          <w:rFonts w:asciiTheme="majorBidi" w:hAnsiTheme="majorBidi" w:cstheme="majorBidi"/>
          <w:rtl/>
          <w:lang w:bidi="ar-DZ"/>
        </w:rPr>
      </w:pPr>
    </w:p>
    <w:p w14:paraId="1D27476A" w14:textId="48832997" w:rsidR="00FF41EC" w:rsidRPr="00E8509C" w:rsidRDefault="00B33217" w:rsidP="00BD33D8">
      <w:pPr>
        <w:outlineLvl w:val="1"/>
        <w:rPr>
          <w:rFonts w:asciiTheme="majorBidi" w:hAnsiTheme="majorBidi" w:cstheme="majorBidi"/>
          <w:b/>
          <w:bCs/>
          <w:rtl/>
          <w:lang w:bidi="ar-DZ"/>
        </w:rPr>
      </w:pPr>
      <w:bookmarkStart w:id="129" w:name="_Toc232806214"/>
      <w:bookmarkStart w:id="130" w:name="_Toc233540484"/>
      <w:r w:rsidRPr="00B33217">
        <w:rPr>
          <w:rFonts w:asciiTheme="majorBidi" w:hAnsiTheme="majorBidi" w:cstheme="majorBidi"/>
          <w:b/>
          <w:bCs/>
          <w:lang w:bidi="ar-DZ"/>
        </w:rPr>
        <w:t>Introduction:</w:t>
      </w:r>
      <w:bookmarkEnd w:id="129"/>
      <w:bookmarkEnd w:id="130"/>
    </w:p>
    <w:p w14:paraId="295AB255" w14:textId="7B5C409A" w:rsidR="00FF41EC" w:rsidRPr="00FF41EC" w:rsidRDefault="00FF41EC" w:rsidP="00FF41EC">
      <w:pPr>
        <w:rPr>
          <w:rFonts w:asciiTheme="majorBidi" w:hAnsiTheme="majorBidi" w:cstheme="majorBidi"/>
          <w:lang w:bidi="ar-DZ"/>
        </w:rPr>
      </w:pPr>
      <w:r w:rsidRPr="00FF41EC">
        <w:rPr>
          <w:rFonts w:asciiTheme="majorBidi" w:hAnsiTheme="majorBidi" w:cstheme="majorBidi"/>
          <w:lang w:bidi="ar-DZ"/>
        </w:rPr>
        <w:t>After presenting quality control systems in the first chapter and the concept of consumer trust in the second, this third chapter moves to the field application through a case study within the </w:t>
      </w:r>
      <w:r w:rsidRPr="00FF41EC">
        <w:rPr>
          <w:rFonts w:asciiTheme="majorBidi" w:hAnsiTheme="majorBidi" w:cstheme="majorBidi"/>
          <w:b/>
          <w:bCs/>
          <w:lang w:bidi="ar-DZ"/>
        </w:rPr>
        <w:t>SAIDAL Group (Dar El-Beida unit)</w:t>
      </w:r>
      <w:r w:rsidRPr="00FF41EC">
        <w:rPr>
          <w:rFonts w:asciiTheme="majorBidi" w:hAnsiTheme="majorBidi" w:cstheme="majorBidi"/>
          <w:lang w:bidi="ar-DZ"/>
        </w:rPr>
        <w:t>.</w:t>
      </w:r>
    </w:p>
    <w:p w14:paraId="17783D33" w14:textId="77777777" w:rsidR="00FF41EC" w:rsidRPr="00FF41EC" w:rsidRDefault="00FF41EC" w:rsidP="00FF41EC">
      <w:pPr>
        <w:rPr>
          <w:rFonts w:asciiTheme="majorBidi" w:hAnsiTheme="majorBidi" w:cstheme="majorBidi"/>
          <w:lang w:bidi="ar-DZ"/>
        </w:rPr>
      </w:pPr>
      <w:r w:rsidRPr="00FF41EC">
        <w:rPr>
          <w:rFonts w:asciiTheme="majorBidi" w:hAnsiTheme="majorBidi" w:cstheme="majorBidi"/>
          <w:lang w:bidi="ar-DZ"/>
        </w:rPr>
        <w:t>We will first present the institution, its organizational structure and quality control laboratories, then outline the methodology adopted for data collection through a questionnaire administered to a sample of consumers, complemented by direct observation within the laboratories.</w:t>
      </w:r>
    </w:p>
    <w:p w14:paraId="5CA9B54F" w14:textId="67F83592" w:rsidR="00FF41EC" w:rsidRPr="00E8509C" w:rsidRDefault="00FF41EC" w:rsidP="00FF41EC">
      <w:pPr>
        <w:rPr>
          <w:rFonts w:asciiTheme="majorBidi" w:hAnsiTheme="majorBidi" w:cstheme="majorBidi"/>
          <w:lang w:bidi="ar-DZ"/>
        </w:rPr>
      </w:pPr>
      <w:r w:rsidRPr="00FF41EC">
        <w:rPr>
          <w:rFonts w:asciiTheme="majorBidi" w:hAnsiTheme="majorBidi" w:cstheme="majorBidi"/>
          <w:lang w:bidi="ar-DZ"/>
        </w:rPr>
        <w:t>This chapter aims to analyze how quality control systems contribute to strengthening consumer trust in generic medicines, and to test the formulated research hypotheses, in order to derive field results that enrich the theoretical framework and provide practical recommendations.</w:t>
      </w:r>
    </w:p>
    <w:p w14:paraId="382C0B9D" w14:textId="6BF768D1" w:rsidR="00DF0B5F" w:rsidRPr="00E8509C" w:rsidRDefault="00DF0B5F" w:rsidP="000A794B">
      <w:pPr>
        <w:pStyle w:val="Heading2"/>
        <w:rPr>
          <w:rFonts w:asciiTheme="majorBidi" w:hAnsiTheme="majorBidi"/>
          <w:sz w:val="24"/>
          <w:szCs w:val="24"/>
          <w:lang w:bidi="ar-DZ"/>
        </w:rPr>
      </w:pPr>
      <w:bookmarkStart w:id="131" w:name="_Toc232806215"/>
      <w:bookmarkStart w:id="132" w:name="_Toc233540485"/>
      <w:r w:rsidRPr="00E8509C">
        <w:rPr>
          <w:rFonts w:asciiTheme="majorBidi" w:hAnsiTheme="majorBidi"/>
          <w:sz w:val="24"/>
          <w:szCs w:val="24"/>
          <w:lang w:bidi="ar-DZ"/>
        </w:rPr>
        <w:t>Section 01: Presentation of the Study Field – SAIDAL Group</w:t>
      </w:r>
      <w:r w:rsidRPr="00E8509C">
        <w:rPr>
          <w:rFonts w:asciiTheme="majorBidi" w:hAnsiTheme="majorBidi"/>
          <w:b w:val="0"/>
          <w:bCs w:val="0"/>
          <w:sz w:val="24"/>
          <w:szCs w:val="24"/>
          <w:lang w:bidi="ar-DZ"/>
        </w:rPr>
        <w:t>:</w:t>
      </w:r>
      <w:bookmarkEnd w:id="131"/>
      <w:bookmarkEnd w:id="132"/>
    </w:p>
    <w:p w14:paraId="43B1C120" w14:textId="23503AEE" w:rsidR="001A74E8" w:rsidRPr="00E8509C" w:rsidRDefault="001A74E8" w:rsidP="00BE6DD9">
      <w:pPr>
        <w:pStyle w:val="ListParagraph"/>
        <w:numPr>
          <w:ilvl w:val="1"/>
          <w:numId w:val="12"/>
        </w:numPr>
        <w:outlineLvl w:val="2"/>
        <w:rPr>
          <w:rFonts w:asciiTheme="majorBidi" w:hAnsiTheme="majorBidi" w:cstheme="majorBidi"/>
          <w:b/>
          <w:bCs/>
          <w:u w:val="single"/>
          <w:lang w:bidi="ar-DZ"/>
        </w:rPr>
      </w:pPr>
      <w:bookmarkStart w:id="133" w:name="_Toc232806216"/>
      <w:r w:rsidRPr="00E8509C">
        <w:rPr>
          <w:rFonts w:asciiTheme="majorBidi" w:hAnsiTheme="majorBidi" w:cstheme="majorBidi"/>
          <w:b/>
          <w:bCs/>
          <w:u w:val="single"/>
          <w:lang w:bidi="ar-DZ"/>
        </w:rPr>
        <w:t>Presentation of the SAIDAL Group</w:t>
      </w:r>
      <w:bookmarkEnd w:id="133"/>
    </w:p>
    <w:p w14:paraId="4DC46C14" w14:textId="028911C7" w:rsidR="005714CB" w:rsidRPr="00E8509C" w:rsidRDefault="00D3757F" w:rsidP="001A74E8">
      <w:pPr>
        <w:rPr>
          <w:rFonts w:asciiTheme="majorBidi" w:hAnsiTheme="majorBidi" w:cstheme="majorBidi"/>
          <w:b/>
          <w:bCs/>
          <w:u w:val="single"/>
          <w:lang w:bidi="ar-DZ"/>
        </w:rPr>
      </w:pPr>
      <w:r w:rsidRPr="00E8509C">
        <w:rPr>
          <w:rFonts w:asciiTheme="majorBidi" w:hAnsiTheme="majorBidi" w:cstheme="majorBidi"/>
          <w:noProof/>
        </w:rPr>
        <mc:AlternateContent>
          <mc:Choice Requires="wps">
            <w:drawing>
              <wp:anchor distT="0" distB="0" distL="114300" distR="114300" simplePos="0" relativeHeight="251792384" behindDoc="0" locked="0" layoutInCell="1" allowOverlap="1" wp14:anchorId="1279787D" wp14:editId="5F251BA0">
                <wp:simplePos x="0" y="0"/>
                <wp:positionH relativeFrom="column">
                  <wp:posOffset>4077970</wp:posOffset>
                </wp:positionH>
                <wp:positionV relativeFrom="paragraph">
                  <wp:posOffset>2813349</wp:posOffset>
                </wp:positionV>
                <wp:extent cx="2263775" cy="635"/>
                <wp:effectExtent l="0" t="0" r="3175" b="8255"/>
                <wp:wrapSquare wrapText="bothSides"/>
                <wp:docPr id="25" name="Text Box 25"/>
                <wp:cNvGraphicFramePr/>
                <a:graphic xmlns:a="http://schemas.openxmlformats.org/drawingml/2006/main">
                  <a:graphicData uri="http://schemas.microsoft.com/office/word/2010/wordprocessingShape">
                    <wps:wsp>
                      <wps:cNvSpPr txBox="1"/>
                      <wps:spPr>
                        <a:xfrm>
                          <a:off x="0" y="0"/>
                          <a:ext cx="2263775" cy="635"/>
                        </a:xfrm>
                        <a:prstGeom prst="rect">
                          <a:avLst/>
                        </a:prstGeom>
                        <a:solidFill>
                          <a:prstClr val="white"/>
                        </a:solidFill>
                        <a:ln>
                          <a:noFill/>
                        </a:ln>
                      </wps:spPr>
                      <wps:txbx>
                        <w:txbxContent>
                          <w:p w14:paraId="248C6C3A" w14:textId="2260F822" w:rsidR="00B33217" w:rsidRPr="00B33217" w:rsidRDefault="00B33217" w:rsidP="00B33217">
                            <w:pPr>
                              <w:pStyle w:val="Caption"/>
                              <w:rPr>
                                <w:sz w:val="22"/>
                                <w:szCs w:val="22"/>
                                <w:lang w:bidi="ar-DZ"/>
                              </w:rPr>
                            </w:pPr>
                            <w:bookmarkStart w:id="134" w:name="_Toc232676910"/>
                            <w:r w:rsidRPr="00B33217">
                              <w:rPr>
                                <w:sz w:val="16"/>
                                <w:szCs w:val="16"/>
                              </w:rPr>
                              <w:t xml:space="preserve">Figure </w:t>
                            </w:r>
                            <w:r w:rsidR="000245C6">
                              <w:rPr>
                                <w:sz w:val="16"/>
                                <w:szCs w:val="16"/>
                              </w:rPr>
                              <w:fldChar w:fldCharType="begin"/>
                            </w:r>
                            <w:r w:rsidR="000245C6">
                              <w:rPr>
                                <w:sz w:val="16"/>
                                <w:szCs w:val="16"/>
                              </w:rPr>
                              <w:instrText xml:space="preserve"> SEQ Figure \* ARABIC </w:instrText>
                            </w:r>
                            <w:r w:rsidR="000245C6">
                              <w:rPr>
                                <w:sz w:val="16"/>
                                <w:szCs w:val="16"/>
                              </w:rPr>
                              <w:fldChar w:fldCharType="separate"/>
                            </w:r>
                            <w:r w:rsidR="00F915C2">
                              <w:rPr>
                                <w:noProof/>
                                <w:sz w:val="16"/>
                                <w:szCs w:val="16"/>
                              </w:rPr>
                              <w:t>3</w:t>
                            </w:r>
                            <w:r w:rsidR="000245C6">
                              <w:rPr>
                                <w:sz w:val="16"/>
                                <w:szCs w:val="16"/>
                              </w:rPr>
                              <w:fldChar w:fldCharType="end"/>
                            </w:r>
                            <w:r w:rsidRPr="00B33217">
                              <w:rPr>
                                <w:sz w:val="16"/>
                                <w:szCs w:val="16"/>
                                <w:lang w:val="fr-FR"/>
                              </w:rPr>
                              <w:t>:1.SAIDAL Group</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279787D" id="Text Box 25" o:spid="_x0000_s1028" type="#_x0000_t202" style="position:absolute;left:0;text-align:left;margin-left:321.1pt;margin-top:221.5pt;width:178.25pt;height:.0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" stroked="f">
                <v:textbox style="mso-fit-shape-to-text:t" inset="0,0,0,0">
                  <w:txbxContent>
                    <w:p w14:paraId="248C6C3A" w14:textId="2260F822" w:rsidR="00B33217" w:rsidRPr="00B33217" w:rsidRDefault="00B33217" w:rsidP="00B33217">
                      <w:pPr>
                        <w:pStyle w:val="Caption"/>
                        <w:rPr>
                          <w:sz w:val="22"/>
                          <w:szCs w:val="22"/>
                          <w:lang w:bidi="ar-DZ"/>
                        </w:rPr>
                      </w:pPr>
                      <w:bookmarkStart w:id="135" w:name="_Toc232676910"/>
                      <w:r w:rsidRPr="00B33217">
                        <w:rPr>
                          <w:sz w:val="16"/>
                          <w:szCs w:val="16"/>
                        </w:rPr>
                        <w:t xml:space="preserve">Figure </w:t>
                      </w:r>
                      <w:r w:rsidR="000245C6">
                        <w:rPr>
                          <w:sz w:val="16"/>
                          <w:szCs w:val="16"/>
                        </w:rPr>
                        <w:fldChar w:fldCharType="begin"/>
                      </w:r>
                      <w:r w:rsidR="000245C6">
                        <w:rPr>
                          <w:sz w:val="16"/>
                          <w:szCs w:val="16"/>
                        </w:rPr>
                        <w:instrText xml:space="preserve"> SEQ Figure \* ARABIC </w:instrText>
                      </w:r>
                      <w:r w:rsidR="000245C6">
                        <w:rPr>
                          <w:sz w:val="16"/>
                          <w:szCs w:val="16"/>
                        </w:rPr>
                        <w:fldChar w:fldCharType="separate"/>
                      </w:r>
                      <w:r w:rsidR="00F915C2">
                        <w:rPr>
                          <w:noProof/>
                          <w:sz w:val="16"/>
                          <w:szCs w:val="16"/>
                        </w:rPr>
                        <w:t>3</w:t>
                      </w:r>
                      <w:r w:rsidR="000245C6">
                        <w:rPr>
                          <w:sz w:val="16"/>
                          <w:szCs w:val="16"/>
                        </w:rPr>
                        <w:fldChar w:fldCharType="end"/>
                      </w:r>
                      <w:r w:rsidRPr="00B33217">
                        <w:rPr>
                          <w:sz w:val="16"/>
                          <w:szCs w:val="16"/>
                          <w:lang w:val="fr-FR"/>
                        </w:rPr>
                        <w:t>:1.SAIDAL Group</w:t>
                      </w:r>
                      <w:bookmarkEnd w:id="135"/>
                    </w:p>
                  </w:txbxContent>
                </v:textbox>
                <w10:wrap type="square"/>
              </v:shape>
            </w:pict>
          </mc:Fallback>
        </mc:AlternateContent>
      </w:r>
      <w:r w:rsidR="00DF0B5F" w:rsidRPr="00E8509C">
        <w:rPr>
          <w:rFonts w:asciiTheme="majorBidi" w:hAnsiTheme="majorBidi" w:cstheme="majorBidi"/>
          <w:noProof/>
          <w:lang w:bidi="ar-DZ"/>
        </w:rPr>
        <w:drawing>
          <wp:anchor distT="0" distB="0" distL="114300" distR="114300" simplePos="0" relativeHeight="251787264" behindDoc="0" locked="0" layoutInCell="1" allowOverlap="1" wp14:anchorId="03730A65" wp14:editId="20F75842">
            <wp:simplePos x="0" y="0"/>
            <wp:positionH relativeFrom="margin">
              <wp:posOffset>4312739</wp:posOffset>
            </wp:positionH>
            <wp:positionV relativeFrom="margin">
              <wp:posOffset>5691777</wp:posOffset>
            </wp:positionV>
            <wp:extent cx="1569085" cy="1727200"/>
            <wp:effectExtent l="0" t="0" r="5715"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69085" cy="1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4CB" w:rsidRPr="00E8509C">
        <w:rPr>
          <w:rFonts w:asciiTheme="majorBidi" w:hAnsiTheme="majorBidi" w:cstheme="majorBidi"/>
          <w:lang w:bidi="ar-DZ"/>
        </w:rPr>
        <w:t>SAIDAL Group is a joint-stock company (SPA) and an Algerian pharmaceutical entity established in 1982. Its share capital amounts to 2,500,000,000 Algerian Dinars. The State holds 80% of this capital, while the remaining 20% was floated on the stock exchange in 1999 to institutional investors and natural persons (other shareholders). The Group’s mission is to develop, manufacture, and market pharmaceutical products for human and veterinary use. It is currently the national and regional leader in the production of generic drugs, holding a significant market share. Strategically, the Group aims to consolidate its leadership position and contribute to the implementation of the national drug policy established by the public authorities</w:t>
      </w:r>
      <w:r w:rsidR="00281F91" w:rsidRPr="00E8509C">
        <w:rPr>
          <w:rFonts w:asciiTheme="majorBidi" w:hAnsiTheme="majorBidi" w:cstheme="majorBidi"/>
          <w:lang w:bidi="ar-DZ"/>
        </w:rPr>
        <w:t>.</w:t>
      </w:r>
    </w:p>
    <w:p w14:paraId="20486776" w14:textId="2A3B6DCC" w:rsidR="00281F91" w:rsidRPr="00281F91" w:rsidRDefault="00281F91" w:rsidP="000A794B">
      <w:pPr>
        <w:pStyle w:val="Heading3"/>
        <w:rPr>
          <w:rFonts w:asciiTheme="majorBidi" w:hAnsiTheme="majorBidi" w:cstheme="majorBidi"/>
          <w:sz w:val="24"/>
          <w:szCs w:val="24"/>
          <w:u w:val="single"/>
          <w:lang w:bidi="ar-DZ"/>
        </w:rPr>
      </w:pPr>
      <w:bookmarkStart w:id="136" w:name="_Toc232806217"/>
      <w:r w:rsidRPr="00E8509C">
        <w:rPr>
          <w:rFonts w:asciiTheme="majorBidi" w:hAnsiTheme="majorBidi" w:cstheme="majorBidi"/>
          <w:sz w:val="24"/>
          <w:szCs w:val="24"/>
          <w:u w:val="single"/>
          <w:lang w:bidi="ar-DZ"/>
        </w:rPr>
        <w:lastRenderedPageBreak/>
        <w:t>2.</w:t>
      </w:r>
      <w:r w:rsidRPr="00281F91">
        <w:rPr>
          <w:rFonts w:asciiTheme="majorBidi" w:hAnsiTheme="majorBidi" w:cstheme="majorBidi"/>
          <w:sz w:val="24"/>
          <w:szCs w:val="24"/>
          <w:u w:val="single"/>
          <w:lang w:bidi="ar-DZ"/>
        </w:rPr>
        <w:t xml:space="preserve">Missions and Strategic Objectives of the SAIDAL </w:t>
      </w:r>
      <w:r w:rsidR="003760EA" w:rsidRPr="00E8509C">
        <w:rPr>
          <w:rFonts w:asciiTheme="majorBidi" w:hAnsiTheme="majorBidi" w:cstheme="majorBidi"/>
          <w:sz w:val="24"/>
          <w:szCs w:val="24"/>
          <w:u w:val="single"/>
          <w:lang w:bidi="ar-DZ"/>
        </w:rPr>
        <w:t>Group:</w:t>
      </w:r>
      <w:bookmarkEnd w:id="136"/>
    </w:p>
    <w:p w14:paraId="14B5EB2B" w14:textId="22E4322F" w:rsidR="00281F91" w:rsidRPr="00281F91" w:rsidRDefault="00281F91" w:rsidP="006E151B">
      <w:pPr>
        <w:rPr>
          <w:rFonts w:asciiTheme="majorBidi" w:hAnsiTheme="majorBidi" w:cstheme="majorBidi"/>
          <w:lang w:bidi="ar-DZ"/>
        </w:rPr>
      </w:pPr>
      <w:r w:rsidRPr="00281F91">
        <w:rPr>
          <w:rFonts w:asciiTheme="majorBidi" w:hAnsiTheme="majorBidi" w:cstheme="majorBidi"/>
          <w:lang w:bidi="ar-DZ"/>
        </w:rPr>
        <w:t>The SAIDAL Group holds a pivotal role in the national health system, with its responsibilities divided between operational missions and strategic long-term goals:</w:t>
      </w:r>
    </w:p>
    <w:p w14:paraId="220B872C" w14:textId="0508DBEB" w:rsidR="00281F91" w:rsidRPr="00281F91" w:rsidRDefault="00281F91" w:rsidP="00BE6DD9">
      <w:pPr>
        <w:numPr>
          <w:ilvl w:val="0"/>
          <w:numId w:val="47"/>
        </w:numPr>
        <w:ind w:left="284" w:firstLine="567"/>
        <w:rPr>
          <w:rFonts w:asciiTheme="majorBidi" w:hAnsiTheme="majorBidi" w:cstheme="majorBidi"/>
          <w:u w:val="single"/>
          <w:lang w:bidi="ar-DZ"/>
        </w:rPr>
      </w:pPr>
      <w:r w:rsidRPr="00281F91">
        <w:rPr>
          <w:rFonts w:asciiTheme="majorBidi" w:hAnsiTheme="majorBidi" w:cstheme="majorBidi"/>
          <w:u w:val="single"/>
          <w:lang w:val="fr-FR" w:bidi="ar-DZ"/>
        </w:rPr>
        <w:t>Group Missions :</w:t>
      </w:r>
    </w:p>
    <w:p w14:paraId="2F4D5F74" w14:textId="40A3111C" w:rsidR="00281F91" w:rsidRPr="00281F91" w:rsidRDefault="00281F91" w:rsidP="006E151B">
      <w:pPr>
        <w:rPr>
          <w:rFonts w:asciiTheme="majorBidi" w:hAnsiTheme="majorBidi" w:cstheme="majorBidi"/>
          <w:lang w:bidi="ar-DZ"/>
        </w:rPr>
      </w:pPr>
      <w:r w:rsidRPr="00281F91">
        <w:rPr>
          <w:rFonts w:asciiTheme="majorBidi" w:hAnsiTheme="majorBidi" w:cstheme="majorBidi"/>
          <w:lang w:bidi="ar-DZ"/>
        </w:rPr>
        <w:t>SAIDAL’s missions span the entire pharmaceutical value chain, including manufacturing, production, and distribution, focusing on the following:</w:t>
      </w:r>
    </w:p>
    <w:p w14:paraId="4653AF05" w14:textId="77777777" w:rsidR="00281F91" w:rsidRPr="00281F91" w:rsidRDefault="00281F91" w:rsidP="00BE6DD9">
      <w:pPr>
        <w:numPr>
          <w:ilvl w:val="0"/>
          <w:numId w:val="46"/>
        </w:numPr>
        <w:ind w:left="284" w:firstLine="567"/>
        <w:rPr>
          <w:rFonts w:asciiTheme="majorBidi" w:hAnsiTheme="majorBidi" w:cstheme="majorBidi"/>
          <w:lang w:bidi="ar-DZ"/>
        </w:rPr>
      </w:pPr>
      <w:r w:rsidRPr="00281F91">
        <w:rPr>
          <w:rFonts w:asciiTheme="majorBidi" w:hAnsiTheme="majorBidi" w:cstheme="majorBidi"/>
          <w:lang w:bidi="ar-DZ"/>
        </w:rPr>
        <w:t>Ensuring Quality and Availability: Providing a broad and diverse range of high-quality medicines to meet patient needs.</w:t>
      </w:r>
    </w:p>
    <w:p w14:paraId="136E3068" w14:textId="77777777" w:rsidR="00281F91" w:rsidRPr="00281F91" w:rsidRDefault="00281F91" w:rsidP="00BE6DD9">
      <w:pPr>
        <w:numPr>
          <w:ilvl w:val="0"/>
          <w:numId w:val="46"/>
        </w:numPr>
        <w:ind w:left="284" w:firstLine="567"/>
        <w:rPr>
          <w:rFonts w:asciiTheme="majorBidi" w:hAnsiTheme="majorBidi" w:cstheme="majorBidi"/>
          <w:lang w:bidi="ar-DZ"/>
        </w:rPr>
      </w:pPr>
      <w:r w:rsidRPr="00281F91">
        <w:rPr>
          <w:rFonts w:asciiTheme="majorBidi" w:hAnsiTheme="majorBidi" w:cstheme="majorBidi"/>
          <w:lang w:bidi="ar-DZ"/>
        </w:rPr>
        <w:t>Enhancing Therapeutic Accessibility: Implementing a pricing policy that facilitates access to treatments for the widest possible segment of society.</w:t>
      </w:r>
    </w:p>
    <w:p w14:paraId="0543B43E" w14:textId="77777777" w:rsidR="00281F91" w:rsidRPr="00281F91" w:rsidRDefault="00281F91" w:rsidP="00BE6DD9">
      <w:pPr>
        <w:numPr>
          <w:ilvl w:val="0"/>
          <w:numId w:val="46"/>
        </w:numPr>
        <w:ind w:left="284" w:firstLine="567"/>
        <w:rPr>
          <w:rFonts w:asciiTheme="majorBidi" w:hAnsiTheme="majorBidi" w:cstheme="majorBidi"/>
          <w:lang w:bidi="ar-DZ"/>
        </w:rPr>
      </w:pPr>
      <w:r w:rsidRPr="00281F91">
        <w:rPr>
          <w:rFonts w:asciiTheme="majorBidi" w:hAnsiTheme="majorBidi" w:cstheme="majorBidi"/>
          <w:lang w:bidi="ar-DZ"/>
        </w:rPr>
        <w:t>Supporting Public Health Policy: Accompanying national health strategies by directing investments toward pharmaceutical industries that address essential population requirements.</w:t>
      </w:r>
    </w:p>
    <w:p w14:paraId="11665351" w14:textId="77777777" w:rsidR="00281F91" w:rsidRPr="00281F91" w:rsidRDefault="00281F91" w:rsidP="00BE6DD9">
      <w:pPr>
        <w:numPr>
          <w:ilvl w:val="0"/>
          <w:numId w:val="47"/>
        </w:numPr>
        <w:ind w:left="284" w:firstLine="567"/>
        <w:rPr>
          <w:rFonts w:asciiTheme="majorBidi" w:hAnsiTheme="majorBidi" w:cstheme="majorBidi"/>
          <w:u w:val="single"/>
          <w:lang w:bidi="ar-DZ"/>
        </w:rPr>
      </w:pPr>
      <w:r w:rsidRPr="00281F91">
        <w:rPr>
          <w:rFonts w:asciiTheme="majorBidi" w:hAnsiTheme="majorBidi" w:cstheme="majorBidi"/>
          <w:u w:val="single"/>
          <w:lang w:val="fr-FR" w:bidi="ar-DZ"/>
        </w:rPr>
        <w:t>Strategic Objectives :</w:t>
      </w:r>
    </w:p>
    <w:p w14:paraId="1D970506" w14:textId="77777777" w:rsidR="00281F91" w:rsidRPr="00E8509C" w:rsidRDefault="00281F91" w:rsidP="006E151B">
      <w:pPr>
        <w:pStyle w:val="ListParagraph"/>
        <w:ind w:left="284"/>
        <w:rPr>
          <w:rFonts w:asciiTheme="majorBidi" w:hAnsiTheme="majorBidi" w:cstheme="majorBidi"/>
          <w:lang w:bidi="ar-DZ"/>
        </w:rPr>
      </w:pPr>
      <w:r w:rsidRPr="00E8509C">
        <w:rPr>
          <w:rFonts w:asciiTheme="majorBidi" w:hAnsiTheme="majorBidi" w:cstheme="majorBidi"/>
          <w:lang w:bidi="ar-DZ"/>
        </w:rPr>
        <w:t>Through its future vision, the Group aims to achieve several key objectives:</w:t>
      </w:r>
    </w:p>
    <w:p w14:paraId="45A86C4E" w14:textId="77777777" w:rsidR="00281F91" w:rsidRPr="00E8509C" w:rsidRDefault="00281F91" w:rsidP="00BE6DD9">
      <w:pPr>
        <w:pStyle w:val="ListParagraph"/>
        <w:numPr>
          <w:ilvl w:val="0"/>
          <w:numId w:val="48"/>
        </w:numPr>
        <w:ind w:left="284" w:firstLine="567"/>
        <w:rPr>
          <w:rFonts w:asciiTheme="majorBidi" w:hAnsiTheme="majorBidi" w:cstheme="majorBidi"/>
          <w:lang w:bidi="ar-DZ"/>
        </w:rPr>
      </w:pPr>
      <w:r w:rsidRPr="00E8509C">
        <w:rPr>
          <w:rFonts w:asciiTheme="majorBidi" w:hAnsiTheme="majorBidi" w:cstheme="majorBidi"/>
          <w:lang w:bidi="ar-DZ"/>
        </w:rPr>
        <w:t>Financial Sustainability: Improving financial profitability to ensure business continuity and fulfill commitments toward shareholders.</w:t>
      </w:r>
    </w:p>
    <w:p w14:paraId="694FBDDB" w14:textId="77777777" w:rsidR="00281F91" w:rsidRPr="00E8509C" w:rsidRDefault="00281F91" w:rsidP="00BE6DD9">
      <w:pPr>
        <w:pStyle w:val="ListParagraph"/>
        <w:numPr>
          <w:ilvl w:val="0"/>
          <w:numId w:val="48"/>
        </w:numPr>
        <w:ind w:left="284" w:firstLine="567"/>
        <w:rPr>
          <w:rFonts w:asciiTheme="majorBidi" w:hAnsiTheme="majorBidi" w:cstheme="majorBidi"/>
          <w:lang w:bidi="ar-DZ"/>
        </w:rPr>
      </w:pPr>
      <w:r w:rsidRPr="00E8509C">
        <w:rPr>
          <w:rFonts w:asciiTheme="majorBidi" w:hAnsiTheme="majorBidi" w:cstheme="majorBidi"/>
          <w:lang w:bidi="ar-DZ"/>
        </w:rPr>
        <w:t>Market Leadership: Strengthening its position as the leading player in the national pharmaceutical market.</w:t>
      </w:r>
    </w:p>
    <w:p w14:paraId="33336C60" w14:textId="77777777" w:rsidR="00281F91" w:rsidRPr="00E8509C" w:rsidRDefault="00281F91" w:rsidP="00BE6DD9">
      <w:pPr>
        <w:pStyle w:val="ListParagraph"/>
        <w:numPr>
          <w:ilvl w:val="0"/>
          <w:numId w:val="48"/>
        </w:numPr>
        <w:ind w:left="284" w:firstLine="567"/>
        <w:rPr>
          <w:rFonts w:asciiTheme="majorBidi" w:hAnsiTheme="majorBidi" w:cstheme="majorBidi"/>
          <w:lang w:bidi="ar-DZ"/>
        </w:rPr>
      </w:pPr>
      <w:r w:rsidRPr="00E8509C">
        <w:rPr>
          <w:rFonts w:asciiTheme="majorBidi" w:hAnsiTheme="majorBidi" w:cstheme="majorBidi"/>
          <w:lang w:bidi="ar-DZ"/>
        </w:rPr>
        <w:t>Corporate Culture and Human Capital: Building a unified corporate culture and developing human resources while retaining key talents.</w:t>
      </w:r>
    </w:p>
    <w:p w14:paraId="56D17557" w14:textId="77777777" w:rsidR="00281F91" w:rsidRPr="00E8509C" w:rsidRDefault="00281F91" w:rsidP="00BE6DD9">
      <w:pPr>
        <w:pStyle w:val="ListParagraph"/>
        <w:numPr>
          <w:ilvl w:val="0"/>
          <w:numId w:val="48"/>
        </w:numPr>
        <w:ind w:left="284" w:firstLine="567"/>
        <w:rPr>
          <w:rFonts w:asciiTheme="majorBidi" w:hAnsiTheme="majorBidi" w:cstheme="majorBidi"/>
          <w:lang w:bidi="ar-DZ"/>
        </w:rPr>
      </w:pPr>
      <w:r w:rsidRPr="00E8509C">
        <w:rPr>
          <w:rFonts w:asciiTheme="majorBidi" w:hAnsiTheme="majorBidi" w:cstheme="majorBidi"/>
          <w:lang w:bidi="ar-DZ"/>
        </w:rPr>
        <w:t>Innovation and Partnerships: Developing strategic partnerships to acquire new technologies and expand the product portfolio toward innovative medicines.</w:t>
      </w:r>
    </w:p>
    <w:p w14:paraId="5B5757A2" w14:textId="5A9EA3FC" w:rsidR="00281F91" w:rsidRPr="00E8509C" w:rsidRDefault="00281F91" w:rsidP="00BE6DD9">
      <w:pPr>
        <w:pStyle w:val="ListParagraph"/>
        <w:numPr>
          <w:ilvl w:val="0"/>
          <w:numId w:val="48"/>
        </w:numPr>
        <w:ind w:left="284" w:firstLine="567"/>
        <w:rPr>
          <w:rFonts w:asciiTheme="majorBidi" w:hAnsiTheme="majorBidi" w:cstheme="majorBidi"/>
          <w:lang w:bidi="ar-DZ"/>
        </w:rPr>
      </w:pPr>
      <w:r w:rsidRPr="00E8509C">
        <w:rPr>
          <w:rFonts w:asciiTheme="majorBidi" w:hAnsiTheme="majorBidi" w:cstheme="majorBidi"/>
          <w:lang w:bidi="ar-DZ"/>
        </w:rPr>
        <w:t xml:space="preserve">Regulatory Instrument: Serving as a primary tool for public authorities to implement the national drug policy, effectively contributing to market regulation and the reduction of the pharmaceutical import </w:t>
      </w:r>
      <w:r w:rsidR="00B33217" w:rsidRPr="00E8509C">
        <w:rPr>
          <w:rFonts w:asciiTheme="majorBidi" w:hAnsiTheme="majorBidi" w:cstheme="majorBidi"/>
          <w:lang w:bidi="ar-DZ"/>
        </w:rPr>
        <w:t>bill.</w:t>
      </w:r>
    </w:p>
    <w:p w14:paraId="7F24BA70" w14:textId="44572E57" w:rsidR="00833E5F" w:rsidRPr="00E8509C" w:rsidRDefault="003760EA" w:rsidP="000A794B">
      <w:pPr>
        <w:pStyle w:val="Heading3"/>
        <w:rPr>
          <w:rFonts w:asciiTheme="majorBidi" w:hAnsiTheme="majorBidi" w:cstheme="majorBidi"/>
          <w:sz w:val="24"/>
          <w:szCs w:val="24"/>
          <w:u w:val="single"/>
          <w:lang w:bidi="ar-DZ"/>
        </w:rPr>
      </w:pPr>
      <w:bookmarkStart w:id="137" w:name="_Toc232806218"/>
      <w:r w:rsidRPr="00E8509C">
        <w:rPr>
          <w:rFonts w:asciiTheme="majorBidi" w:hAnsiTheme="majorBidi" w:cstheme="majorBidi"/>
          <w:sz w:val="24"/>
          <w:szCs w:val="24"/>
          <w:u w:val="single"/>
          <w:lang w:bidi="ar-DZ"/>
        </w:rPr>
        <w:t>3.</w:t>
      </w:r>
      <w:r w:rsidR="00B27260" w:rsidRPr="00E8509C">
        <w:rPr>
          <w:rFonts w:asciiTheme="majorBidi" w:hAnsiTheme="majorBidi" w:cstheme="majorBidi"/>
          <w:sz w:val="24"/>
          <w:szCs w:val="24"/>
          <w:u w:val="single"/>
          <w:lang w:bidi="ar-DZ"/>
        </w:rPr>
        <w:t>Production Sites and Commercial Units</w:t>
      </w:r>
      <w:r w:rsidR="00833E5F" w:rsidRPr="00833E5F">
        <w:rPr>
          <w:rFonts w:asciiTheme="majorBidi" w:hAnsiTheme="majorBidi" w:cstheme="majorBidi"/>
          <w:sz w:val="24"/>
          <w:szCs w:val="24"/>
          <w:u w:val="single"/>
          <w:lang w:bidi="ar-DZ"/>
        </w:rPr>
        <w:t>:</w:t>
      </w:r>
      <w:bookmarkEnd w:id="137"/>
    </w:p>
    <w:p w14:paraId="1E098C8D" w14:textId="77777777" w:rsidR="00F46B1C" w:rsidRPr="00E8509C" w:rsidRDefault="00F46B1C" w:rsidP="00BE6DD9">
      <w:pPr>
        <w:pStyle w:val="ListParagraph"/>
        <w:numPr>
          <w:ilvl w:val="0"/>
          <w:numId w:val="51"/>
        </w:numPr>
        <w:ind w:left="284" w:firstLine="567"/>
        <w:rPr>
          <w:rFonts w:asciiTheme="majorBidi" w:hAnsiTheme="majorBidi" w:cstheme="majorBidi"/>
          <w:lang w:bidi="ar-DZ"/>
        </w:rPr>
      </w:pPr>
      <w:r w:rsidRPr="00E8509C">
        <w:rPr>
          <w:rFonts w:asciiTheme="majorBidi" w:hAnsiTheme="majorBidi" w:cstheme="majorBidi"/>
          <w:lang w:bidi="ar-DZ"/>
        </w:rPr>
        <w:t>The SAIDAL Group relies on a diverse industrial base comprising 9 production units distributed according to pharmaceutical specialization:</w:t>
      </w:r>
    </w:p>
    <w:p w14:paraId="6F61CFB7"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lastRenderedPageBreak/>
        <w:t>Dar El-Beida: A multi-form unit producing tablets, capsules, syrups, and topical forms.</w:t>
      </w:r>
    </w:p>
    <w:p w14:paraId="166A9F29"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Médéa: The main hub for antibiotic production (penicillin and derivatives), covering all pharmaceutical forms including injectables.</w:t>
      </w:r>
    </w:p>
    <w:p w14:paraId="1368AF28"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Constantine: Specialized in the production of liquid forms (syrups).</w:t>
      </w:r>
    </w:p>
    <w:p w14:paraId="32143B0B"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Constantine (Insulin Unit): A strategic unit exclusively dedicated to the production of human insulin (rapid-acting and long-acting).</w:t>
      </w:r>
    </w:p>
    <w:p w14:paraId="4D29E099"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Cherchell: Specialized in hemodialysis concentrates, in addition to dry forms and syrups.</w:t>
      </w:r>
    </w:p>
    <w:p w14:paraId="5A9A31FC"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Batna: A technical unit specialized in the production of suppositories.</w:t>
      </w:r>
    </w:p>
    <w:p w14:paraId="687C79AB"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Annaba: Specialized in the production of dry pharmaceutical forms.</w:t>
      </w:r>
    </w:p>
    <w:p w14:paraId="0A548F42" w14:textId="77777777" w:rsidR="00F46B1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El Harrach: Comprises 4 workshops for the production of syrups, solutions, and tablets (uncoated and coated).</w:t>
      </w:r>
    </w:p>
    <w:p w14:paraId="650CAB9C" w14:textId="77777777" w:rsidR="006A7CCC" w:rsidRPr="00E8509C" w:rsidRDefault="00F46B1C" w:rsidP="00BE6DD9">
      <w:pPr>
        <w:pStyle w:val="ListParagraph"/>
        <w:numPr>
          <w:ilvl w:val="0"/>
          <w:numId w:val="50"/>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Constantine (GDC): One of the most technologically advanced units, divided into two sections (non-sterile forms and sterile forms such as IV bags), with an on-site quality control laboratory.</w:t>
      </w:r>
    </w:p>
    <w:p w14:paraId="1A727793" w14:textId="64D6A32E" w:rsidR="00F46B1C" w:rsidRPr="00E8509C" w:rsidRDefault="00F46B1C" w:rsidP="00BE6DD9">
      <w:pPr>
        <w:pStyle w:val="ListParagraph"/>
        <w:numPr>
          <w:ilvl w:val="0"/>
          <w:numId w:val="51"/>
        </w:numPr>
        <w:ind w:left="284" w:firstLine="567"/>
        <w:rPr>
          <w:rFonts w:asciiTheme="majorBidi" w:hAnsiTheme="majorBidi" w:cstheme="majorBidi"/>
          <w:lang w:bidi="ar-DZ"/>
        </w:rPr>
      </w:pPr>
      <w:r w:rsidRPr="00E8509C">
        <w:rPr>
          <w:rFonts w:asciiTheme="majorBidi" w:hAnsiTheme="majorBidi" w:cstheme="majorBidi"/>
          <w:lang w:bidi="ar-DZ"/>
        </w:rPr>
        <w:t>These units manage the marketing, storage, and distribution strategy to ensure national market coverage through three regional hubs:</w:t>
      </w:r>
    </w:p>
    <w:p w14:paraId="3461FB6C" w14:textId="77777777" w:rsidR="00F46B1C" w:rsidRPr="00E8509C" w:rsidRDefault="00F46B1C" w:rsidP="00BE6DD9">
      <w:pPr>
        <w:pStyle w:val="ListParagraph"/>
        <w:numPr>
          <w:ilvl w:val="0"/>
          <w:numId w:val="52"/>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Central Commercial Unit (Algiers, 1996): The Group's first commercial branch, focusing on inventory management and distribution quality.</w:t>
      </w:r>
    </w:p>
    <w:p w14:paraId="2DF740D7" w14:textId="77777777" w:rsidR="00F46B1C" w:rsidRPr="00E8509C" w:rsidRDefault="00F46B1C" w:rsidP="00BE6DD9">
      <w:pPr>
        <w:pStyle w:val="ListParagraph"/>
        <w:numPr>
          <w:ilvl w:val="0"/>
          <w:numId w:val="52"/>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Eastern Commercial Unit (Batna, 1999): Responsible for supplying 18 provinces in the eastern region.</w:t>
      </w:r>
    </w:p>
    <w:p w14:paraId="017F5372" w14:textId="77777777" w:rsidR="00F46B1C" w:rsidRPr="00E8509C" w:rsidRDefault="00F46B1C" w:rsidP="00BE6DD9">
      <w:pPr>
        <w:pStyle w:val="ListParagraph"/>
        <w:numPr>
          <w:ilvl w:val="0"/>
          <w:numId w:val="52"/>
        </w:numPr>
        <w:tabs>
          <w:tab w:val="num" w:pos="720"/>
        </w:tabs>
        <w:ind w:left="284" w:firstLine="567"/>
        <w:rPr>
          <w:rFonts w:asciiTheme="majorBidi" w:hAnsiTheme="majorBidi" w:cstheme="majorBidi"/>
          <w:lang w:bidi="ar-DZ"/>
        </w:rPr>
      </w:pPr>
      <w:r w:rsidRPr="00E8509C">
        <w:rPr>
          <w:rFonts w:asciiTheme="majorBidi" w:hAnsiTheme="majorBidi" w:cstheme="majorBidi"/>
          <w:lang w:bidi="ar-DZ"/>
        </w:rPr>
        <w:t>Western Commercial Unit (Oran, 2000): Manages distribution and balances supply and demand across 19 provinces in the western region.</w:t>
      </w:r>
    </w:p>
    <w:p w14:paraId="2A132456" w14:textId="44806A5F" w:rsidR="00833E5F" w:rsidRPr="00833E5F" w:rsidRDefault="00833E5F" w:rsidP="00E50042">
      <w:pPr>
        <w:pStyle w:val="Heading3"/>
        <w:rPr>
          <w:rFonts w:asciiTheme="majorBidi" w:hAnsiTheme="majorBidi" w:cstheme="majorBidi"/>
          <w:sz w:val="24"/>
          <w:szCs w:val="24"/>
          <w:u w:val="single"/>
          <w:lang w:bidi="ar-DZ"/>
        </w:rPr>
      </w:pPr>
      <w:r w:rsidRPr="00833E5F">
        <w:rPr>
          <w:rFonts w:asciiTheme="majorBidi" w:hAnsiTheme="majorBidi" w:cstheme="majorBidi"/>
          <w:sz w:val="24"/>
          <w:szCs w:val="24"/>
          <w:lang w:bidi="ar-DZ"/>
        </w:rPr>
        <w:t xml:space="preserve">         </w:t>
      </w:r>
      <w:r w:rsidRPr="00833E5F">
        <w:rPr>
          <w:rFonts w:asciiTheme="majorBidi" w:hAnsiTheme="majorBidi" w:cstheme="majorBidi"/>
          <w:sz w:val="24"/>
          <w:szCs w:val="24"/>
          <w:u w:val="single"/>
          <w:lang w:bidi="ar-DZ"/>
        </w:rPr>
        <w:t xml:space="preserve"> </w:t>
      </w:r>
      <w:bookmarkStart w:id="138" w:name="_Toc232806219"/>
      <w:r w:rsidR="003760EA" w:rsidRPr="00E8509C">
        <w:rPr>
          <w:rFonts w:asciiTheme="majorBidi" w:hAnsiTheme="majorBidi" w:cstheme="majorBidi"/>
          <w:sz w:val="24"/>
          <w:szCs w:val="24"/>
          <w:u w:val="single"/>
          <w:lang w:bidi="ar-DZ"/>
        </w:rPr>
        <w:t>4</w:t>
      </w:r>
      <w:r w:rsidRPr="00833E5F">
        <w:rPr>
          <w:rFonts w:asciiTheme="majorBidi" w:hAnsiTheme="majorBidi" w:cstheme="majorBidi"/>
          <w:sz w:val="24"/>
          <w:szCs w:val="24"/>
          <w:u w:val="single"/>
          <w:lang w:bidi="ar-DZ"/>
        </w:rPr>
        <w:t xml:space="preserve">. Research and Innovation Infrastructure of the SAIDAL </w:t>
      </w:r>
      <w:r w:rsidR="00AA7FF2" w:rsidRPr="00E8509C">
        <w:rPr>
          <w:rFonts w:asciiTheme="majorBidi" w:hAnsiTheme="majorBidi" w:cstheme="majorBidi"/>
          <w:sz w:val="24"/>
          <w:szCs w:val="24"/>
          <w:u w:val="single"/>
          <w:lang w:bidi="ar-DZ"/>
        </w:rPr>
        <w:t>Group:</w:t>
      </w:r>
      <w:bookmarkEnd w:id="138"/>
    </w:p>
    <w:p w14:paraId="4C80A2D9" w14:textId="3015AF40" w:rsidR="008D6D45" w:rsidRPr="008D6D45" w:rsidRDefault="008D6D45" w:rsidP="00AA7FF2">
      <w:pPr>
        <w:rPr>
          <w:rFonts w:asciiTheme="majorBidi" w:hAnsiTheme="majorBidi" w:cstheme="majorBidi"/>
          <w:lang w:bidi="ar-DZ"/>
        </w:rPr>
      </w:pPr>
      <w:r w:rsidRPr="008D6D45">
        <w:rPr>
          <w:rFonts w:asciiTheme="majorBidi" w:hAnsiTheme="majorBidi" w:cstheme="majorBidi"/>
          <w:lang w:bidi="ar-DZ"/>
        </w:rPr>
        <w:t>A. The Research and Development Center (CRD): The Research and Development Center has been the scientific cornerstone of the SAIDAL Group since 1977, responsible for pharmaceutical innovation and the development of new generic medicines. It provides technical support to production units to ensure the smooth transition from laboratory formulations to industrial manufacturing. The Center also plays a key role in scientific vigilance, diversifying the therapeutic portfolio and strengthening competitiveness.</w:t>
      </w:r>
    </w:p>
    <w:p w14:paraId="1D938BA2" w14:textId="26373A3F" w:rsidR="008D6D45" w:rsidRPr="008D6D45" w:rsidRDefault="008D6D45" w:rsidP="00AA7FF2">
      <w:pPr>
        <w:rPr>
          <w:rFonts w:asciiTheme="majorBidi" w:hAnsiTheme="majorBidi" w:cstheme="majorBidi"/>
          <w:lang w:bidi="ar-DZ"/>
        </w:rPr>
      </w:pPr>
      <w:r w:rsidRPr="008D6D45">
        <w:rPr>
          <w:rFonts w:asciiTheme="majorBidi" w:hAnsiTheme="majorBidi" w:cstheme="majorBidi"/>
          <w:lang w:bidi="ar-DZ"/>
        </w:rPr>
        <w:lastRenderedPageBreak/>
        <w:t>B. The Bioequivalence Center:</w:t>
      </w:r>
      <w:r w:rsidR="00AA7FF2" w:rsidRPr="00E8509C">
        <w:rPr>
          <w:rFonts w:asciiTheme="majorBidi" w:hAnsiTheme="majorBidi" w:cstheme="majorBidi"/>
          <w:lang w:bidi="ar-DZ"/>
        </w:rPr>
        <w:t xml:space="preserve"> </w:t>
      </w:r>
      <w:r w:rsidRPr="008D6D45">
        <w:rPr>
          <w:rFonts w:asciiTheme="majorBidi" w:hAnsiTheme="majorBidi" w:cstheme="majorBidi"/>
          <w:lang w:bidi="ar-DZ"/>
        </w:rPr>
        <w:t>The Bioequivalence Center is the first strategic facility of its kind in Algeria, dedicated to demonstrating the conformity of generic medicines to their originator (reference) counterparts in terms of efficacy and safety, in accordance with precise international standards. Equipped with advanced clinical and laboratory facilities, the Center serves as the guarantor of national product quality and the cornerstone for building trust among physicians and consumers in the effectiveness of SAIDAL medicines and their ability to compete globally.</w:t>
      </w:r>
    </w:p>
    <w:p w14:paraId="5AEB305B" w14:textId="210C46CD" w:rsidR="000C5264" w:rsidRPr="000C5264" w:rsidRDefault="000C5264" w:rsidP="00E50042">
      <w:pPr>
        <w:pStyle w:val="Heading3"/>
        <w:rPr>
          <w:rFonts w:asciiTheme="majorBidi" w:hAnsiTheme="majorBidi" w:cstheme="majorBidi"/>
          <w:sz w:val="24"/>
          <w:szCs w:val="24"/>
          <w:u w:val="single"/>
          <w:lang w:bidi="ar-DZ"/>
        </w:rPr>
      </w:pPr>
      <w:r w:rsidRPr="000C5264">
        <w:rPr>
          <w:rFonts w:asciiTheme="majorBidi" w:hAnsiTheme="majorBidi" w:cstheme="majorBidi"/>
          <w:sz w:val="24"/>
          <w:szCs w:val="24"/>
          <w:lang w:bidi="ar-DZ"/>
        </w:rPr>
        <w:t xml:space="preserve">     </w:t>
      </w:r>
      <w:bookmarkStart w:id="139" w:name="_Toc232806220"/>
      <w:r w:rsidR="003760EA" w:rsidRPr="00E8509C">
        <w:rPr>
          <w:rFonts w:asciiTheme="majorBidi" w:hAnsiTheme="majorBidi" w:cstheme="majorBidi"/>
          <w:sz w:val="24"/>
          <w:szCs w:val="24"/>
          <w:u w:val="single"/>
          <w:lang w:bidi="ar-DZ"/>
        </w:rPr>
        <w:t>5</w:t>
      </w:r>
      <w:r w:rsidRPr="000C5264">
        <w:rPr>
          <w:rFonts w:asciiTheme="majorBidi" w:hAnsiTheme="majorBidi" w:cstheme="majorBidi"/>
          <w:sz w:val="24"/>
          <w:szCs w:val="24"/>
          <w:u w:val="single"/>
          <w:lang w:bidi="ar-DZ"/>
        </w:rPr>
        <w:t>.The Group’s key partners are categorized as follows:</w:t>
      </w:r>
      <w:bookmarkEnd w:id="139"/>
    </w:p>
    <w:p w14:paraId="0BAB0361" w14:textId="77777777" w:rsidR="000C5264" w:rsidRPr="000C5264" w:rsidRDefault="000C5264" w:rsidP="00BE6DD9">
      <w:pPr>
        <w:numPr>
          <w:ilvl w:val="0"/>
          <w:numId w:val="49"/>
        </w:numPr>
        <w:ind w:left="284" w:firstLine="567"/>
        <w:rPr>
          <w:rFonts w:asciiTheme="majorBidi" w:hAnsiTheme="majorBidi" w:cstheme="majorBidi"/>
          <w:lang w:bidi="ar-DZ"/>
        </w:rPr>
      </w:pPr>
      <w:r w:rsidRPr="000C5264">
        <w:rPr>
          <w:rFonts w:asciiTheme="majorBidi" w:hAnsiTheme="majorBidi" w:cstheme="majorBidi"/>
          <w:lang w:bidi="ar-DZ"/>
        </w:rPr>
        <w:t>Regional Arab Alliances (TAPHCO Project): Established in 1999 with ACDIMA (Arab League), SPIMACO (Saudi Arabia), and JPM (Jordan) for the manufacturing of solid dosage forms in Reghaia. Furthermore, SAIDAL collaborates with Julphar, a leading Emirati pharmaceutical group in the MENA region.</w:t>
      </w:r>
    </w:p>
    <w:p w14:paraId="3AAD5E6E" w14:textId="77777777" w:rsidR="000C5264" w:rsidRPr="000C5264" w:rsidRDefault="000C5264" w:rsidP="00BE6DD9">
      <w:pPr>
        <w:numPr>
          <w:ilvl w:val="0"/>
          <w:numId w:val="49"/>
        </w:numPr>
        <w:ind w:left="284" w:firstLine="567"/>
        <w:rPr>
          <w:rFonts w:asciiTheme="majorBidi" w:hAnsiTheme="majorBidi" w:cstheme="majorBidi"/>
          <w:lang w:bidi="ar-DZ"/>
        </w:rPr>
      </w:pPr>
      <w:r w:rsidRPr="000C5264">
        <w:rPr>
          <w:rFonts w:asciiTheme="majorBidi" w:hAnsiTheme="majorBidi" w:cstheme="majorBidi"/>
          <w:lang w:bidi="ar-DZ"/>
        </w:rPr>
        <w:t>Global Industry Leaders (Sanofi &amp; Pfizer): Long-standing joint ventures with the French firm SANOFI and the American leader PFIZER (30% SAIDAL, 70% partner). These entities focus on the local formulation, manufacturing, and marketing of high-end pharmaceutical specialties.</w:t>
      </w:r>
    </w:p>
    <w:p w14:paraId="280C72A9" w14:textId="77777777" w:rsidR="000C5264" w:rsidRPr="000C5264" w:rsidRDefault="000C5264" w:rsidP="00BE6DD9">
      <w:pPr>
        <w:numPr>
          <w:ilvl w:val="0"/>
          <w:numId w:val="49"/>
        </w:numPr>
        <w:ind w:left="284" w:firstLine="567"/>
        <w:rPr>
          <w:rFonts w:asciiTheme="majorBidi" w:hAnsiTheme="majorBidi" w:cstheme="majorBidi"/>
          <w:lang w:bidi="ar-DZ"/>
        </w:rPr>
      </w:pPr>
      <w:r w:rsidRPr="000C5264">
        <w:rPr>
          <w:rFonts w:asciiTheme="majorBidi" w:hAnsiTheme="majorBidi" w:cstheme="majorBidi"/>
          <w:lang w:bidi="ar-DZ"/>
        </w:rPr>
        <w:t>Strategic Investments and Biotechnology: This includes the 2012 partnership with the Kuwaiti North Africa Holding Company to establish SNM for oncology treatments, and the industrial agreement with NOVO NORDISK, the global leader in diabetes care, to produce insulin ranges at the Constantine facility.</w:t>
      </w:r>
    </w:p>
    <w:p w14:paraId="009788ED" w14:textId="6F04DC0B" w:rsidR="000C5264" w:rsidRPr="000C5264" w:rsidRDefault="007822B8" w:rsidP="00E50042">
      <w:pPr>
        <w:pStyle w:val="Heading3"/>
        <w:rPr>
          <w:rFonts w:asciiTheme="majorBidi" w:hAnsiTheme="majorBidi" w:cstheme="majorBidi"/>
          <w:sz w:val="24"/>
          <w:szCs w:val="24"/>
          <w:u w:val="single"/>
          <w:lang w:bidi="ar-DZ"/>
        </w:rPr>
      </w:pPr>
      <w:bookmarkStart w:id="140" w:name="_Toc232806221"/>
      <w:r w:rsidRPr="00E8509C">
        <w:rPr>
          <w:rFonts w:asciiTheme="majorBidi" w:hAnsiTheme="majorBidi" w:cstheme="majorBidi"/>
          <w:sz w:val="24"/>
          <w:szCs w:val="24"/>
          <w:u w:val="single"/>
          <w:lang w:bidi="ar-DZ"/>
        </w:rPr>
        <w:t>6.</w:t>
      </w:r>
      <w:r w:rsidR="000C5264" w:rsidRPr="000C5264">
        <w:rPr>
          <w:rFonts w:asciiTheme="majorBidi" w:hAnsiTheme="majorBidi" w:cstheme="majorBidi"/>
          <w:sz w:val="24"/>
          <w:szCs w:val="24"/>
          <w:u w:val="single"/>
          <w:lang w:bidi="ar-DZ"/>
        </w:rPr>
        <w:t>Product Portfolio and Therapeutic Diversity of SAIDAL Group</w:t>
      </w:r>
      <w:r w:rsidR="003760EA" w:rsidRPr="00E8509C">
        <w:rPr>
          <w:rFonts w:asciiTheme="majorBidi" w:hAnsiTheme="majorBidi" w:cstheme="majorBidi"/>
          <w:sz w:val="24"/>
          <w:szCs w:val="24"/>
          <w:u w:val="single"/>
          <w:lang w:bidi="ar-DZ"/>
        </w:rPr>
        <w:t>:</w:t>
      </w:r>
      <w:bookmarkEnd w:id="140"/>
    </w:p>
    <w:p w14:paraId="252E3D96" w14:textId="77777777" w:rsidR="008D6D45" w:rsidRPr="00E8509C" w:rsidRDefault="008D6D45" w:rsidP="006E151B">
      <w:pPr>
        <w:rPr>
          <w:rFonts w:asciiTheme="majorBidi" w:hAnsiTheme="majorBidi" w:cstheme="majorBidi"/>
          <w:lang w:bidi="ar-DZ"/>
        </w:rPr>
      </w:pPr>
      <w:r w:rsidRPr="00E8509C">
        <w:rPr>
          <w:rFonts w:asciiTheme="majorBidi" w:hAnsiTheme="majorBidi" w:cstheme="majorBidi"/>
          <w:lang w:bidi="ar-DZ"/>
        </w:rPr>
        <w:t>The SAIDAL Group is the national leader in generic medicines, aiming to support public health by providing high-quality treatments. Its portfolio includes 300 products, of which 215 are medicines covering 21 major therapeutic classes, including cardiology, neuropsychiatry, gastroenterology, pulmonology, and infectious diseases. The Group is also distinguished by its capacity to produce vital and complex medicines, most notably insulin for diabetes management, as well as anesthetics and analgesics, reinforcing its ability to meet the needs of the national market across the most sensitive medical specialties.</w:t>
      </w:r>
    </w:p>
    <w:p w14:paraId="72FC602D" w14:textId="315847A9" w:rsidR="00B570F7" w:rsidRPr="00B570F7" w:rsidRDefault="007822B8" w:rsidP="00E50042">
      <w:pPr>
        <w:pStyle w:val="Heading3"/>
        <w:rPr>
          <w:rFonts w:asciiTheme="majorBidi" w:hAnsiTheme="majorBidi" w:cstheme="majorBidi"/>
          <w:sz w:val="24"/>
          <w:szCs w:val="24"/>
          <w:u w:val="single"/>
          <w:lang w:bidi="ar-DZ"/>
        </w:rPr>
      </w:pPr>
      <w:bookmarkStart w:id="141" w:name="_Toc232806222"/>
      <w:r w:rsidRPr="00E8509C">
        <w:rPr>
          <w:rFonts w:asciiTheme="majorBidi" w:hAnsiTheme="majorBidi" w:cstheme="majorBidi"/>
          <w:sz w:val="24"/>
          <w:szCs w:val="24"/>
          <w:u w:val="single"/>
          <w:lang w:bidi="ar-DZ"/>
        </w:rPr>
        <w:lastRenderedPageBreak/>
        <w:t>7.</w:t>
      </w:r>
      <w:r w:rsidR="00B570F7" w:rsidRPr="00B570F7">
        <w:rPr>
          <w:rFonts w:asciiTheme="majorBidi" w:hAnsiTheme="majorBidi" w:cstheme="majorBidi"/>
          <w:sz w:val="24"/>
          <w:szCs w:val="24"/>
          <w:u w:val="single"/>
          <w:lang w:bidi="ar-DZ"/>
        </w:rPr>
        <w:t xml:space="preserve">The Dar El-Beida </w:t>
      </w:r>
      <w:r w:rsidRPr="00E8509C">
        <w:rPr>
          <w:rFonts w:asciiTheme="majorBidi" w:hAnsiTheme="majorBidi" w:cstheme="majorBidi"/>
          <w:sz w:val="24"/>
          <w:szCs w:val="24"/>
          <w:u w:val="single"/>
          <w:lang w:bidi="ar-DZ"/>
        </w:rPr>
        <w:t>unit:</w:t>
      </w:r>
      <w:bookmarkEnd w:id="141"/>
    </w:p>
    <w:p w14:paraId="57029AF4" w14:textId="3E63C43F" w:rsidR="00B570F7" w:rsidRPr="00B570F7" w:rsidRDefault="007822B8" w:rsidP="0022166C">
      <w:pPr>
        <w:pStyle w:val="Heading4"/>
        <w:rPr>
          <w:rFonts w:asciiTheme="majorBidi" w:hAnsiTheme="majorBidi" w:cstheme="majorBidi"/>
          <w:sz w:val="24"/>
          <w:szCs w:val="24"/>
          <w:u w:val="single"/>
          <w:lang w:bidi="ar-DZ"/>
        </w:rPr>
      </w:pPr>
      <w:bookmarkStart w:id="142" w:name="_Toc232806223"/>
      <w:r w:rsidRPr="00E8509C">
        <w:rPr>
          <w:rFonts w:asciiTheme="majorBidi" w:hAnsiTheme="majorBidi" w:cstheme="majorBidi"/>
          <w:sz w:val="24"/>
          <w:szCs w:val="24"/>
          <w:u w:val="single"/>
          <w:lang w:bidi="ar-DZ"/>
        </w:rPr>
        <w:t>7.</w:t>
      </w:r>
      <w:r w:rsidR="00B570F7" w:rsidRPr="00B570F7">
        <w:rPr>
          <w:rFonts w:asciiTheme="majorBidi" w:hAnsiTheme="majorBidi" w:cstheme="majorBidi"/>
          <w:sz w:val="24"/>
          <w:szCs w:val="24"/>
          <w:u w:val="single"/>
          <w:lang w:bidi="ar-DZ"/>
        </w:rPr>
        <w:t>1. General presentation and history</w:t>
      </w:r>
      <w:bookmarkEnd w:id="142"/>
    </w:p>
    <w:p w14:paraId="19FF5F2E" w14:textId="77777777" w:rsidR="00B570F7" w:rsidRPr="00B570F7" w:rsidRDefault="00B570F7" w:rsidP="006E151B">
      <w:pPr>
        <w:rPr>
          <w:rFonts w:asciiTheme="majorBidi" w:hAnsiTheme="majorBidi" w:cstheme="majorBidi"/>
          <w:lang w:bidi="ar-DZ"/>
        </w:rPr>
      </w:pPr>
      <w:r w:rsidRPr="00B570F7">
        <w:rPr>
          <w:rFonts w:asciiTheme="majorBidi" w:hAnsiTheme="majorBidi" w:cstheme="majorBidi"/>
          <w:lang w:bidi="ar-DZ"/>
        </w:rPr>
        <w:t>The Dar El-Beida unit is the oldest production unit of the SAIDAL Group and of the former PHARMAL subsidiary. It has existed since 1958, giving it more than six decades of experience in the Algerian pharmaceutical industry.</w:t>
      </w:r>
    </w:p>
    <w:p w14:paraId="5DC47B51" w14:textId="4FA981A9" w:rsidR="00B570F7" w:rsidRPr="00B570F7" w:rsidRDefault="00B570F7" w:rsidP="006E151B">
      <w:pPr>
        <w:rPr>
          <w:rFonts w:asciiTheme="majorBidi" w:hAnsiTheme="majorBidi" w:cstheme="majorBidi"/>
          <w:lang w:bidi="ar-DZ"/>
        </w:rPr>
      </w:pPr>
      <w:r w:rsidRPr="00B570F7">
        <w:rPr>
          <w:rFonts w:asciiTheme="majorBidi" w:hAnsiTheme="majorBidi" w:cstheme="majorBidi"/>
          <w:lang w:bidi="ar-DZ"/>
        </w:rPr>
        <w:t>Originally owned by the French pharmaceutical laboratory LABAZ, the unit was gradually nationalized: 51% was attached to the Algerian State in 1970, then fully integrated (100%) in 1976 by the former Central Algerian Pharmacy (PCA). In 1982, when the SAIDAL Group was created through the restructuring of the PCA, the site was transferred to the new group and attached to the PHARMAL subsidiary — which was subsequently dissolved and absorbed directly by the General Management in January 2014</w:t>
      </w:r>
    </w:p>
    <w:p w14:paraId="1B708284" w14:textId="76426625" w:rsidR="00B570F7" w:rsidRPr="00B570F7" w:rsidRDefault="007822B8" w:rsidP="0022166C">
      <w:pPr>
        <w:pStyle w:val="Heading4"/>
        <w:rPr>
          <w:rFonts w:asciiTheme="majorBidi" w:hAnsiTheme="majorBidi" w:cstheme="majorBidi"/>
          <w:sz w:val="24"/>
          <w:szCs w:val="24"/>
          <w:u w:val="single"/>
          <w:lang w:bidi="ar-DZ"/>
        </w:rPr>
      </w:pPr>
      <w:bookmarkStart w:id="143" w:name="_Toc232806224"/>
      <w:r w:rsidRPr="00E8509C">
        <w:rPr>
          <w:rFonts w:asciiTheme="majorBidi" w:hAnsiTheme="majorBidi" w:cstheme="majorBidi"/>
          <w:sz w:val="24"/>
          <w:szCs w:val="24"/>
          <w:u w:val="single"/>
          <w:lang w:bidi="ar-DZ"/>
        </w:rPr>
        <w:t>7.2</w:t>
      </w:r>
      <w:r w:rsidR="00B570F7" w:rsidRPr="00B570F7">
        <w:rPr>
          <w:rFonts w:asciiTheme="majorBidi" w:hAnsiTheme="majorBidi" w:cstheme="majorBidi"/>
          <w:sz w:val="24"/>
          <w:szCs w:val="24"/>
          <w:u w:val="single"/>
          <w:lang w:bidi="ar-DZ"/>
        </w:rPr>
        <w:t>. Activities and pharmaceutical forms produced:</w:t>
      </w:r>
      <w:bookmarkEnd w:id="143"/>
    </w:p>
    <w:p w14:paraId="464BC5C3" w14:textId="0F3A1240" w:rsidR="00B570F7" w:rsidRPr="00B570F7" w:rsidRDefault="00E422E9" w:rsidP="006E151B">
      <w:pPr>
        <w:rPr>
          <w:rFonts w:asciiTheme="majorBidi" w:hAnsiTheme="majorBidi" w:cstheme="majorBidi"/>
          <w:rtl/>
        </w:rPr>
      </w:pPr>
      <w:r w:rsidRPr="00B570F7">
        <w:rPr>
          <w:rFonts w:asciiTheme="majorBidi" w:hAnsiTheme="majorBidi" w:cstheme="majorBidi"/>
          <w:noProof/>
          <w:lang w:val="fr-FR" w:bidi="ar-DZ"/>
        </w:rPr>
        <w:drawing>
          <wp:anchor distT="0" distB="0" distL="114300" distR="114300" simplePos="0" relativeHeight="251856896" behindDoc="1" locked="0" layoutInCell="1" allowOverlap="1" wp14:anchorId="1FBF9028" wp14:editId="533B81B8">
            <wp:simplePos x="0" y="0"/>
            <wp:positionH relativeFrom="column">
              <wp:posOffset>-19910</wp:posOffset>
            </wp:positionH>
            <wp:positionV relativeFrom="page">
              <wp:posOffset>5859780</wp:posOffset>
            </wp:positionV>
            <wp:extent cx="5486400" cy="3729355"/>
            <wp:effectExtent l="76200" t="57150" r="76200" b="61595"/>
            <wp:wrapTopAndBottom/>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anchor>
        </w:drawing>
      </w:r>
      <w:r w:rsidR="00B570F7" w:rsidRPr="00B570F7">
        <w:rPr>
          <w:rFonts w:asciiTheme="majorBidi" w:hAnsiTheme="majorBidi" w:cstheme="majorBidi"/>
          <w:lang w:bidi="ar-DZ"/>
        </w:rPr>
        <w:t>The initial activity of the unit, which was once limited to a few medicines and cosmetic products, has undergone a significant transformation. Today, the site produces an extensive range of medications spanning more than 20 therapeutic classes, organized into three primary galenic families (workshops):</w:t>
      </w:r>
    </w:p>
    <w:p w14:paraId="63EEB270" w14:textId="262FF499" w:rsidR="00B570F7" w:rsidRPr="002E3F44" w:rsidRDefault="00B570F7" w:rsidP="006E151B">
      <w:pPr>
        <w:rPr>
          <w:rFonts w:asciiTheme="majorBidi" w:hAnsiTheme="majorBidi" w:cstheme="majorBidi"/>
          <w:lang w:bidi="ar-DZ"/>
        </w:rPr>
      </w:pPr>
    </w:p>
    <w:p w14:paraId="57406268" w14:textId="78BC1252" w:rsidR="00B570F7" w:rsidRPr="00B570F7" w:rsidRDefault="00B570F7" w:rsidP="006E151B">
      <w:pPr>
        <w:rPr>
          <w:rFonts w:asciiTheme="majorBidi" w:hAnsiTheme="majorBidi" w:cstheme="majorBidi"/>
          <w:lang w:bidi="ar-DZ"/>
        </w:rPr>
      </w:pPr>
      <w:r w:rsidRPr="00B570F7">
        <w:rPr>
          <w:rFonts w:asciiTheme="majorBidi" w:hAnsiTheme="majorBidi" w:cstheme="majorBidi"/>
          <w:lang w:bidi="ar-DZ"/>
        </w:rPr>
        <w:t>As of 2024, the unit’s total production capacity is estimated at 55 million sales units per year, highlighting its strategic growth and high operational efficiency in meeting national market demands.</w:t>
      </w:r>
    </w:p>
    <w:p w14:paraId="5C0C02F3" w14:textId="1BD41AB0" w:rsidR="00B570F7" w:rsidRPr="00B570F7" w:rsidRDefault="003760EA" w:rsidP="0022166C">
      <w:pPr>
        <w:pStyle w:val="Heading4"/>
        <w:rPr>
          <w:rFonts w:asciiTheme="majorBidi" w:hAnsiTheme="majorBidi" w:cstheme="majorBidi"/>
          <w:sz w:val="24"/>
          <w:szCs w:val="24"/>
          <w:u w:val="single"/>
          <w:lang w:bidi="ar-DZ"/>
        </w:rPr>
      </w:pPr>
      <w:bookmarkStart w:id="144" w:name="_Toc232806225"/>
      <w:r w:rsidRPr="00E8509C">
        <w:rPr>
          <w:rFonts w:asciiTheme="majorBidi" w:hAnsiTheme="majorBidi" w:cstheme="majorBidi"/>
          <w:sz w:val="24"/>
          <w:szCs w:val="24"/>
          <w:u w:val="single"/>
          <w:lang w:bidi="ar-DZ"/>
        </w:rPr>
        <w:t>7.</w:t>
      </w:r>
      <w:r w:rsidR="00B570F7" w:rsidRPr="00B570F7">
        <w:rPr>
          <w:rFonts w:asciiTheme="majorBidi" w:hAnsiTheme="majorBidi" w:cstheme="majorBidi"/>
          <w:sz w:val="24"/>
          <w:szCs w:val="24"/>
          <w:u w:val="single"/>
          <w:lang w:bidi="ar-DZ"/>
        </w:rPr>
        <w:t>4. Site Structure and Activity Allocation:</w:t>
      </w:r>
      <w:bookmarkEnd w:id="144"/>
    </w:p>
    <w:p w14:paraId="53DA15F1" w14:textId="6BC8892D" w:rsidR="00B570F7" w:rsidRPr="00B570F7" w:rsidRDefault="00E422E9" w:rsidP="006E151B">
      <w:pPr>
        <w:rPr>
          <w:rFonts w:asciiTheme="majorBidi" w:hAnsiTheme="majorBidi" w:cstheme="majorBidi"/>
          <w:lang w:bidi="ar-DZ"/>
        </w:rPr>
      </w:pPr>
      <w:r w:rsidRPr="00B570F7">
        <w:rPr>
          <w:rFonts w:asciiTheme="majorBidi" w:hAnsiTheme="majorBidi" w:cstheme="majorBidi"/>
          <w:noProof/>
          <w:lang w:bidi="ar-DZ"/>
        </w:rPr>
        <w:drawing>
          <wp:anchor distT="0" distB="0" distL="114300" distR="114300" simplePos="0" relativeHeight="251789312" behindDoc="0" locked="0" layoutInCell="1" allowOverlap="1" wp14:anchorId="06A7A29A" wp14:editId="185639E5">
            <wp:simplePos x="0" y="0"/>
            <wp:positionH relativeFrom="margin">
              <wp:posOffset>2072005</wp:posOffset>
            </wp:positionH>
            <wp:positionV relativeFrom="margin">
              <wp:posOffset>2537460</wp:posOffset>
            </wp:positionV>
            <wp:extent cx="2139950" cy="5043805"/>
            <wp:effectExtent l="0" t="4128" r="8573" b="8572"/>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3">
                      <a:extLst>
                        <a:ext uri="{28A0092B-C50C-407E-A947-70E740481C1C}">
                          <a14:useLocalDpi xmlns:a14="http://schemas.microsoft.com/office/drawing/2010/main" val="0"/>
                        </a:ext>
                      </a:extLst>
                    </a:blip>
                    <a:stretch>
                      <a:fillRect/>
                    </a:stretch>
                  </pic:blipFill>
                  <pic:spPr>
                    <a:xfrm rot="16200000">
                      <a:off x="0" y="0"/>
                      <a:ext cx="2139950" cy="5043805"/>
                    </a:xfrm>
                    <a:prstGeom prst="rect">
                      <a:avLst/>
                    </a:prstGeom>
                  </pic:spPr>
                </pic:pic>
              </a:graphicData>
            </a:graphic>
            <wp14:sizeRelH relativeFrom="margin">
              <wp14:pctWidth>0</wp14:pctWidth>
            </wp14:sizeRelH>
            <wp14:sizeRelV relativeFrom="margin">
              <wp14:pctHeight>0</wp14:pctHeight>
            </wp14:sizeRelV>
          </wp:anchor>
        </w:drawing>
      </w:r>
      <w:r w:rsidR="00B570F7" w:rsidRPr="00B570F7">
        <w:rPr>
          <w:rFonts w:asciiTheme="majorBidi" w:hAnsiTheme="majorBidi" w:cstheme="majorBidi"/>
          <w:lang w:bidi="ar-DZ"/>
        </w:rPr>
        <w:t>The production site of the PHARMAL subsidiary in Dar El Beida is organized according to the established site layout plan. The Main Complex serves as the operational and administrative core of the unit, covering a total surface area of 9,609.30 m². This complex houses the site's most critical activities, including pharmaceutical production workshops, administrative offices, and the security department to ensure the facility's safety and integrity. Furthermore, the site features a specialized storage area of 6,600</w:t>
      </w:r>
      <w:r w:rsidR="00B570F7" w:rsidRPr="00B570F7">
        <w:rPr>
          <w:rFonts w:asciiTheme="majorBidi" w:hAnsiTheme="majorBidi" w:cstheme="majorBidi"/>
          <w:rtl/>
        </w:rPr>
        <w:t xml:space="preserve"> </w:t>
      </w:r>
      <w:r w:rsidR="00B570F7" w:rsidRPr="00B570F7">
        <w:rPr>
          <w:rFonts w:asciiTheme="majorBidi" w:hAnsiTheme="majorBidi" w:cstheme="majorBidi"/>
          <w:lang w:bidi="ar-DZ"/>
        </w:rPr>
        <w:t>m², with a capacity to accommodate up to 4,600 pallets of raw materials and finished products.</w:t>
      </w:r>
    </w:p>
    <w:p w14:paraId="2E20A991" w14:textId="3D270E31" w:rsidR="000C5264" w:rsidRPr="00E8509C" w:rsidRDefault="00462416" w:rsidP="00A12F5A">
      <w:pPr>
        <w:ind w:left="0" w:firstLine="0"/>
        <w:rPr>
          <w:rFonts w:asciiTheme="majorBidi" w:hAnsiTheme="majorBidi" w:cstheme="majorBidi"/>
          <w:u w:val="single"/>
          <w:lang w:bidi="ar-DZ"/>
        </w:rPr>
      </w:pPr>
      <w:r w:rsidRPr="00E8509C">
        <w:rPr>
          <w:rFonts w:asciiTheme="majorBidi" w:hAnsiTheme="majorBidi" w:cstheme="majorBidi"/>
          <w:noProof/>
        </w:rPr>
        <mc:AlternateContent>
          <mc:Choice Requires="wps">
            <w:drawing>
              <wp:anchor distT="0" distB="0" distL="114300" distR="114300" simplePos="0" relativeHeight="251794432" behindDoc="0" locked="0" layoutInCell="1" allowOverlap="1" wp14:anchorId="28A9DDED" wp14:editId="663362D1">
                <wp:simplePos x="0" y="0"/>
                <wp:positionH relativeFrom="column">
                  <wp:posOffset>432772</wp:posOffset>
                </wp:positionH>
                <wp:positionV relativeFrom="paragraph">
                  <wp:posOffset>31003</wp:posOffset>
                </wp:positionV>
                <wp:extent cx="5043805" cy="63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043805" cy="635"/>
                        </a:xfrm>
                        <a:prstGeom prst="rect">
                          <a:avLst/>
                        </a:prstGeom>
                        <a:solidFill>
                          <a:prstClr val="white"/>
                        </a:solidFill>
                        <a:ln>
                          <a:noFill/>
                        </a:ln>
                      </wps:spPr>
                      <wps:txbx>
                        <w:txbxContent>
                          <w:p w14:paraId="7B4DD4DF" w14:textId="36982BC1" w:rsidR="00A35E1A" w:rsidRPr="002C7BE9" w:rsidRDefault="00A35E1A" w:rsidP="00A35E1A">
                            <w:pPr>
                              <w:pStyle w:val="Caption"/>
                              <w:jc w:val="center"/>
                              <w:rPr>
                                <w:rFonts w:asciiTheme="majorBidi" w:hAnsiTheme="majorBidi" w:cstheme="majorBidi"/>
                                <w:i w:val="0"/>
                                <w:iCs w:val="0"/>
                                <w:color w:val="000000" w:themeColor="text1"/>
                                <w:sz w:val="36"/>
                                <w:szCs w:val="36"/>
                                <w:lang w:bidi="ar-DZ"/>
                              </w:rPr>
                            </w:pPr>
                            <w:bookmarkStart w:id="145" w:name="_Toc232676911"/>
                            <w:r w:rsidRPr="002C7BE9">
                              <w:rPr>
                                <w:rFonts w:asciiTheme="majorBidi" w:hAnsiTheme="majorBidi" w:cstheme="majorBidi"/>
                                <w:i w:val="0"/>
                                <w:iCs w:val="0"/>
                                <w:color w:val="000000" w:themeColor="text1"/>
                                <w:sz w:val="24"/>
                                <w:szCs w:val="24"/>
                              </w:rPr>
                              <w:t xml:space="preserve">Figure </w:t>
                            </w:r>
                            <w:r w:rsidR="000245C6" w:rsidRPr="002C7BE9">
                              <w:rPr>
                                <w:rFonts w:asciiTheme="majorBidi" w:hAnsiTheme="majorBidi" w:cstheme="majorBidi"/>
                                <w:i w:val="0"/>
                                <w:iCs w:val="0"/>
                                <w:color w:val="000000" w:themeColor="text1"/>
                                <w:sz w:val="24"/>
                                <w:szCs w:val="24"/>
                              </w:rPr>
                              <w:fldChar w:fldCharType="begin"/>
                            </w:r>
                            <w:r w:rsidR="000245C6" w:rsidRPr="002C7BE9">
                              <w:rPr>
                                <w:rFonts w:asciiTheme="majorBidi" w:hAnsiTheme="majorBidi" w:cstheme="majorBidi"/>
                                <w:i w:val="0"/>
                                <w:iCs w:val="0"/>
                                <w:color w:val="000000" w:themeColor="text1"/>
                                <w:sz w:val="24"/>
                                <w:szCs w:val="24"/>
                              </w:rPr>
                              <w:instrText xml:space="preserve"> SEQ Figure \* ARABIC </w:instrText>
                            </w:r>
                            <w:r w:rsidR="000245C6" w:rsidRPr="002C7BE9">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4</w:t>
                            </w:r>
                            <w:r w:rsidR="000245C6" w:rsidRPr="002C7BE9">
                              <w:rPr>
                                <w:rFonts w:asciiTheme="majorBidi" w:hAnsiTheme="majorBidi" w:cstheme="majorBidi"/>
                                <w:i w:val="0"/>
                                <w:iCs w:val="0"/>
                                <w:color w:val="000000" w:themeColor="text1"/>
                                <w:sz w:val="24"/>
                                <w:szCs w:val="24"/>
                              </w:rPr>
                              <w:fldChar w:fldCharType="end"/>
                            </w:r>
                            <w:r w:rsidRPr="002C7BE9">
                              <w:rPr>
                                <w:rFonts w:asciiTheme="majorBidi" w:hAnsiTheme="majorBidi" w:cstheme="majorBidi"/>
                                <w:i w:val="0"/>
                                <w:iCs w:val="0"/>
                                <w:color w:val="000000" w:themeColor="text1"/>
                                <w:sz w:val="24"/>
                                <w:szCs w:val="24"/>
                                <w:lang w:val="fr-FR"/>
                              </w:rPr>
                              <w:t>:. Site Structure</w:t>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A9DDED" id="Text Box 26" o:spid="_x0000_s1029" type="#_x0000_t202" style="position:absolute;left:0;text-align:left;margin-left:34.1pt;margin-top:2.45pt;width:397.15pt;height:.0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" stroked="f">
                <v:textbox style="mso-fit-shape-to-text:t" inset="0,0,0,0">
                  <w:txbxContent>
                    <w:p w14:paraId="7B4DD4DF" w14:textId="36982BC1" w:rsidR="00A35E1A" w:rsidRPr="002C7BE9" w:rsidRDefault="00A35E1A" w:rsidP="00A35E1A">
                      <w:pPr>
                        <w:pStyle w:val="Caption"/>
                        <w:jc w:val="center"/>
                        <w:rPr>
                          <w:rFonts w:asciiTheme="majorBidi" w:hAnsiTheme="majorBidi" w:cstheme="majorBidi"/>
                          <w:i w:val="0"/>
                          <w:iCs w:val="0"/>
                          <w:color w:val="000000" w:themeColor="text1"/>
                          <w:sz w:val="36"/>
                          <w:szCs w:val="36"/>
                          <w:lang w:bidi="ar-DZ"/>
                        </w:rPr>
                      </w:pPr>
                      <w:bookmarkStart w:id="146" w:name="_Toc232676911"/>
                      <w:r w:rsidRPr="002C7BE9">
                        <w:rPr>
                          <w:rFonts w:asciiTheme="majorBidi" w:hAnsiTheme="majorBidi" w:cstheme="majorBidi"/>
                          <w:i w:val="0"/>
                          <w:iCs w:val="0"/>
                          <w:color w:val="000000" w:themeColor="text1"/>
                          <w:sz w:val="24"/>
                          <w:szCs w:val="24"/>
                        </w:rPr>
                        <w:t xml:space="preserve">Figure </w:t>
                      </w:r>
                      <w:r w:rsidR="000245C6" w:rsidRPr="002C7BE9">
                        <w:rPr>
                          <w:rFonts w:asciiTheme="majorBidi" w:hAnsiTheme="majorBidi" w:cstheme="majorBidi"/>
                          <w:i w:val="0"/>
                          <w:iCs w:val="0"/>
                          <w:color w:val="000000" w:themeColor="text1"/>
                          <w:sz w:val="24"/>
                          <w:szCs w:val="24"/>
                        </w:rPr>
                        <w:fldChar w:fldCharType="begin"/>
                      </w:r>
                      <w:r w:rsidR="000245C6" w:rsidRPr="002C7BE9">
                        <w:rPr>
                          <w:rFonts w:asciiTheme="majorBidi" w:hAnsiTheme="majorBidi" w:cstheme="majorBidi"/>
                          <w:i w:val="0"/>
                          <w:iCs w:val="0"/>
                          <w:color w:val="000000" w:themeColor="text1"/>
                          <w:sz w:val="24"/>
                          <w:szCs w:val="24"/>
                        </w:rPr>
                        <w:instrText xml:space="preserve"> SEQ Figure \* ARABIC </w:instrText>
                      </w:r>
                      <w:r w:rsidR="000245C6" w:rsidRPr="002C7BE9">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4</w:t>
                      </w:r>
                      <w:r w:rsidR="000245C6" w:rsidRPr="002C7BE9">
                        <w:rPr>
                          <w:rFonts w:asciiTheme="majorBidi" w:hAnsiTheme="majorBidi" w:cstheme="majorBidi"/>
                          <w:i w:val="0"/>
                          <w:iCs w:val="0"/>
                          <w:color w:val="000000" w:themeColor="text1"/>
                          <w:sz w:val="24"/>
                          <w:szCs w:val="24"/>
                        </w:rPr>
                        <w:fldChar w:fldCharType="end"/>
                      </w:r>
                      <w:r w:rsidRPr="002C7BE9">
                        <w:rPr>
                          <w:rFonts w:asciiTheme="majorBidi" w:hAnsiTheme="majorBidi" w:cstheme="majorBidi"/>
                          <w:i w:val="0"/>
                          <w:iCs w:val="0"/>
                          <w:color w:val="000000" w:themeColor="text1"/>
                          <w:sz w:val="24"/>
                          <w:szCs w:val="24"/>
                          <w:lang w:val="fr-FR"/>
                        </w:rPr>
                        <w:t>:. Site Structure</w:t>
                      </w:r>
                      <w:bookmarkEnd w:id="146"/>
                    </w:p>
                  </w:txbxContent>
                </v:textbox>
                <w10:wrap type="square"/>
              </v:shape>
            </w:pict>
          </mc:Fallback>
        </mc:AlternateContent>
      </w:r>
    </w:p>
    <w:p w14:paraId="402F572E" w14:textId="77777777" w:rsidR="00E422E9" w:rsidRDefault="00E422E9" w:rsidP="002C7BE9">
      <w:pPr>
        <w:rPr>
          <w:rFonts w:asciiTheme="majorBidi" w:hAnsiTheme="majorBidi" w:cstheme="majorBidi"/>
          <w:lang w:bidi="ar-DZ"/>
        </w:rPr>
      </w:pPr>
      <w:bookmarkStart w:id="147" w:name="_Toc232806226"/>
    </w:p>
    <w:p w14:paraId="65BB870A" w14:textId="07436967" w:rsidR="002C7BE9" w:rsidRPr="00E8509C" w:rsidRDefault="002C7BE9" w:rsidP="002C7BE9">
      <w:pPr>
        <w:rPr>
          <w:rFonts w:asciiTheme="majorBidi" w:hAnsiTheme="majorBidi" w:cstheme="majorBidi"/>
          <w:lang w:bidi="ar-DZ"/>
        </w:rPr>
      </w:pPr>
      <w:r w:rsidRPr="00E8509C">
        <w:rPr>
          <w:rFonts w:asciiTheme="majorBidi" w:hAnsiTheme="majorBidi" w:cstheme="majorBidi"/>
          <w:lang w:bidi="ar-DZ"/>
        </w:rPr>
        <w:t>Source: Internal document of SAIDAL Group.</w:t>
      </w:r>
    </w:p>
    <w:p w14:paraId="7EAB44DA" w14:textId="7DA367A5" w:rsidR="002C7BE9" w:rsidRPr="00B570F7" w:rsidRDefault="00847769" w:rsidP="002C7BE9">
      <w:pPr>
        <w:pStyle w:val="Heading4"/>
        <w:rPr>
          <w:rFonts w:asciiTheme="majorBidi" w:hAnsiTheme="majorBidi" w:cstheme="majorBidi"/>
          <w:sz w:val="24"/>
          <w:szCs w:val="24"/>
          <w:u w:val="single"/>
          <w:lang w:bidi="ar-DZ"/>
        </w:rPr>
      </w:pPr>
      <w:r w:rsidRPr="00E8509C">
        <w:rPr>
          <w:rFonts w:asciiTheme="majorBidi" w:hAnsiTheme="majorBidi" w:cstheme="majorBidi"/>
          <w:sz w:val="24"/>
          <w:szCs w:val="24"/>
          <w:u w:val="single"/>
          <w:lang w:bidi="ar-DZ"/>
        </w:rPr>
        <w:t>7.</w:t>
      </w:r>
      <w:r w:rsidR="00ED0984" w:rsidRPr="00E8509C">
        <w:rPr>
          <w:rFonts w:asciiTheme="majorBidi" w:hAnsiTheme="majorBidi" w:cstheme="majorBidi"/>
          <w:sz w:val="24"/>
          <w:szCs w:val="24"/>
          <w:u w:val="single"/>
          <w:lang w:bidi="ar-DZ"/>
        </w:rPr>
        <w:t>5. competitive</w:t>
      </w:r>
      <w:r w:rsidR="00B570F7" w:rsidRPr="00B570F7">
        <w:rPr>
          <w:rFonts w:asciiTheme="majorBidi" w:hAnsiTheme="majorBidi" w:cstheme="majorBidi"/>
          <w:sz w:val="24"/>
          <w:szCs w:val="24"/>
          <w:u w:val="single"/>
          <w:lang w:bidi="ar-DZ"/>
        </w:rPr>
        <w:t xml:space="preserve"> Advantages and Strategic Pillars of the Dar El Beida </w:t>
      </w:r>
      <w:r w:rsidR="00ED0984" w:rsidRPr="00E8509C">
        <w:rPr>
          <w:rFonts w:asciiTheme="majorBidi" w:hAnsiTheme="majorBidi" w:cstheme="majorBidi"/>
          <w:sz w:val="24"/>
          <w:szCs w:val="24"/>
          <w:u w:val="single"/>
          <w:lang w:bidi="ar-DZ"/>
        </w:rPr>
        <w:t>Unit:</w:t>
      </w:r>
      <w:bookmarkEnd w:id="147"/>
    </w:p>
    <w:p w14:paraId="4F3E3A7F" w14:textId="23220939" w:rsidR="00B570F7" w:rsidRPr="00B570F7" w:rsidRDefault="00B570F7" w:rsidP="006E151B">
      <w:pPr>
        <w:rPr>
          <w:rFonts w:asciiTheme="majorBidi" w:hAnsiTheme="majorBidi" w:cstheme="majorBidi"/>
          <w:lang w:bidi="ar-DZ"/>
        </w:rPr>
      </w:pPr>
      <w:r w:rsidRPr="00B570F7">
        <w:rPr>
          <w:rFonts w:asciiTheme="majorBidi" w:hAnsiTheme="majorBidi" w:cstheme="majorBidi"/>
          <w:lang w:bidi="ar-DZ"/>
        </w:rPr>
        <w:t xml:space="preserve">The Dar El Beida unit derives its excellence from a blend of technological heritage and logistical efficiency. It serves as the Group’s industrial memory, with expertise dating back to 1958, making it a primary hub for transferring high-level technical Savoir-faire in production, quality control, and advanced laboratory analysis. The unit is uniquely characterized by its comprehensive production versatility, being the only site capable of </w:t>
      </w:r>
      <w:r w:rsidRPr="00B570F7">
        <w:rPr>
          <w:rFonts w:asciiTheme="majorBidi" w:hAnsiTheme="majorBidi" w:cstheme="majorBidi"/>
          <w:lang w:bidi="ar-DZ"/>
        </w:rPr>
        <w:lastRenderedPageBreak/>
        <w:t>manufacturing all pharmaceutical forms (solid, liquid, and paste) simultaneously, providing the Group with exceptional flexibility to meet national market demands.</w:t>
      </w:r>
    </w:p>
    <w:p w14:paraId="2156ECC9" w14:textId="2DC7F366" w:rsidR="00B570F7" w:rsidRDefault="00B570F7" w:rsidP="006E151B">
      <w:pPr>
        <w:rPr>
          <w:rFonts w:asciiTheme="majorBidi" w:hAnsiTheme="majorBidi" w:cstheme="majorBidi"/>
          <w:lang w:bidi="ar-DZ"/>
        </w:rPr>
      </w:pPr>
      <w:r w:rsidRPr="00B570F7">
        <w:rPr>
          <w:rFonts w:asciiTheme="majorBidi" w:hAnsiTheme="majorBidi" w:cstheme="majorBidi"/>
          <w:lang w:bidi="ar-DZ"/>
        </w:rPr>
        <w:t>Technically and logistically, the unit features an advanced infrastructure, including a sophisticated water treatment plant (utilizing Reverse Osmosis and Ozone technologies). Its strategic location near the Blida distribution center ensures seamless supply chain flows. As a guardian of pharmaceutical security, with an annual output of 55 million units and massive storage capacity, the unit remains the cornerstone of national pharmaceutical sovereignty and a key driver of Innovation and R&amp;D, bolstering the international competitiveness of the SAIDAL brand.</w:t>
      </w:r>
    </w:p>
    <w:p w14:paraId="2E056F20" w14:textId="77777777" w:rsidR="0022522F" w:rsidRPr="00B570F7" w:rsidRDefault="0022522F" w:rsidP="0022522F">
      <w:pPr>
        <w:ind w:left="0" w:firstLine="0"/>
        <w:rPr>
          <w:rFonts w:asciiTheme="majorBidi" w:hAnsiTheme="majorBidi" w:cstheme="majorBidi"/>
          <w:lang w:bidi="ar-DZ"/>
        </w:rPr>
      </w:pPr>
    </w:p>
    <w:p w14:paraId="1EC69BE9" w14:textId="30F53AFC" w:rsidR="00B570F7" w:rsidRPr="00B570F7" w:rsidRDefault="00847769" w:rsidP="0022166C">
      <w:pPr>
        <w:pStyle w:val="Heading4"/>
        <w:rPr>
          <w:rFonts w:asciiTheme="majorBidi" w:hAnsiTheme="majorBidi" w:cstheme="majorBidi"/>
          <w:sz w:val="24"/>
          <w:szCs w:val="24"/>
          <w:u w:val="single"/>
          <w:lang w:bidi="ar-DZ"/>
        </w:rPr>
      </w:pPr>
      <w:bookmarkStart w:id="148" w:name="_Toc232806227"/>
      <w:r w:rsidRPr="00E8509C">
        <w:rPr>
          <w:rFonts w:asciiTheme="majorBidi" w:hAnsiTheme="majorBidi" w:cstheme="majorBidi"/>
          <w:sz w:val="24"/>
          <w:szCs w:val="24"/>
          <w:u w:val="single"/>
          <w:lang w:bidi="ar-DZ"/>
        </w:rPr>
        <w:t>7.</w:t>
      </w:r>
      <w:r w:rsidR="00ED0984" w:rsidRPr="00E8509C">
        <w:rPr>
          <w:rFonts w:asciiTheme="majorBidi" w:hAnsiTheme="majorBidi" w:cstheme="majorBidi"/>
          <w:sz w:val="24"/>
          <w:szCs w:val="24"/>
          <w:u w:val="single"/>
          <w:lang w:bidi="ar-DZ"/>
        </w:rPr>
        <w:t>6. Organizational</w:t>
      </w:r>
      <w:r w:rsidR="00B570F7" w:rsidRPr="00B570F7">
        <w:rPr>
          <w:rFonts w:asciiTheme="majorBidi" w:hAnsiTheme="majorBidi" w:cstheme="majorBidi"/>
          <w:sz w:val="24"/>
          <w:szCs w:val="24"/>
          <w:u w:val="single"/>
          <w:lang w:bidi="ar-DZ"/>
        </w:rPr>
        <w:t xml:space="preserve"> </w:t>
      </w:r>
      <w:bookmarkEnd w:id="148"/>
      <w:r w:rsidR="0040311E" w:rsidRPr="00E8509C">
        <w:rPr>
          <w:rFonts w:asciiTheme="majorBidi" w:hAnsiTheme="majorBidi" w:cstheme="majorBidi"/>
          <w:sz w:val="24"/>
          <w:szCs w:val="24"/>
          <w:u w:val="single"/>
          <w:lang w:bidi="ar-DZ"/>
        </w:rPr>
        <w:t>Structure:</w:t>
      </w:r>
    </w:p>
    <w:p w14:paraId="74C3FA76" w14:textId="054A4FD1" w:rsidR="00B910B2" w:rsidRPr="00E8509C" w:rsidRDefault="00973160" w:rsidP="0040311E">
      <w:pPr>
        <w:pStyle w:val="Caption"/>
        <w:jc w:val="center"/>
        <w:rPr>
          <w:rFonts w:asciiTheme="majorBidi" w:hAnsiTheme="majorBidi" w:cstheme="majorBidi"/>
          <w:i w:val="0"/>
          <w:iCs w:val="0"/>
          <w:color w:val="000000" w:themeColor="text1"/>
          <w:sz w:val="24"/>
          <w:szCs w:val="24"/>
          <w:u w:val="single"/>
          <w:lang w:bidi="ar-DZ"/>
        </w:rPr>
      </w:pPr>
      <w:bookmarkStart w:id="149" w:name="_Toc232676912"/>
      <w:r w:rsidRPr="00B570F7">
        <w:rPr>
          <w:rFonts w:asciiTheme="majorBidi" w:hAnsiTheme="majorBidi" w:cstheme="majorBidi"/>
          <w:noProof/>
          <w:u w:val="single"/>
          <w:lang w:bidi="ar-DZ"/>
        </w:rPr>
        <w:drawing>
          <wp:anchor distT="0" distB="0" distL="114300" distR="114300" simplePos="0" relativeHeight="251857920" behindDoc="0" locked="0" layoutInCell="1" allowOverlap="1" wp14:anchorId="229929FE" wp14:editId="3E0320A4">
            <wp:simplePos x="0" y="0"/>
            <wp:positionH relativeFrom="column">
              <wp:posOffset>-111424</wp:posOffset>
            </wp:positionH>
            <wp:positionV relativeFrom="paragraph">
              <wp:posOffset>476474</wp:posOffset>
            </wp:positionV>
            <wp:extent cx="4582757" cy="4541614"/>
            <wp:effectExtent l="0" t="0" r="889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44">
                      <a:extLst>
                        <a:ext uri="{28A0092B-C50C-407E-A947-70E740481C1C}">
                          <a14:useLocalDpi xmlns:a14="http://schemas.microsoft.com/office/drawing/2010/main" val="0"/>
                        </a:ext>
                      </a:extLst>
                    </a:blip>
                    <a:srcRect t="3069" b="6640"/>
                    <a:stretch/>
                  </pic:blipFill>
                  <pic:spPr bwMode="auto">
                    <a:xfrm>
                      <a:off x="0" y="0"/>
                      <a:ext cx="4582757" cy="4541614"/>
                    </a:xfrm>
                    <a:prstGeom prst="rect">
                      <a:avLst/>
                    </a:prstGeom>
                    <a:ln>
                      <a:noFill/>
                    </a:ln>
                    <a:extLst>
                      <a:ext uri="{53640926-AAD7-44D8-BBD7-CCE9431645EC}">
                        <a14:shadowObscured xmlns:a14="http://schemas.microsoft.com/office/drawing/2010/main"/>
                      </a:ext>
                    </a:extLst>
                  </pic:spPr>
                </pic:pic>
              </a:graphicData>
            </a:graphic>
          </wp:anchor>
        </w:drawing>
      </w:r>
      <w:r w:rsidR="0040311E" w:rsidRPr="00E8509C">
        <w:rPr>
          <w:rFonts w:asciiTheme="majorBidi" w:hAnsiTheme="majorBidi" w:cstheme="majorBidi"/>
          <w:i w:val="0"/>
          <w:iCs w:val="0"/>
          <w:color w:val="000000" w:themeColor="text1"/>
          <w:sz w:val="24"/>
          <w:szCs w:val="24"/>
        </w:rPr>
        <w:t xml:space="preserve">Figure </w:t>
      </w:r>
      <w:r w:rsidR="0040311E" w:rsidRPr="00E8509C">
        <w:rPr>
          <w:rFonts w:asciiTheme="majorBidi" w:hAnsiTheme="majorBidi" w:cstheme="majorBidi"/>
          <w:i w:val="0"/>
          <w:iCs w:val="0"/>
          <w:color w:val="000000" w:themeColor="text1"/>
          <w:sz w:val="24"/>
          <w:szCs w:val="24"/>
        </w:rPr>
        <w:fldChar w:fldCharType="begin"/>
      </w:r>
      <w:r w:rsidR="0040311E" w:rsidRPr="00E8509C">
        <w:rPr>
          <w:rFonts w:asciiTheme="majorBidi" w:hAnsiTheme="majorBidi" w:cstheme="majorBidi"/>
          <w:i w:val="0"/>
          <w:iCs w:val="0"/>
          <w:color w:val="000000" w:themeColor="text1"/>
          <w:sz w:val="24"/>
          <w:szCs w:val="24"/>
        </w:rPr>
        <w:instrText xml:space="preserve"> SEQ Figure \* ARABIC </w:instrText>
      </w:r>
      <w:r w:rsidR="0040311E"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5</w:t>
      </w:r>
      <w:r w:rsidR="0040311E" w:rsidRPr="00E8509C">
        <w:rPr>
          <w:rFonts w:asciiTheme="majorBidi" w:hAnsiTheme="majorBidi" w:cstheme="majorBidi"/>
          <w:i w:val="0"/>
          <w:iCs w:val="0"/>
          <w:color w:val="000000" w:themeColor="text1"/>
          <w:sz w:val="24"/>
          <w:szCs w:val="24"/>
        </w:rPr>
        <w:fldChar w:fldCharType="end"/>
      </w:r>
      <w:r w:rsidR="0040311E" w:rsidRPr="00E8509C">
        <w:rPr>
          <w:rFonts w:asciiTheme="majorBidi" w:hAnsiTheme="majorBidi" w:cstheme="majorBidi"/>
          <w:i w:val="0"/>
          <w:iCs w:val="0"/>
          <w:color w:val="000000" w:themeColor="text1"/>
          <w:sz w:val="24"/>
          <w:szCs w:val="24"/>
        </w:rPr>
        <w:t>: Organizational Structure :</w:t>
      </w:r>
      <w:bookmarkEnd w:id="149"/>
    </w:p>
    <w:p w14:paraId="70552BF7" w14:textId="245A2682" w:rsidR="00ED0AF0" w:rsidRPr="00E8509C" w:rsidRDefault="00ED0AF0" w:rsidP="00D067CA">
      <w:pPr>
        <w:ind w:left="0" w:firstLine="0"/>
        <w:rPr>
          <w:rFonts w:asciiTheme="majorBidi" w:hAnsiTheme="majorBidi" w:cstheme="majorBidi"/>
          <w:lang w:bidi="ar-DZ"/>
        </w:rPr>
      </w:pPr>
      <w:bookmarkStart w:id="150" w:name="_Toc232806228"/>
      <w:r w:rsidRPr="00E8509C">
        <w:rPr>
          <w:rFonts w:asciiTheme="majorBidi" w:hAnsiTheme="majorBidi" w:cstheme="majorBidi"/>
          <w:lang w:bidi="ar-DZ"/>
        </w:rPr>
        <w:t>Source: Internal document of SAIDAL Group.</w:t>
      </w:r>
    </w:p>
    <w:p w14:paraId="7DEB3C04" w14:textId="5D8C2829" w:rsidR="00B570F7" w:rsidRPr="00B570F7" w:rsidRDefault="00847769" w:rsidP="000D70E3">
      <w:pPr>
        <w:pStyle w:val="Heading4"/>
        <w:rPr>
          <w:rFonts w:asciiTheme="majorBidi" w:hAnsiTheme="majorBidi" w:cstheme="majorBidi"/>
          <w:sz w:val="24"/>
          <w:szCs w:val="24"/>
          <w:u w:val="single"/>
          <w:lang w:bidi="ar-DZ"/>
        </w:rPr>
      </w:pPr>
      <w:r w:rsidRPr="00E8509C">
        <w:rPr>
          <w:rFonts w:asciiTheme="majorBidi" w:hAnsiTheme="majorBidi" w:cstheme="majorBidi"/>
          <w:sz w:val="24"/>
          <w:szCs w:val="24"/>
          <w:u w:val="single"/>
          <w:lang w:bidi="ar-DZ"/>
        </w:rPr>
        <w:lastRenderedPageBreak/>
        <w:t>7.</w:t>
      </w:r>
      <w:r w:rsidR="00BF128E" w:rsidRPr="00E8509C">
        <w:rPr>
          <w:rFonts w:asciiTheme="majorBidi" w:hAnsiTheme="majorBidi" w:cstheme="majorBidi"/>
          <w:sz w:val="24"/>
          <w:szCs w:val="24"/>
          <w:u w:val="single"/>
          <w:lang w:bidi="ar-DZ"/>
        </w:rPr>
        <w:t>7. The</w:t>
      </w:r>
      <w:r w:rsidR="00B570F7" w:rsidRPr="00B570F7">
        <w:rPr>
          <w:rFonts w:asciiTheme="majorBidi" w:hAnsiTheme="majorBidi" w:cstheme="majorBidi"/>
          <w:sz w:val="24"/>
          <w:szCs w:val="24"/>
          <w:u w:val="single"/>
          <w:lang w:bidi="ar-DZ"/>
        </w:rPr>
        <w:t xml:space="preserve"> Quality Control </w:t>
      </w:r>
      <w:r w:rsidR="00B910B2" w:rsidRPr="00E8509C">
        <w:rPr>
          <w:rFonts w:asciiTheme="majorBidi" w:hAnsiTheme="majorBidi" w:cstheme="majorBidi"/>
          <w:sz w:val="24"/>
          <w:szCs w:val="24"/>
          <w:u w:val="single"/>
          <w:lang w:bidi="ar-DZ"/>
        </w:rPr>
        <w:t>Directorate:</w:t>
      </w:r>
      <w:bookmarkEnd w:id="150"/>
    </w:p>
    <w:p w14:paraId="446A5060" w14:textId="4BEA712A" w:rsidR="00B570F7" w:rsidRPr="00E8509C" w:rsidRDefault="00973160" w:rsidP="006E151B">
      <w:pPr>
        <w:rPr>
          <w:rFonts w:asciiTheme="majorBidi" w:hAnsiTheme="majorBidi" w:cstheme="majorBidi"/>
          <w:lang w:bidi="ar-DZ"/>
        </w:rPr>
      </w:pPr>
      <w:r w:rsidRPr="00B570F7">
        <w:rPr>
          <w:rFonts w:asciiTheme="majorBidi" w:hAnsiTheme="majorBidi" w:cstheme="majorBidi"/>
          <w:noProof/>
          <w:lang w:bidi="ar-DZ"/>
        </w:rPr>
        <w:drawing>
          <wp:anchor distT="0" distB="0" distL="114300" distR="114300" simplePos="0" relativeHeight="251790336" behindDoc="0" locked="0" layoutInCell="1" allowOverlap="1" wp14:anchorId="1E31F805" wp14:editId="33C6A2EF">
            <wp:simplePos x="0" y="0"/>
            <wp:positionH relativeFrom="column">
              <wp:posOffset>1370330</wp:posOffset>
            </wp:positionH>
            <wp:positionV relativeFrom="paragraph">
              <wp:posOffset>1321435</wp:posOffset>
            </wp:positionV>
            <wp:extent cx="2889250" cy="6096635"/>
            <wp:effectExtent l="0" t="3493" r="2858" b="2857"/>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2889250" cy="6096635"/>
                    </a:xfrm>
                    <a:prstGeom prst="rect">
                      <a:avLst/>
                    </a:prstGeom>
                  </pic:spPr>
                </pic:pic>
              </a:graphicData>
            </a:graphic>
            <wp14:sizeRelV relativeFrom="margin">
              <wp14:pctHeight>0</wp14:pctHeight>
            </wp14:sizeRelV>
          </wp:anchor>
        </w:drawing>
      </w:r>
      <w:r w:rsidR="00B570F7" w:rsidRPr="00B570F7">
        <w:rPr>
          <w:rFonts w:asciiTheme="majorBidi" w:hAnsiTheme="majorBidi" w:cstheme="majorBidi"/>
          <w:lang w:bidi="ar-DZ"/>
        </w:rPr>
        <w:t>The Quality Control Directorate is considered a vital technical and administrative structure within the SAIDAL Group (specifically at the Dar El Beida unit). It is responsible for measuring and calibrating product characteristics—whether raw materials, semi-finished products, finished products, or packaging materials—and comparing them against the specifications defined in analytical protocols and official pharmacopoeias. The ultimate objective is to provide the consumer with a safe and effective medication that complies with the technical specifications and pharmaceutical regulations. Consequently, no pharmaceutical product can be released for consumption without obtaining a Certificate of Conformity (Certificat de Conformité) issued exclusively by this authority.</w:t>
      </w:r>
    </w:p>
    <w:p w14:paraId="0E8F9BF4" w14:textId="182A5C53" w:rsidR="00ED0AF0" w:rsidRPr="00E8509C" w:rsidRDefault="00ED0AF0" w:rsidP="00A77729">
      <w:pPr>
        <w:pStyle w:val="Caption"/>
        <w:rPr>
          <w:rFonts w:asciiTheme="majorBidi" w:hAnsiTheme="majorBidi" w:cstheme="majorBidi"/>
          <w:i w:val="0"/>
          <w:iCs w:val="0"/>
          <w:color w:val="000000" w:themeColor="text1"/>
          <w:sz w:val="24"/>
          <w:szCs w:val="24"/>
          <w:lang w:bidi="ar-DZ"/>
        </w:rPr>
      </w:pPr>
      <w:bookmarkStart w:id="151" w:name="_Toc232676913"/>
      <w:r w:rsidRPr="00E8509C">
        <w:rPr>
          <w:rFonts w:asciiTheme="majorBidi" w:hAnsiTheme="majorBidi" w:cstheme="majorBidi"/>
          <w:i w:val="0"/>
          <w:iCs w:val="0"/>
          <w:color w:val="000000" w:themeColor="text1"/>
          <w:sz w:val="24"/>
          <w:szCs w:val="24"/>
        </w:rPr>
        <w:t xml:space="preserve">Figure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Figure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6</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:Organizational Structure of the Quality Control Directorate</w:t>
      </w:r>
      <w:bookmarkEnd w:id="151"/>
    </w:p>
    <w:p w14:paraId="2E9F905F" w14:textId="77777777" w:rsidR="00D067CA" w:rsidRDefault="00D067CA" w:rsidP="00A77729">
      <w:pPr>
        <w:rPr>
          <w:rFonts w:asciiTheme="majorBidi" w:hAnsiTheme="majorBidi" w:cstheme="majorBidi"/>
          <w:lang w:bidi="ar-DZ"/>
        </w:rPr>
      </w:pPr>
    </w:p>
    <w:p w14:paraId="198CD7F8" w14:textId="26B5FC5F" w:rsidR="00847769" w:rsidRPr="00B570F7" w:rsidRDefault="00ED0AF0" w:rsidP="00A77729">
      <w:pPr>
        <w:rPr>
          <w:rFonts w:asciiTheme="majorBidi" w:hAnsiTheme="majorBidi" w:cstheme="majorBidi"/>
          <w:lang w:bidi="ar-DZ"/>
        </w:rPr>
      </w:pPr>
      <w:r w:rsidRPr="00E8509C">
        <w:rPr>
          <w:rFonts w:asciiTheme="majorBidi" w:hAnsiTheme="majorBidi" w:cstheme="majorBidi"/>
          <w:lang w:bidi="ar-DZ"/>
        </w:rPr>
        <w:t>Source: Internal document of SAIDAL Group.</w:t>
      </w:r>
    </w:p>
    <w:p w14:paraId="3D9A5482" w14:textId="12FE274C" w:rsidR="00B570F7" w:rsidRPr="00E8509C" w:rsidRDefault="00B570F7" w:rsidP="00BE6DD9">
      <w:pPr>
        <w:pStyle w:val="ListParagraph"/>
        <w:numPr>
          <w:ilvl w:val="0"/>
          <w:numId w:val="53"/>
        </w:numPr>
        <w:outlineLvl w:val="4"/>
        <w:rPr>
          <w:rFonts w:asciiTheme="majorBidi" w:hAnsiTheme="majorBidi" w:cstheme="majorBidi"/>
          <w:b/>
          <w:bCs/>
          <w:u w:val="single"/>
          <w:lang w:bidi="ar-DZ"/>
        </w:rPr>
      </w:pPr>
      <w:bookmarkStart w:id="152" w:name="_Toc232806229"/>
      <w:r w:rsidRPr="00E8509C">
        <w:rPr>
          <w:rFonts w:asciiTheme="majorBidi" w:hAnsiTheme="majorBidi" w:cstheme="majorBidi"/>
          <w:b/>
          <w:bCs/>
          <w:u w:val="single"/>
          <w:lang w:bidi="ar-DZ"/>
        </w:rPr>
        <w:t>Core Missions of the Quality Control Directorate (QCD</w:t>
      </w:r>
      <w:r w:rsidR="00847769" w:rsidRPr="00E8509C">
        <w:rPr>
          <w:rFonts w:asciiTheme="majorBidi" w:hAnsiTheme="majorBidi" w:cstheme="majorBidi"/>
          <w:b/>
          <w:bCs/>
          <w:u w:val="single"/>
          <w:lang w:bidi="ar-DZ"/>
        </w:rPr>
        <w:t>):</w:t>
      </w:r>
      <w:bookmarkEnd w:id="152"/>
    </w:p>
    <w:p w14:paraId="1F21DEAB"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1. Analysis and Testing:</w:t>
      </w:r>
    </w:p>
    <w:p w14:paraId="7167F686"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Raw Material Control: Rigorous inspection of all incoming materials (Active Pharmaceutical Ingredients, excipients, and purified water) before their release for use, with a final decision of "Compliant" or "Non-Compliant."</w:t>
      </w:r>
    </w:p>
    <w:p w14:paraId="3C69598F"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lastRenderedPageBreak/>
        <w:t>In-Process Control (IPC): A proactive role involving periodic checks within production workshops on intermediate and finished products to ensure early detection and immediate correction of any deviations.</w:t>
      </w:r>
    </w:p>
    <w:p w14:paraId="309D8590"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Finished Product Control: The final and most critical stage, involving comprehensive physicochemical and microbiological tests to verify that the medicine meets specifications before being authorized for market release.</w:t>
      </w:r>
    </w:p>
    <w:p w14:paraId="41C78F5F"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2. Environmental Monitoring:</w:t>
      </w:r>
    </w:p>
    <w:p w14:paraId="1FD3FCB1"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Includes monitoring the manufacturing environment to ensure it is free from contamination, by testing the quality of pharmaceutical water, measuring air quality in cleanrooms, and verifying the cleanliness of surfaces and equipment to prevent cross-contamination.</w:t>
      </w:r>
    </w:p>
    <w:p w14:paraId="4DE16F04" w14:textId="77777777" w:rsidR="00A3403A" w:rsidRPr="00E8509C" w:rsidRDefault="00A3403A" w:rsidP="00A3403A">
      <w:pPr>
        <w:rPr>
          <w:rFonts w:asciiTheme="majorBidi" w:hAnsiTheme="majorBidi" w:cstheme="majorBidi"/>
          <w:lang w:bidi="ar-DZ"/>
        </w:rPr>
      </w:pPr>
      <w:r w:rsidRPr="00E8509C">
        <w:rPr>
          <w:rFonts w:asciiTheme="majorBidi" w:hAnsiTheme="majorBidi" w:cstheme="majorBidi"/>
          <w:lang w:bidi="ar-DZ"/>
        </w:rPr>
        <w:t>3. Management of Reference Samples (Retention Samples):</w:t>
      </w:r>
    </w:p>
    <w:p w14:paraId="77AF3E11" w14:textId="11BA6B0A" w:rsidR="00FB14D1" w:rsidRPr="00E8509C" w:rsidRDefault="00A3403A" w:rsidP="003A658A">
      <w:pPr>
        <w:rPr>
          <w:rFonts w:asciiTheme="majorBidi" w:hAnsiTheme="majorBidi" w:cstheme="majorBidi"/>
          <w:lang w:bidi="ar-DZ"/>
        </w:rPr>
      </w:pPr>
      <w:r w:rsidRPr="00E8509C">
        <w:rPr>
          <w:rFonts w:asciiTheme="majorBidi" w:hAnsiTheme="majorBidi" w:cstheme="majorBidi"/>
          <w:lang w:bidi="ar-DZ"/>
        </w:rPr>
        <w:t>Involves retaining "witness" samples from each production batch (Lot) and storing them under standardized conditions. These samples are kept for use when necessary, such as in the event of market complaints or to meet audit and inspection requirements from regulatory authorities such as the National Laboratory for the Control of Pharmaceutical Products (LNCPP).</w:t>
      </w:r>
      <w:bookmarkEnd w:id="85"/>
      <w:bookmarkEnd w:id="86"/>
    </w:p>
    <w:p w14:paraId="58CEFE65" w14:textId="51717B0C" w:rsidR="00DC457C" w:rsidRPr="00E8509C" w:rsidRDefault="00DC457C" w:rsidP="00BE6DD9">
      <w:pPr>
        <w:pStyle w:val="ListParagraph"/>
        <w:numPr>
          <w:ilvl w:val="0"/>
          <w:numId w:val="53"/>
        </w:numPr>
        <w:outlineLvl w:val="4"/>
        <w:rPr>
          <w:rFonts w:asciiTheme="majorBidi" w:hAnsiTheme="majorBidi" w:cstheme="majorBidi"/>
          <w:b/>
          <w:bCs/>
          <w:u w:val="single"/>
          <w:lang w:bidi="ar-DZ"/>
        </w:rPr>
      </w:pPr>
      <w:bookmarkStart w:id="153" w:name="_Toc232806230"/>
      <w:r w:rsidRPr="00E8509C">
        <w:rPr>
          <w:rFonts w:asciiTheme="majorBidi" w:hAnsiTheme="majorBidi" w:cstheme="majorBidi"/>
          <w:b/>
          <w:bCs/>
          <w:u w:val="single"/>
          <w:lang w:bidi="ar-DZ"/>
        </w:rPr>
        <w:t>Quality Control Directorate Departments</w:t>
      </w:r>
      <w:r w:rsidR="003A658A" w:rsidRPr="00E8509C">
        <w:rPr>
          <w:rFonts w:asciiTheme="majorBidi" w:hAnsiTheme="majorBidi" w:cstheme="majorBidi"/>
          <w:b/>
          <w:bCs/>
          <w:u w:val="single"/>
          <w:lang w:bidi="ar-DZ"/>
        </w:rPr>
        <w:t>:</w:t>
      </w:r>
      <w:bookmarkEnd w:id="153"/>
    </w:p>
    <w:p w14:paraId="7D3E4287" w14:textId="03F856E8" w:rsidR="002402EA" w:rsidRPr="00E8509C" w:rsidRDefault="002402EA" w:rsidP="002402E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11</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:Quality Control Directorate Departments.</w:t>
      </w:r>
    </w:p>
    <w:tbl>
      <w:tblPr>
        <w:tblStyle w:val="Grilledutableau1"/>
        <w:tblW w:w="10632" w:type="dxa"/>
        <w:tblInd w:w="-714" w:type="dxa"/>
        <w:tblLook w:val="04A0" w:firstRow="1" w:lastRow="0" w:firstColumn="1" w:lastColumn="0" w:noHBand="0" w:noVBand="1"/>
      </w:tblPr>
      <w:tblGrid>
        <w:gridCol w:w="2241"/>
        <w:gridCol w:w="2863"/>
        <w:gridCol w:w="2386"/>
        <w:gridCol w:w="3142"/>
      </w:tblGrid>
      <w:tr w:rsidR="003A658A" w:rsidRPr="00E8509C" w14:paraId="451E95C9" w14:textId="77777777" w:rsidTr="003A658A">
        <w:tc>
          <w:tcPr>
            <w:tcW w:w="2241" w:type="dxa"/>
            <w:hideMark/>
          </w:tcPr>
          <w:p w14:paraId="180257AA"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Comparison Criterion</w:t>
            </w:r>
          </w:p>
        </w:tc>
        <w:tc>
          <w:tcPr>
            <w:tcW w:w="2863" w:type="dxa"/>
            <w:hideMark/>
          </w:tcPr>
          <w:p w14:paraId="2CE9C89C"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Microbiology Laboratory</w:t>
            </w:r>
          </w:p>
        </w:tc>
        <w:tc>
          <w:tcPr>
            <w:tcW w:w="2386" w:type="dxa"/>
            <w:hideMark/>
          </w:tcPr>
          <w:p w14:paraId="1FC1D6D3"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In-Process Control (IPC) Laboratory</w:t>
            </w:r>
          </w:p>
        </w:tc>
        <w:tc>
          <w:tcPr>
            <w:tcW w:w="3142" w:type="dxa"/>
            <w:hideMark/>
          </w:tcPr>
          <w:p w14:paraId="6A5B216F" w14:textId="7EC73342"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 xml:space="preserve">Physicochemical Control Section </w:t>
            </w:r>
          </w:p>
        </w:tc>
      </w:tr>
      <w:tr w:rsidR="003A658A" w:rsidRPr="00E8509C" w14:paraId="48B0CF26" w14:textId="77777777" w:rsidTr="003A658A">
        <w:tc>
          <w:tcPr>
            <w:tcW w:w="2241" w:type="dxa"/>
            <w:hideMark/>
          </w:tcPr>
          <w:p w14:paraId="41652087"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Primary Role</w:t>
            </w:r>
          </w:p>
        </w:tc>
        <w:tc>
          <w:tcPr>
            <w:tcW w:w="2863" w:type="dxa"/>
            <w:hideMark/>
          </w:tcPr>
          <w:p w14:paraId="5F9DB315"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Ensuring the biological safety of products.</w:t>
            </w:r>
          </w:p>
        </w:tc>
        <w:tc>
          <w:tcPr>
            <w:tcW w:w="2386" w:type="dxa"/>
            <w:hideMark/>
          </w:tcPr>
          <w:p w14:paraId="3FEC16E1"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Proactive quality guardian during production.</w:t>
            </w:r>
          </w:p>
        </w:tc>
        <w:tc>
          <w:tcPr>
            <w:tcW w:w="3142" w:type="dxa"/>
            <w:hideMark/>
          </w:tcPr>
          <w:p w14:paraId="5F367EF1"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Verifying the conformity of inputs to technical specifications.</w:t>
            </w:r>
          </w:p>
        </w:tc>
      </w:tr>
      <w:tr w:rsidR="003A658A" w:rsidRPr="00E8509C" w14:paraId="18B4AB69" w14:textId="77777777" w:rsidTr="003A658A">
        <w:tc>
          <w:tcPr>
            <w:tcW w:w="2241" w:type="dxa"/>
            <w:hideMark/>
          </w:tcPr>
          <w:p w14:paraId="4207B85A"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Scope of Work</w:t>
            </w:r>
          </w:p>
        </w:tc>
        <w:tc>
          <w:tcPr>
            <w:tcW w:w="2863" w:type="dxa"/>
            <w:hideMark/>
          </w:tcPr>
          <w:p w14:paraId="3D381C7A"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 xml:space="preserve">Comprehensive control from raw </w:t>
            </w:r>
            <w:r w:rsidRPr="00DC457C">
              <w:rPr>
                <w:rFonts w:asciiTheme="majorBidi" w:hAnsiTheme="majorBidi" w:cstheme="majorBidi"/>
                <w:lang w:bidi="ar-DZ"/>
              </w:rPr>
              <w:lastRenderedPageBreak/>
              <w:t>materials to finished products.</w:t>
            </w:r>
          </w:p>
        </w:tc>
        <w:tc>
          <w:tcPr>
            <w:tcW w:w="2386" w:type="dxa"/>
            <w:hideMark/>
          </w:tcPr>
          <w:p w14:paraId="2CA94E9C"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lastRenderedPageBreak/>
              <w:t xml:space="preserve">Direct, real-time intervention in </w:t>
            </w:r>
            <w:r w:rsidRPr="00DC457C">
              <w:rPr>
                <w:rFonts w:asciiTheme="majorBidi" w:hAnsiTheme="majorBidi" w:cstheme="majorBidi"/>
                <w:lang w:bidi="ar-DZ"/>
              </w:rPr>
              <w:lastRenderedPageBreak/>
              <w:t>manufacturing and packaging cycles.</w:t>
            </w:r>
          </w:p>
        </w:tc>
        <w:tc>
          <w:tcPr>
            <w:tcW w:w="3142" w:type="dxa"/>
            <w:hideMark/>
          </w:tcPr>
          <w:p w14:paraId="76398BCA"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lastRenderedPageBreak/>
              <w:t xml:space="preserve">Inspection of raw materials, packaging, and </w:t>
            </w:r>
            <w:r w:rsidRPr="00DC457C">
              <w:rPr>
                <w:rFonts w:asciiTheme="majorBidi" w:hAnsiTheme="majorBidi" w:cstheme="majorBidi"/>
                <w:lang w:bidi="ar-DZ"/>
              </w:rPr>
              <w:lastRenderedPageBreak/>
              <w:t>the production environment.</w:t>
            </w:r>
          </w:p>
        </w:tc>
      </w:tr>
      <w:tr w:rsidR="003A658A" w:rsidRPr="00E8509C" w14:paraId="317122AE" w14:textId="77777777" w:rsidTr="003A658A">
        <w:tc>
          <w:tcPr>
            <w:tcW w:w="2241" w:type="dxa"/>
            <w:hideMark/>
          </w:tcPr>
          <w:p w14:paraId="6620ABB1"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lastRenderedPageBreak/>
              <w:t>Main Tasks</w:t>
            </w:r>
          </w:p>
        </w:tc>
        <w:tc>
          <w:tcPr>
            <w:tcW w:w="2863" w:type="dxa"/>
            <w:hideMark/>
          </w:tcPr>
          <w:p w14:paraId="0E678942"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Testing non-sterile products, pathogen detection, and sterilization.</w:t>
            </w:r>
          </w:p>
        </w:tc>
        <w:tc>
          <w:tcPr>
            <w:tcW w:w="2386" w:type="dxa"/>
            <w:hideMark/>
          </w:tcPr>
          <w:p w14:paraId="3509684B"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Periodic tests (hourly), adjustment of production parameters, and "line clearance."</w:t>
            </w:r>
          </w:p>
        </w:tc>
        <w:tc>
          <w:tcPr>
            <w:tcW w:w="3142" w:type="dxa"/>
            <w:hideMark/>
          </w:tcPr>
          <w:p w14:paraId="44F2CB61"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Identification (HPLC), titration, purity tests, and water quality inspection.</w:t>
            </w:r>
          </w:p>
        </w:tc>
      </w:tr>
      <w:tr w:rsidR="003A658A" w:rsidRPr="00E8509C" w14:paraId="38E948C6" w14:textId="77777777" w:rsidTr="003A658A">
        <w:tc>
          <w:tcPr>
            <w:tcW w:w="2241" w:type="dxa"/>
            <w:hideMark/>
          </w:tcPr>
          <w:p w14:paraId="5C4C29E7"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Strategic Objective</w:t>
            </w:r>
          </w:p>
        </w:tc>
        <w:tc>
          <w:tcPr>
            <w:tcW w:w="2863" w:type="dxa"/>
            <w:hideMark/>
          </w:tcPr>
          <w:p w14:paraId="70F061B3"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Preventing microbial contamination and protecting patient health.</w:t>
            </w:r>
          </w:p>
        </w:tc>
        <w:tc>
          <w:tcPr>
            <w:tcW w:w="2386" w:type="dxa"/>
            <w:hideMark/>
          </w:tcPr>
          <w:p w14:paraId="50E1079D"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Ensuring product homogeneity and reducing waste and non-conforming results.</w:t>
            </w:r>
          </w:p>
        </w:tc>
        <w:tc>
          <w:tcPr>
            <w:tcW w:w="3142" w:type="dxa"/>
            <w:hideMark/>
          </w:tcPr>
          <w:p w14:paraId="63EDE7FA"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Full traceability and approval of batch conformity.</w:t>
            </w:r>
          </w:p>
        </w:tc>
      </w:tr>
      <w:tr w:rsidR="003A658A" w:rsidRPr="00E8509C" w14:paraId="48DE0917" w14:textId="77777777" w:rsidTr="003A658A">
        <w:tc>
          <w:tcPr>
            <w:tcW w:w="2241" w:type="dxa"/>
            <w:hideMark/>
          </w:tcPr>
          <w:p w14:paraId="68999D6F"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References and Standards</w:t>
            </w:r>
          </w:p>
        </w:tc>
        <w:tc>
          <w:tcPr>
            <w:tcW w:w="2863" w:type="dxa"/>
            <w:hideMark/>
          </w:tcPr>
          <w:p w14:paraId="68398C6E" w14:textId="77777777" w:rsidR="00DC457C" w:rsidRPr="00DC457C" w:rsidRDefault="00DC457C" w:rsidP="006E151B">
            <w:pPr>
              <w:rPr>
                <w:rFonts w:asciiTheme="majorBidi" w:hAnsiTheme="majorBidi" w:cstheme="majorBidi"/>
                <w:lang w:val="fr-FR" w:bidi="ar-DZ"/>
              </w:rPr>
            </w:pPr>
            <w:r w:rsidRPr="00DC457C">
              <w:rPr>
                <w:rFonts w:asciiTheme="majorBidi" w:hAnsiTheme="majorBidi" w:cstheme="majorBidi"/>
                <w:lang w:val="fr-FR" w:bidi="ar-DZ"/>
              </w:rPr>
              <w:t>ISO 9001, GMP, GLP, European Pharmacopoeia.</w:t>
            </w:r>
          </w:p>
        </w:tc>
        <w:tc>
          <w:tcPr>
            <w:tcW w:w="2386" w:type="dxa"/>
            <w:hideMark/>
          </w:tcPr>
          <w:p w14:paraId="02CD4164"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GMP, GLP, Standard Operating Procedures (SOPs).</w:t>
            </w:r>
          </w:p>
        </w:tc>
        <w:tc>
          <w:tcPr>
            <w:tcW w:w="3142" w:type="dxa"/>
            <w:hideMark/>
          </w:tcPr>
          <w:p w14:paraId="17523C3F" w14:textId="77777777" w:rsidR="00DC457C" w:rsidRPr="00DC457C" w:rsidRDefault="00DC457C" w:rsidP="006E151B">
            <w:pPr>
              <w:rPr>
                <w:rFonts w:asciiTheme="majorBidi" w:hAnsiTheme="majorBidi" w:cstheme="majorBidi"/>
                <w:lang w:bidi="ar-DZ"/>
              </w:rPr>
            </w:pPr>
            <w:r w:rsidRPr="00DC457C">
              <w:rPr>
                <w:rFonts w:asciiTheme="majorBidi" w:hAnsiTheme="majorBidi" w:cstheme="majorBidi"/>
                <w:lang w:bidi="ar-DZ"/>
              </w:rPr>
              <w:t>Approved technical specifications (IMP 01, Analytical Bulletin).</w:t>
            </w:r>
          </w:p>
        </w:tc>
      </w:tr>
    </w:tbl>
    <w:p w14:paraId="48D29242" w14:textId="316AC884" w:rsidR="00DC457C" w:rsidRPr="00E8509C" w:rsidRDefault="002402EA" w:rsidP="006E151B">
      <w:pPr>
        <w:rPr>
          <w:rFonts w:asciiTheme="majorBidi" w:hAnsiTheme="majorBidi" w:cstheme="majorBidi"/>
          <w:lang w:bidi="ar-DZ"/>
        </w:rPr>
      </w:pPr>
      <w:r w:rsidRPr="00E8509C">
        <w:rPr>
          <w:rFonts w:asciiTheme="majorBidi" w:hAnsiTheme="majorBidi" w:cstheme="majorBidi"/>
          <w:lang w:bidi="ar-DZ"/>
        </w:rPr>
        <w:t>Source: Internal document of SAIDAL Group</w:t>
      </w:r>
    </w:p>
    <w:p w14:paraId="58DD5464" w14:textId="52FCB07E" w:rsidR="000C4108" w:rsidRPr="00E8509C" w:rsidRDefault="007F1F74" w:rsidP="000D70E3">
      <w:pPr>
        <w:pStyle w:val="Heading2"/>
        <w:rPr>
          <w:rFonts w:asciiTheme="majorBidi" w:hAnsiTheme="majorBidi"/>
          <w:sz w:val="24"/>
          <w:szCs w:val="24"/>
          <w:rtl/>
          <w:lang w:bidi="ar-DZ"/>
        </w:rPr>
      </w:pPr>
      <w:bookmarkStart w:id="154" w:name="_Toc232806231"/>
      <w:bookmarkStart w:id="155" w:name="_Toc233540486"/>
      <w:r w:rsidRPr="007F1F74">
        <w:rPr>
          <w:rFonts w:asciiTheme="majorBidi" w:hAnsiTheme="majorBidi"/>
          <w:sz w:val="24"/>
          <w:szCs w:val="24"/>
          <w:lang w:bidi="ar-DZ"/>
        </w:rPr>
        <w:t>Section</w:t>
      </w:r>
      <w:r w:rsidR="00D24E0B" w:rsidRPr="00E8509C">
        <w:rPr>
          <w:rFonts w:asciiTheme="majorBidi" w:hAnsiTheme="majorBidi"/>
          <w:sz w:val="24"/>
          <w:szCs w:val="24"/>
          <w:lang w:bidi="ar-DZ"/>
        </w:rPr>
        <w:t xml:space="preserve"> 2</w:t>
      </w:r>
      <w:r w:rsidRPr="007F1F74">
        <w:rPr>
          <w:rFonts w:asciiTheme="majorBidi" w:hAnsiTheme="majorBidi"/>
          <w:sz w:val="24"/>
          <w:szCs w:val="24"/>
          <w:lang w:bidi="ar-DZ"/>
        </w:rPr>
        <w:t>: Questionnaire Study and Analysis</w:t>
      </w:r>
      <w:r w:rsidR="00D24E0B" w:rsidRPr="00E8509C">
        <w:rPr>
          <w:rFonts w:asciiTheme="majorBidi" w:hAnsiTheme="majorBidi"/>
          <w:sz w:val="24"/>
          <w:szCs w:val="24"/>
          <w:lang w:bidi="ar-DZ"/>
        </w:rPr>
        <w:t>:</w:t>
      </w:r>
      <w:bookmarkEnd w:id="154"/>
      <w:bookmarkEnd w:id="155"/>
    </w:p>
    <w:p w14:paraId="2BCF028C" w14:textId="51B884E8" w:rsidR="003B05C5" w:rsidRPr="00E8509C" w:rsidRDefault="003B05C5" w:rsidP="000D70E3">
      <w:pPr>
        <w:pStyle w:val="Heading3"/>
        <w:rPr>
          <w:rFonts w:asciiTheme="majorBidi" w:hAnsiTheme="majorBidi" w:cstheme="majorBidi"/>
          <w:sz w:val="24"/>
          <w:szCs w:val="24"/>
        </w:rPr>
      </w:pPr>
      <w:bookmarkStart w:id="156" w:name="_Toc232806232"/>
      <w:r w:rsidRPr="00E8509C">
        <w:rPr>
          <w:rFonts w:asciiTheme="majorBidi" w:hAnsiTheme="majorBidi" w:cstheme="majorBidi"/>
          <w:sz w:val="24"/>
          <w:szCs w:val="24"/>
        </w:rPr>
        <w:t>1.Population and Sample of the Study:</w:t>
      </w:r>
      <w:bookmarkEnd w:id="156"/>
    </w:p>
    <w:p w14:paraId="5F2C1A00" w14:textId="462B68E4" w:rsidR="000C4108" w:rsidRPr="00E8509C" w:rsidRDefault="003B05C5" w:rsidP="000D70E3">
      <w:pPr>
        <w:pStyle w:val="Heading4"/>
        <w:rPr>
          <w:rFonts w:asciiTheme="majorBidi" w:hAnsiTheme="majorBidi" w:cstheme="majorBidi"/>
          <w:sz w:val="24"/>
          <w:szCs w:val="24"/>
        </w:rPr>
      </w:pPr>
      <w:bookmarkStart w:id="157" w:name="_Toc232806233"/>
      <w:r w:rsidRPr="00E8509C">
        <w:rPr>
          <w:rFonts w:asciiTheme="majorBidi" w:hAnsiTheme="majorBidi" w:cstheme="majorBidi"/>
          <w:sz w:val="24"/>
          <w:szCs w:val="24"/>
        </w:rPr>
        <w:t>1.</w:t>
      </w:r>
      <w:r w:rsidR="00AA6217" w:rsidRPr="00E8509C">
        <w:rPr>
          <w:rFonts w:asciiTheme="majorBidi" w:hAnsiTheme="majorBidi" w:cstheme="majorBidi"/>
          <w:sz w:val="24"/>
          <w:szCs w:val="24"/>
        </w:rPr>
        <w:t>1. Definition of the Study Population</w:t>
      </w:r>
      <w:r w:rsidR="007E471B" w:rsidRPr="00E8509C">
        <w:rPr>
          <w:rFonts w:asciiTheme="majorBidi" w:hAnsiTheme="majorBidi" w:cstheme="majorBidi"/>
          <w:sz w:val="24"/>
          <w:szCs w:val="24"/>
        </w:rPr>
        <w:t>:</w:t>
      </w:r>
      <w:bookmarkEnd w:id="157"/>
    </w:p>
    <w:p w14:paraId="63D3501B" w14:textId="66AED3C4" w:rsidR="000C4108" w:rsidRPr="00E8509C" w:rsidRDefault="000C4108" w:rsidP="00143265">
      <w:pPr>
        <w:rPr>
          <w:rFonts w:asciiTheme="majorBidi" w:hAnsiTheme="majorBidi" w:cstheme="majorBidi"/>
        </w:rPr>
      </w:pPr>
      <w:r w:rsidRPr="00E8509C">
        <w:rPr>
          <w:rFonts w:asciiTheme="majorBidi" w:hAnsiTheme="majorBidi" w:cstheme="majorBidi"/>
        </w:rPr>
        <w:t xml:space="preserve">The study population consists of all pharmaceutical consumers in Algeria, that is, any individual residing within the national territory who purchases or uses pharmaceutical products, whether with or without a prescription. Consequently, they are potentially exposed, in one way or another, to the purchasing choice between the original (brand-name) drug and its generic equivalent. Given the impossibility of enumerating all members of this population within a unified national framework, and the lack of a comprehensive database listing all </w:t>
      </w:r>
      <w:r w:rsidRPr="00E8509C">
        <w:rPr>
          <w:rFonts w:asciiTheme="majorBidi" w:hAnsiTheme="majorBidi" w:cstheme="majorBidi"/>
        </w:rPr>
        <w:lastRenderedPageBreak/>
        <w:t>pharmaceutical consumers in Algeria, it was not feasible to apply a probability (random) sampling method.</w:t>
      </w:r>
    </w:p>
    <w:p w14:paraId="09FADC89" w14:textId="2F5F686F" w:rsidR="000C4108" w:rsidRPr="00E8509C" w:rsidRDefault="000C4108" w:rsidP="00E90FB6">
      <w:pPr>
        <w:pStyle w:val="Heading4"/>
        <w:rPr>
          <w:rFonts w:asciiTheme="majorBidi" w:hAnsiTheme="majorBidi" w:cstheme="majorBidi"/>
          <w:sz w:val="24"/>
          <w:szCs w:val="24"/>
        </w:rPr>
      </w:pPr>
      <w:r w:rsidRPr="00E8509C">
        <w:rPr>
          <w:rFonts w:asciiTheme="majorBidi" w:hAnsiTheme="majorBidi" w:cstheme="majorBidi"/>
          <w:sz w:val="24"/>
          <w:szCs w:val="24"/>
        </w:rPr>
        <w:t xml:space="preserve"> </w:t>
      </w:r>
      <w:bookmarkStart w:id="158" w:name="_Toc232806234"/>
      <w:r w:rsidR="00AA6217" w:rsidRPr="00E8509C">
        <w:rPr>
          <w:rFonts w:asciiTheme="majorBidi" w:hAnsiTheme="majorBidi" w:cstheme="majorBidi"/>
          <w:sz w:val="24"/>
          <w:szCs w:val="24"/>
        </w:rPr>
        <w:t>1.</w:t>
      </w:r>
      <w:r w:rsidRPr="00E8509C">
        <w:rPr>
          <w:rFonts w:asciiTheme="majorBidi" w:hAnsiTheme="majorBidi" w:cstheme="majorBidi"/>
          <w:sz w:val="24"/>
          <w:szCs w:val="24"/>
        </w:rPr>
        <w:t>2. Sampling Method:</w:t>
      </w:r>
      <w:bookmarkEnd w:id="158"/>
    </w:p>
    <w:p w14:paraId="11F19D36" w14:textId="6A479075" w:rsidR="000C4108" w:rsidRPr="00E8509C" w:rsidRDefault="000C4108" w:rsidP="00143265">
      <w:pPr>
        <w:rPr>
          <w:rFonts w:asciiTheme="majorBidi" w:hAnsiTheme="majorBidi" w:cstheme="majorBidi"/>
        </w:rPr>
      </w:pPr>
      <w:r w:rsidRPr="00E8509C">
        <w:rPr>
          <w:rFonts w:asciiTheme="majorBidi" w:hAnsiTheme="majorBidi" w:cstheme="majorBidi"/>
        </w:rPr>
        <w:t>The study adopted a non-probability convenience (purposive) sampling method, for the following reasons:</w:t>
      </w:r>
    </w:p>
    <w:p w14:paraId="7D28D3A4" w14:textId="63DC06F1" w:rsidR="000C4108" w:rsidRPr="00E8509C" w:rsidRDefault="000C4108" w:rsidP="00BE6DD9">
      <w:pPr>
        <w:pStyle w:val="ListParagraph"/>
        <w:numPr>
          <w:ilvl w:val="1"/>
          <w:numId w:val="60"/>
        </w:numPr>
        <w:ind w:left="284" w:firstLine="567"/>
        <w:rPr>
          <w:rFonts w:asciiTheme="majorBidi" w:hAnsiTheme="majorBidi" w:cstheme="majorBidi"/>
        </w:rPr>
      </w:pPr>
      <w:r w:rsidRPr="00E8509C">
        <w:rPr>
          <w:rFonts w:asciiTheme="majorBidi" w:hAnsiTheme="majorBidi" w:cstheme="majorBidi"/>
        </w:rPr>
        <w:t>The absence of a comprehensive sampling frame that would allow for random selection.</w:t>
      </w:r>
    </w:p>
    <w:p w14:paraId="224C2F2B" w14:textId="54DA2A5D" w:rsidR="000C4108" w:rsidRPr="00E8509C" w:rsidRDefault="000C4108" w:rsidP="00BE6DD9">
      <w:pPr>
        <w:pStyle w:val="ListParagraph"/>
        <w:numPr>
          <w:ilvl w:val="1"/>
          <w:numId w:val="60"/>
        </w:numPr>
        <w:ind w:left="284" w:firstLine="567"/>
        <w:rPr>
          <w:rFonts w:asciiTheme="majorBidi" w:hAnsiTheme="majorBidi" w:cstheme="majorBidi"/>
        </w:rPr>
      </w:pPr>
      <w:r w:rsidRPr="00E8509C">
        <w:rPr>
          <w:rFonts w:asciiTheme="majorBidi" w:hAnsiTheme="majorBidi" w:cstheme="majorBidi"/>
        </w:rPr>
        <w:t>The exploratory nature of the study, which requires rapid access to respondents.</w:t>
      </w:r>
    </w:p>
    <w:p w14:paraId="09AA3EDB" w14:textId="64A3C29B" w:rsidR="000C4108" w:rsidRPr="00E8509C" w:rsidRDefault="000C4108" w:rsidP="00BE6DD9">
      <w:pPr>
        <w:pStyle w:val="ListParagraph"/>
        <w:numPr>
          <w:ilvl w:val="1"/>
          <w:numId w:val="60"/>
        </w:numPr>
        <w:ind w:left="284" w:firstLine="567"/>
        <w:rPr>
          <w:rFonts w:asciiTheme="majorBidi" w:hAnsiTheme="majorBidi" w:cstheme="majorBidi"/>
        </w:rPr>
      </w:pPr>
      <w:r w:rsidRPr="00E8509C">
        <w:rPr>
          <w:rFonts w:asciiTheme="majorBidi" w:hAnsiTheme="majorBidi" w:cstheme="majorBidi"/>
        </w:rPr>
        <w:t>The limited time and resources available to the researcher.</w:t>
      </w:r>
    </w:p>
    <w:p w14:paraId="45D45DC9" w14:textId="23424A55" w:rsidR="000C4108" w:rsidRPr="00E8509C" w:rsidRDefault="000C4108" w:rsidP="00143265">
      <w:pPr>
        <w:rPr>
          <w:rFonts w:asciiTheme="majorBidi" w:hAnsiTheme="majorBidi" w:cstheme="majorBidi"/>
        </w:rPr>
      </w:pPr>
      <w:r w:rsidRPr="00E8509C">
        <w:rPr>
          <w:rFonts w:asciiTheme="majorBidi" w:hAnsiTheme="majorBidi" w:cstheme="majorBidi"/>
        </w:rPr>
        <w:t>The questionnaire was distributed using two complementary methods:</w:t>
      </w:r>
    </w:p>
    <w:p w14:paraId="7F1EBDA9" w14:textId="4771A405" w:rsidR="000C4108" w:rsidRPr="00E8509C" w:rsidRDefault="000C4108" w:rsidP="00BE6DD9">
      <w:pPr>
        <w:pStyle w:val="ListParagraph"/>
        <w:numPr>
          <w:ilvl w:val="0"/>
          <w:numId w:val="62"/>
        </w:numPr>
        <w:ind w:left="284" w:firstLine="567"/>
        <w:rPr>
          <w:rFonts w:asciiTheme="majorBidi" w:hAnsiTheme="majorBidi" w:cstheme="majorBidi"/>
        </w:rPr>
      </w:pPr>
      <w:r w:rsidRPr="00E8509C">
        <w:rPr>
          <w:rFonts w:asciiTheme="majorBidi" w:hAnsiTheme="majorBidi" w:cstheme="majorBidi"/>
        </w:rPr>
        <w:t>Online: using Google Forms, via social media platforms (Facebook, WhatsApp, Instagram, LinkedIn) to reach a wide segment of consumers.</w:t>
      </w:r>
    </w:p>
    <w:p w14:paraId="595EEDD6" w14:textId="74B2671D" w:rsidR="000C4108" w:rsidRPr="00E8509C" w:rsidRDefault="000C4108" w:rsidP="00BE6DD9">
      <w:pPr>
        <w:pStyle w:val="ListParagraph"/>
        <w:numPr>
          <w:ilvl w:val="0"/>
          <w:numId w:val="61"/>
        </w:numPr>
        <w:ind w:left="284" w:firstLine="567"/>
        <w:rPr>
          <w:rFonts w:asciiTheme="majorBidi" w:hAnsiTheme="majorBidi" w:cstheme="majorBidi"/>
        </w:rPr>
      </w:pPr>
      <w:r w:rsidRPr="00E8509C">
        <w:rPr>
          <w:rFonts w:asciiTheme="majorBidi" w:hAnsiTheme="majorBidi" w:cstheme="majorBidi"/>
        </w:rPr>
        <w:t>Paper-based: direct distribution in pharmacies and public places to reach groups less present on digital platforms (such as the elderly and people with limited income).</w:t>
      </w:r>
    </w:p>
    <w:p w14:paraId="3B5A5CD2" w14:textId="1235F21D" w:rsidR="000C4108" w:rsidRPr="00E8509C" w:rsidRDefault="00B9750F" w:rsidP="00E90FB6">
      <w:pPr>
        <w:pStyle w:val="Heading4"/>
        <w:rPr>
          <w:rFonts w:asciiTheme="majorBidi" w:hAnsiTheme="majorBidi" w:cstheme="majorBidi"/>
          <w:sz w:val="24"/>
          <w:szCs w:val="24"/>
          <w:rtl/>
          <w:lang w:bidi="ar-DZ"/>
        </w:rPr>
      </w:pPr>
      <w:bookmarkStart w:id="159" w:name="_Toc232806235"/>
      <w:r w:rsidRPr="00E8509C">
        <w:rPr>
          <w:rFonts w:asciiTheme="majorBidi" w:hAnsiTheme="majorBidi" w:cstheme="majorBidi"/>
          <w:sz w:val="24"/>
          <w:szCs w:val="24"/>
        </w:rPr>
        <w:t>1.</w:t>
      </w:r>
      <w:r w:rsidR="000C4108" w:rsidRPr="00E8509C">
        <w:rPr>
          <w:rFonts w:asciiTheme="majorBidi" w:hAnsiTheme="majorBidi" w:cstheme="majorBidi"/>
          <w:sz w:val="24"/>
          <w:szCs w:val="24"/>
        </w:rPr>
        <w:t>3. Sample Size</w:t>
      </w:r>
      <w:r w:rsidR="00370C55" w:rsidRPr="00E8509C">
        <w:rPr>
          <w:rFonts w:asciiTheme="majorBidi" w:hAnsiTheme="majorBidi" w:cstheme="majorBidi"/>
          <w:sz w:val="24"/>
          <w:szCs w:val="24"/>
        </w:rPr>
        <w:t>:</w:t>
      </w:r>
      <w:bookmarkEnd w:id="159"/>
    </w:p>
    <w:p w14:paraId="011CAB13" w14:textId="3A960AEB" w:rsidR="000C4108" w:rsidRPr="00E8509C" w:rsidRDefault="000C4108" w:rsidP="00B9750F">
      <w:pPr>
        <w:rPr>
          <w:rFonts w:asciiTheme="majorBidi" w:hAnsiTheme="majorBidi" w:cstheme="majorBidi"/>
        </w:rPr>
      </w:pPr>
      <w:r w:rsidRPr="00E8509C">
        <w:rPr>
          <w:rFonts w:asciiTheme="majorBidi" w:hAnsiTheme="majorBidi" w:cstheme="majorBidi"/>
        </w:rPr>
        <w:t>The study sample consisted of 252 consumers-patients of various ages (over 18 years), after excluding incomplete or unusable questionnaires. This sample represents a response rate of 90% of the total distributed questionnaires (280 questionnaires). The survey was conducted between [April 1, 2026] and [April 30, 2026] (for data collection).</w:t>
      </w:r>
    </w:p>
    <w:p w14:paraId="05002C58" w14:textId="292D9EAE" w:rsidR="00827E9A" w:rsidRPr="00827E9A" w:rsidRDefault="00827E9A" w:rsidP="00E90FB6">
      <w:pPr>
        <w:pStyle w:val="Heading3"/>
        <w:rPr>
          <w:rFonts w:asciiTheme="majorBidi" w:hAnsiTheme="majorBidi" w:cstheme="majorBidi"/>
          <w:sz w:val="24"/>
          <w:szCs w:val="24"/>
        </w:rPr>
      </w:pPr>
      <w:bookmarkStart w:id="160" w:name="_Toc232806236"/>
      <w:r w:rsidRPr="00827E9A">
        <w:rPr>
          <w:rFonts w:asciiTheme="majorBidi" w:hAnsiTheme="majorBidi" w:cstheme="majorBidi"/>
          <w:sz w:val="24"/>
          <w:szCs w:val="24"/>
        </w:rPr>
        <w:t>2. Study Tool</w:t>
      </w:r>
      <w:r w:rsidR="00B9750F" w:rsidRPr="00E8509C">
        <w:rPr>
          <w:rFonts w:asciiTheme="majorBidi" w:hAnsiTheme="majorBidi" w:cstheme="majorBidi"/>
          <w:b w:val="0"/>
          <w:bCs w:val="0"/>
          <w:sz w:val="24"/>
          <w:szCs w:val="24"/>
        </w:rPr>
        <w:t>:</w:t>
      </w:r>
      <w:bookmarkEnd w:id="160"/>
    </w:p>
    <w:p w14:paraId="2AB98267" w14:textId="2764A748" w:rsidR="00827E9A" w:rsidRPr="00827E9A" w:rsidRDefault="00827E9A" w:rsidP="00B9750F">
      <w:pPr>
        <w:rPr>
          <w:rFonts w:asciiTheme="majorBidi" w:hAnsiTheme="majorBidi" w:cstheme="majorBidi"/>
        </w:rPr>
      </w:pPr>
      <w:r w:rsidRPr="00827E9A">
        <w:rPr>
          <w:rFonts w:asciiTheme="majorBidi" w:hAnsiTheme="majorBidi" w:cstheme="majorBidi"/>
        </w:rPr>
        <w:t xml:space="preserve">The questionnaire was chosen as the primary research tool for collecting quantitative data, due to its suitability for the study's objectives and its ability to overcome the difficulties of field research. This tool was designed according to a rigorous methodology, based on reviewing previous studies to define the areas of investigation and formulate its items, while adhering to the criteria of clarity, simplicity, and comprehensiveness in question </w:t>
      </w:r>
      <w:r w:rsidRPr="00827E9A">
        <w:rPr>
          <w:rFonts w:asciiTheme="majorBidi" w:hAnsiTheme="majorBidi" w:cstheme="majorBidi"/>
        </w:rPr>
        <w:lastRenderedPageBreak/>
        <w:t>formulation. The final draft was subjected to review and revision before being adopted in its final form</w:t>
      </w:r>
      <w:r w:rsidR="00F9718D" w:rsidRPr="00E8509C">
        <w:rPr>
          <w:rStyle w:val="FootnoteReference"/>
          <w:rFonts w:asciiTheme="majorBidi" w:hAnsiTheme="majorBidi" w:cstheme="majorBidi"/>
        </w:rPr>
        <w:footnoteReference w:id="159"/>
      </w:r>
      <w:r w:rsidR="00F9718D" w:rsidRPr="00E8509C">
        <w:rPr>
          <w:rFonts w:asciiTheme="majorBidi" w:hAnsiTheme="majorBidi" w:cstheme="majorBidi"/>
        </w:rPr>
        <w:t>.</w:t>
      </w:r>
    </w:p>
    <w:p w14:paraId="29CC6417" w14:textId="0DE8141A" w:rsidR="00827E9A" w:rsidRPr="00827E9A" w:rsidRDefault="00827E9A" w:rsidP="00E90FB6">
      <w:pPr>
        <w:pStyle w:val="Heading4"/>
        <w:rPr>
          <w:rFonts w:asciiTheme="majorBidi" w:hAnsiTheme="majorBidi" w:cstheme="majorBidi"/>
          <w:sz w:val="24"/>
          <w:szCs w:val="24"/>
        </w:rPr>
      </w:pPr>
      <w:bookmarkStart w:id="161" w:name="_Toc232806237"/>
      <w:r w:rsidRPr="00827E9A">
        <w:rPr>
          <w:rFonts w:asciiTheme="majorBidi" w:hAnsiTheme="majorBidi" w:cstheme="majorBidi"/>
          <w:sz w:val="24"/>
          <w:szCs w:val="24"/>
        </w:rPr>
        <w:t>2.1 Types of Questions Used</w:t>
      </w:r>
      <w:r w:rsidR="00B9750F" w:rsidRPr="00E8509C">
        <w:rPr>
          <w:rFonts w:asciiTheme="majorBidi" w:hAnsiTheme="majorBidi" w:cstheme="majorBidi"/>
          <w:b w:val="0"/>
          <w:bCs w:val="0"/>
          <w:sz w:val="24"/>
          <w:szCs w:val="24"/>
        </w:rPr>
        <w:t>:</w:t>
      </w:r>
      <w:bookmarkEnd w:id="161"/>
    </w:p>
    <w:p w14:paraId="21288273" w14:textId="77777777" w:rsidR="00827E9A" w:rsidRPr="00827E9A" w:rsidRDefault="00827E9A" w:rsidP="00143265">
      <w:pPr>
        <w:rPr>
          <w:rFonts w:asciiTheme="majorBidi" w:hAnsiTheme="majorBidi" w:cstheme="majorBidi"/>
        </w:rPr>
      </w:pPr>
      <w:r w:rsidRPr="00827E9A">
        <w:rPr>
          <w:rFonts w:asciiTheme="majorBidi" w:hAnsiTheme="majorBidi" w:cstheme="majorBidi"/>
        </w:rPr>
        <w:t>In response to the specific needs of our study, several types of questions were combined within a single instrument:</w:t>
      </w:r>
    </w:p>
    <w:p w14:paraId="2A21432E" w14:textId="77777777" w:rsidR="00827E9A" w:rsidRPr="00827E9A" w:rsidRDefault="00827E9A" w:rsidP="00BE6DD9">
      <w:pPr>
        <w:numPr>
          <w:ilvl w:val="0"/>
          <w:numId w:val="54"/>
        </w:numPr>
        <w:ind w:left="284" w:firstLine="567"/>
        <w:rPr>
          <w:rFonts w:asciiTheme="majorBidi" w:hAnsiTheme="majorBidi" w:cstheme="majorBidi"/>
        </w:rPr>
      </w:pPr>
      <w:r w:rsidRPr="00827E9A">
        <w:rPr>
          <w:rFonts w:asciiTheme="majorBidi" w:hAnsiTheme="majorBidi" w:cstheme="majorBidi"/>
        </w:rPr>
        <w:t>Single-choice or multiple-choice questions were used for collecting sociodemographic data (gender, age, education level, profession), as well as for filter questions related to consumption habits (source of medication information, prior experience with generic medicines, awareness of the difference between original and generic drugs, main concerns regarding generic medicines).</w:t>
      </w:r>
    </w:p>
    <w:p w14:paraId="591B078A" w14:textId="77D25935" w:rsidR="00827E9A" w:rsidRPr="00827E9A" w:rsidRDefault="00827E9A" w:rsidP="00BE6DD9">
      <w:pPr>
        <w:numPr>
          <w:ilvl w:val="0"/>
          <w:numId w:val="54"/>
        </w:numPr>
        <w:ind w:left="284" w:firstLine="567"/>
        <w:rPr>
          <w:rFonts w:asciiTheme="majorBidi" w:hAnsiTheme="majorBidi" w:cstheme="majorBidi"/>
        </w:rPr>
      </w:pPr>
      <w:r w:rsidRPr="00827E9A">
        <w:rPr>
          <w:rFonts w:asciiTheme="majorBidi" w:hAnsiTheme="majorBidi" w:cstheme="majorBidi"/>
        </w:rPr>
        <w:t>The five-point Likert scale, ranging from "Strongly Disagree" to "Strongly Agree", was adopted to measure attitudinal and perceptual variables. This type of scale is particularly suitable for research in management sciences as it is compatible with standard statistical treatments (mean, standard deviation, t-test, regression), thus facilitating the quantitative analysis of the collected data</w:t>
      </w:r>
      <w:r w:rsidR="00627F0D" w:rsidRPr="00E8509C">
        <w:rPr>
          <w:rFonts w:asciiTheme="majorBidi" w:hAnsiTheme="majorBidi" w:cstheme="majorBidi"/>
        </w:rPr>
        <w:t>.</w:t>
      </w:r>
      <w:r w:rsidR="00627F0D" w:rsidRPr="00E8509C">
        <w:rPr>
          <w:rStyle w:val="FootnoteReference"/>
          <w:rFonts w:asciiTheme="majorBidi" w:hAnsiTheme="majorBidi" w:cstheme="majorBidi"/>
        </w:rPr>
        <w:footnoteReference w:id="160"/>
      </w:r>
    </w:p>
    <w:p w14:paraId="7CFD0C13" w14:textId="6B3DFD1C" w:rsidR="00827E9A" w:rsidRPr="00827E9A" w:rsidRDefault="00827E9A" w:rsidP="00143265">
      <w:pPr>
        <w:rPr>
          <w:rFonts w:asciiTheme="majorBidi" w:hAnsiTheme="majorBidi" w:cstheme="majorBidi"/>
        </w:rPr>
      </w:pPr>
    </w:p>
    <w:tbl>
      <w:tblPr>
        <w:tblStyle w:val="TableGrid2"/>
        <w:tblW w:w="0" w:type="auto"/>
        <w:tblLook w:val="04A0" w:firstRow="1" w:lastRow="0" w:firstColumn="1" w:lastColumn="0" w:noHBand="0" w:noVBand="1"/>
      </w:tblPr>
      <w:tblGrid>
        <w:gridCol w:w="1136"/>
        <w:gridCol w:w="1956"/>
        <w:gridCol w:w="1069"/>
        <w:gridCol w:w="936"/>
        <w:gridCol w:w="803"/>
        <w:gridCol w:w="1690"/>
      </w:tblGrid>
      <w:tr w:rsidR="00673813" w:rsidRPr="00E8509C" w14:paraId="2837F3B9" w14:textId="77777777" w:rsidTr="00673813">
        <w:tc>
          <w:tcPr>
            <w:tcW w:w="0" w:type="auto"/>
            <w:hideMark/>
          </w:tcPr>
          <w:p w14:paraId="12C53808"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Response</w:t>
            </w:r>
          </w:p>
        </w:tc>
        <w:tc>
          <w:tcPr>
            <w:tcW w:w="0" w:type="auto"/>
            <w:hideMark/>
          </w:tcPr>
          <w:p w14:paraId="33033996"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Strongly Disagree</w:t>
            </w:r>
          </w:p>
        </w:tc>
        <w:tc>
          <w:tcPr>
            <w:tcW w:w="0" w:type="auto"/>
            <w:hideMark/>
          </w:tcPr>
          <w:p w14:paraId="1DC50F8D"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Disagree</w:t>
            </w:r>
          </w:p>
        </w:tc>
        <w:tc>
          <w:tcPr>
            <w:tcW w:w="0" w:type="auto"/>
            <w:hideMark/>
          </w:tcPr>
          <w:p w14:paraId="2BF268D1"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Neutral</w:t>
            </w:r>
          </w:p>
        </w:tc>
        <w:tc>
          <w:tcPr>
            <w:tcW w:w="0" w:type="auto"/>
            <w:hideMark/>
          </w:tcPr>
          <w:p w14:paraId="0DABF68A"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Agree</w:t>
            </w:r>
          </w:p>
        </w:tc>
        <w:tc>
          <w:tcPr>
            <w:tcW w:w="0" w:type="auto"/>
            <w:hideMark/>
          </w:tcPr>
          <w:p w14:paraId="191DD318"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Strongly Agree</w:t>
            </w:r>
          </w:p>
        </w:tc>
      </w:tr>
      <w:tr w:rsidR="00673813" w:rsidRPr="00E8509C" w14:paraId="130148F9" w14:textId="77777777" w:rsidTr="00673813">
        <w:tc>
          <w:tcPr>
            <w:tcW w:w="0" w:type="auto"/>
            <w:hideMark/>
          </w:tcPr>
          <w:p w14:paraId="058DB5EF"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b/>
                <w:bCs/>
                <w:lang w:val="fr-FR"/>
              </w:rPr>
              <w:t>Score</w:t>
            </w:r>
          </w:p>
        </w:tc>
        <w:tc>
          <w:tcPr>
            <w:tcW w:w="0" w:type="auto"/>
            <w:hideMark/>
          </w:tcPr>
          <w:p w14:paraId="28894E5E"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1</w:t>
            </w:r>
          </w:p>
        </w:tc>
        <w:tc>
          <w:tcPr>
            <w:tcW w:w="0" w:type="auto"/>
            <w:hideMark/>
          </w:tcPr>
          <w:p w14:paraId="36903CFF"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2</w:t>
            </w:r>
          </w:p>
        </w:tc>
        <w:tc>
          <w:tcPr>
            <w:tcW w:w="0" w:type="auto"/>
            <w:hideMark/>
          </w:tcPr>
          <w:p w14:paraId="5680DC1A"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3</w:t>
            </w:r>
          </w:p>
        </w:tc>
        <w:tc>
          <w:tcPr>
            <w:tcW w:w="0" w:type="auto"/>
            <w:hideMark/>
          </w:tcPr>
          <w:p w14:paraId="2888A6A4" w14:textId="77777777" w:rsidR="00827E9A" w:rsidRPr="00827E9A" w:rsidRDefault="00827E9A" w:rsidP="00673813">
            <w:pPr>
              <w:spacing w:line="360" w:lineRule="auto"/>
              <w:jc w:val="both"/>
              <w:rPr>
                <w:rFonts w:asciiTheme="majorBidi" w:hAnsiTheme="majorBidi" w:cstheme="majorBidi"/>
                <w:lang w:val="fr-FR"/>
              </w:rPr>
            </w:pPr>
            <w:r w:rsidRPr="00827E9A">
              <w:rPr>
                <w:rFonts w:asciiTheme="majorBidi" w:hAnsiTheme="majorBidi" w:cstheme="majorBidi"/>
                <w:lang w:val="fr-FR"/>
              </w:rPr>
              <w:t>4</w:t>
            </w:r>
          </w:p>
        </w:tc>
        <w:tc>
          <w:tcPr>
            <w:tcW w:w="0" w:type="auto"/>
            <w:hideMark/>
          </w:tcPr>
          <w:p w14:paraId="1D6DA936" w14:textId="77777777" w:rsidR="00827E9A" w:rsidRPr="00827E9A" w:rsidRDefault="00827E9A" w:rsidP="00673813">
            <w:pPr>
              <w:keepNext/>
              <w:spacing w:line="360" w:lineRule="auto"/>
              <w:jc w:val="both"/>
              <w:rPr>
                <w:rFonts w:asciiTheme="majorBidi" w:hAnsiTheme="majorBidi" w:cstheme="majorBidi"/>
                <w:lang w:val="fr-FR"/>
              </w:rPr>
            </w:pPr>
            <w:r w:rsidRPr="00827E9A">
              <w:rPr>
                <w:rFonts w:asciiTheme="majorBidi" w:hAnsiTheme="majorBidi" w:cstheme="majorBidi"/>
                <w:lang w:val="fr-FR"/>
              </w:rPr>
              <w:t>5</w:t>
            </w:r>
          </w:p>
        </w:tc>
      </w:tr>
    </w:tbl>
    <w:p w14:paraId="33592F75" w14:textId="77446CAE" w:rsidR="00827E9A" w:rsidRPr="00827E9A" w:rsidRDefault="00673813" w:rsidP="00673813">
      <w:pPr>
        <w:pStyle w:val="Caption"/>
        <w:rPr>
          <w:rFonts w:asciiTheme="majorBidi" w:hAnsiTheme="majorBidi" w:cstheme="majorBidi"/>
          <w:sz w:val="24"/>
          <w:szCs w:val="24"/>
        </w:rPr>
      </w:pPr>
      <w:bookmarkStart w:id="162" w:name="_Toc232676914"/>
      <w:r w:rsidRPr="00E8509C">
        <w:rPr>
          <w:rFonts w:asciiTheme="majorBidi" w:hAnsiTheme="majorBidi" w:cstheme="majorBidi"/>
          <w:sz w:val="24"/>
          <w:szCs w:val="24"/>
        </w:rPr>
        <w:t xml:space="preserve">Figure </w:t>
      </w:r>
      <w:r w:rsidR="000245C6" w:rsidRPr="00E8509C">
        <w:rPr>
          <w:rFonts w:asciiTheme="majorBidi" w:hAnsiTheme="majorBidi" w:cstheme="majorBidi"/>
          <w:sz w:val="24"/>
          <w:szCs w:val="24"/>
        </w:rPr>
        <w:fldChar w:fldCharType="begin"/>
      </w:r>
      <w:r w:rsidR="000245C6" w:rsidRPr="00E8509C">
        <w:rPr>
          <w:rFonts w:asciiTheme="majorBidi" w:hAnsiTheme="majorBidi" w:cstheme="majorBidi"/>
          <w:sz w:val="24"/>
          <w:szCs w:val="24"/>
        </w:rPr>
        <w:instrText xml:space="preserve"> SEQ Figure \* ARABIC </w:instrText>
      </w:r>
      <w:r w:rsidR="000245C6" w:rsidRPr="00E8509C">
        <w:rPr>
          <w:rFonts w:asciiTheme="majorBidi" w:hAnsiTheme="majorBidi" w:cstheme="majorBidi"/>
          <w:sz w:val="24"/>
          <w:szCs w:val="24"/>
        </w:rPr>
        <w:fldChar w:fldCharType="separate"/>
      </w:r>
      <w:r w:rsidR="00F915C2">
        <w:rPr>
          <w:rFonts w:asciiTheme="majorBidi" w:hAnsiTheme="majorBidi" w:cstheme="majorBidi"/>
          <w:noProof/>
          <w:sz w:val="24"/>
          <w:szCs w:val="24"/>
        </w:rPr>
        <w:t>7</w:t>
      </w:r>
      <w:r w:rsidR="000245C6" w:rsidRPr="00E8509C">
        <w:rPr>
          <w:rFonts w:asciiTheme="majorBidi" w:hAnsiTheme="majorBidi" w:cstheme="majorBidi"/>
          <w:sz w:val="24"/>
          <w:szCs w:val="24"/>
        </w:rPr>
        <w:fldChar w:fldCharType="end"/>
      </w:r>
      <w:r w:rsidRPr="00E8509C">
        <w:rPr>
          <w:rFonts w:asciiTheme="majorBidi" w:hAnsiTheme="majorBidi" w:cstheme="majorBidi"/>
          <w:sz w:val="24"/>
          <w:szCs w:val="24"/>
        </w:rPr>
        <w:t>:Five-Point Likert Scale Used in the Study</w:t>
      </w:r>
      <w:bookmarkEnd w:id="162"/>
    </w:p>
    <w:p w14:paraId="7F7E5B6A" w14:textId="40DCB188" w:rsidR="00827E9A" w:rsidRPr="00827E9A" w:rsidRDefault="00827E9A" w:rsidP="005F5269">
      <w:pPr>
        <w:pStyle w:val="Heading4"/>
        <w:rPr>
          <w:rFonts w:asciiTheme="majorBidi" w:hAnsiTheme="majorBidi" w:cstheme="majorBidi"/>
          <w:sz w:val="24"/>
          <w:szCs w:val="24"/>
        </w:rPr>
      </w:pPr>
      <w:bookmarkStart w:id="163" w:name="_Toc232806238"/>
      <w:r w:rsidRPr="00827E9A">
        <w:rPr>
          <w:rFonts w:asciiTheme="majorBidi" w:hAnsiTheme="majorBidi" w:cstheme="majorBidi"/>
          <w:sz w:val="24"/>
          <w:szCs w:val="24"/>
        </w:rPr>
        <w:t>2.2 Questionnaire Structure</w:t>
      </w:r>
      <w:r w:rsidR="00673813" w:rsidRPr="00E8509C">
        <w:rPr>
          <w:rFonts w:asciiTheme="majorBidi" w:hAnsiTheme="majorBidi" w:cstheme="majorBidi"/>
          <w:b w:val="0"/>
          <w:bCs w:val="0"/>
          <w:sz w:val="24"/>
          <w:szCs w:val="24"/>
        </w:rPr>
        <w:t>:</w:t>
      </w:r>
      <w:bookmarkEnd w:id="163"/>
    </w:p>
    <w:p w14:paraId="2D85EF64" w14:textId="77777777" w:rsidR="00827E9A" w:rsidRPr="00827E9A" w:rsidRDefault="00827E9A" w:rsidP="00143265">
      <w:pPr>
        <w:rPr>
          <w:rFonts w:asciiTheme="majorBidi" w:hAnsiTheme="majorBidi" w:cstheme="majorBidi"/>
        </w:rPr>
      </w:pPr>
      <w:r w:rsidRPr="00827E9A">
        <w:rPr>
          <w:rFonts w:asciiTheme="majorBidi" w:hAnsiTheme="majorBidi" w:cstheme="majorBidi"/>
        </w:rPr>
        <w:t xml:space="preserve">To maximize the effectiveness of the questionnaire, we diversified the question types, including closed, open, dichotomous, single-choice, and multiple-choice questions, in </w:t>
      </w:r>
      <w:r w:rsidRPr="00827E9A">
        <w:rPr>
          <w:rFonts w:asciiTheme="majorBidi" w:hAnsiTheme="majorBidi" w:cstheme="majorBidi"/>
        </w:rPr>
        <w:lastRenderedPageBreak/>
        <w:t>addition to using the Likert scale. The final version of the questionnaire comprises </w:t>
      </w:r>
      <w:r w:rsidRPr="00827E9A">
        <w:rPr>
          <w:rFonts w:asciiTheme="majorBidi" w:hAnsiTheme="majorBidi" w:cstheme="majorBidi"/>
          <w:b/>
          <w:bCs/>
        </w:rPr>
        <w:t>19 items</w:t>
      </w:r>
      <w:r w:rsidRPr="00827E9A">
        <w:rPr>
          <w:rFonts w:asciiTheme="majorBidi" w:hAnsiTheme="majorBidi" w:cstheme="majorBidi"/>
        </w:rPr>
        <w:t> distributed across three main sections:</w:t>
      </w:r>
    </w:p>
    <w:p w14:paraId="063D88CD" w14:textId="77777777" w:rsidR="00827E9A" w:rsidRPr="00827E9A" w:rsidRDefault="00827E9A" w:rsidP="00BE6DD9">
      <w:pPr>
        <w:numPr>
          <w:ilvl w:val="0"/>
          <w:numId w:val="55"/>
        </w:numPr>
        <w:ind w:left="284" w:firstLine="567"/>
        <w:rPr>
          <w:rFonts w:asciiTheme="majorBidi" w:hAnsiTheme="majorBidi" w:cstheme="majorBidi"/>
        </w:rPr>
      </w:pPr>
      <w:r w:rsidRPr="00827E9A">
        <w:rPr>
          <w:rFonts w:asciiTheme="majorBidi" w:hAnsiTheme="majorBidi" w:cstheme="majorBidi"/>
        </w:rPr>
        <w:t>Section 1: Personal Information – This section collects: gender, age, education level, profession, the usual source of medication information, experience with generic medicines, awareness of the difference between original and generic drugs, and main concerns regarding generic medicines.</w:t>
      </w:r>
    </w:p>
    <w:p w14:paraId="01B5E02A" w14:textId="77777777" w:rsidR="00827E9A" w:rsidRPr="00827E9A" w:rsidRDefault="00827E9A" w:rsidP="00BE6DD9">
      <w:pPr>
        <w:numPr>
          <w:ilvl w:val="0"/>
          <w:numId w:val="55"/>
        </w:numPr>
        <w:ind w:left="284" w:firstLine="567"/>
        <w:rPr>
          <w:rFonts w:asciiTheme="majorBidi" w:hAnsiTheme="majorBidi" w:cstheme="majorBidi"/>
        </w:rPr>
      </w:pPr>
      <w:r w:rsidRPr="00827E9A">
        <w:rPr>
          <w:rFonts w:asciiTheme="majorBidi" w:hAnsiTheme="majorBidi" w:cstheme="majorBidi"/>
        </w:rPr>
        <w:t>Section 2: Independent Variables – Quality Control Systems – This section measures consumer perceptions regarding the three dimensions of quality control systems, using a 5-point Likert scale:</w:t>
      </w:r>
    </w:p>
    <w:tbl>
      <w:tblPr>
        <w:tblStyle w:val="TableGrid1"/>
        <w:tblW w:w="11058" w:type="dxa"/>
        <w:tblInd w:w="-998" w:type="dxa"/>
        <w:tblLook w:val="04A0" w:firstRow="1" w:lastRow="0" w:firstColumn="1" w:lastColumn="0" w:noHBand="0" w:noVBand="1"/>
      </w:tblPr>
      <w:tblGrid>
        <w:gridCol w:w="3687"/>
        <w:gridCol w:w="2268"/>
        <w:gridCol w:w="5103"/>
      </w:tblGrid>
      <w:tr w:rsidR="00827E9A" w:rsidRPr="00827E9A" w14:paraId="29C8B688" w14:textId="77777777" w:rsidTr="004A3069">
        <w:tc>
          <w:tcPr>
            <w:tcW w:w="3687" w:type="dxa"/>
            <w:hideMark/>
          </w:tcPr>
          <w:p w14:paraId="39656DDF"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Dimension</w:t>
            </w:r>
          </w:p>
        </w:tc>
        <w:tc>
          <w:tcPr>
            <w:tcW w:w="2268" w:type="dxa"/>
            <w:hideMark/>
          </w:tcPr>
          <w:p w14:paraId="0334C9DA"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Number of Items</w:t>
            </w:r>
          </w:p>
        </w:tc>
        <w:tc>
          <w:tcPr>
            <w:tcW w:w="5103" w:type="dxa"/>
            <w:hideMark/>
          </w:tcPr>
          <w:p w14:paraId="1B305F67"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Content</w:t>
            </w:r>
          </w:p>
        </w:tc>
      </w:tr>
      <w:tr w:rsidR="00827E9A" w:rsidRPr="00827E9A" w14:paraId="5301D3D2" w14:textId="77777777" w:rsidTr="004A3069">
        <w:tc>
          <w:tcPr>
            <w:tcW w:w="3687" w:type="dxa"/>
            <w:hideMark/>
          </w:tcPr>
          <w:p w14:paraId="140F4E29"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Perceived Quality</w:t>
            </w:r>
          </w:p>
        </w:tc>
        <w:tc>
          <w:tcPr>
            <w:tcW w:w="2268" w:type="dxa"/>
            <w:hideMark/>
          </w:tcPr>
          <w:p w14:paraId="2A362AB3"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5 items (Q1–Q5)</w:t>
            </w:r>
          </w:p>
        </w:tc>
        <w:tc>
          <w:tcPr>
            <w:tcW w:w="5103" w:type="dxa"/>
            <w:hideMark/>
          </w:tcPr>
          <w:p w14:paraId="7B10EA84" w14:textId="77777777" w:rsidR="00827E9A" w:rsidRPr="00827E9A" w:rsidRDefault="00827E9A" w:rsidP="004A3069">
            <w:pPr>
              <w:ind w:left="0" w:firstLine="0"/>
              <w:rPr>
                <w:rFonts w:asciiTheme="majorBidi" w:hAnsiTheme="majorBidi" w:cstheme="majorBidi"/>
              </w:rPr>
            </w:pPr>
            <w:r w:rsidRPr="00827E9A">
              <w:rPr>
                <w:rFonts w:asciiTheme="majorBidi" w:hAnsiTheme="majorBidi" w:cstheme="majorBidi"/>
              </w:rPr>
              <w:t>Assessment of efficacy, safety, therapeutic equivalence, and past experiences.</w:t>
            </w:r>
          </w:p>
        </w:tc>
      </w:tr>
      <w:tr w:rsidR="00827E9A" w:rsidRPr="00827E9A" w14:paraId="0D2CF7F6" w14:textId="77777777" w:rsidTr="004A3069">
        <w:tc>
          <w:tcPr>
            <w:tcW w:w="3687" w:type="dxa"/>
            <w:hideMark/>
          </w:tcPr>
          <w:p w14:paraId="08280186"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Recommendations of Health Professionals</w:t>
            </w:r>
          </w:p>
        </w:tc>
        <w:tc>
          <w:tcPr>
            <w:tcW w:w="2268" w:type="dxa"/>
            <w:hideMark/>
          </w:tcPr>
          <w:p w14:paraId="01CF2A2E"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5 items (Q6–Q10)</w:t>
            </w:r>
          </w:p>
        </w:tc>
        <w:tc>
          <w:tcPr>
            <w:tcW w:w="5103" w:type="dxa"/>
            <w:hideMark/>
          </w:tcPr>
          <w:p w14:paraId="0391D88B" w14:textId="77777777" w:rsidR="00827E9A" w:rsidRPr="00827E9A" w:rsidRDefault="00827E9A" w:rsidP="004A3069">
            <w:pPr>
              <w:ind w:left="0" w:firstLine="0"/>
              <w:rPr>
                <w:rFonts w:asciiTheme="majorBidi" w:hAnsiTheme="majorBidi" w:cstheme="majorBidi"/>
              </w:rPr>
            </w:pPr>
            <w:r w:rsidRPr="00827E9A">
              <w:rPr>
                <w:rFonts w:asciiTheme="majorBidi" w:hAnsiTheme="majorBidi" w:cstheme="majorBidi"/>
              </w:rPr>
              <w:t>Perception of the pharmacist's and physician's role in explaining equivalence and recommending generics.</w:t>
            </w:r>
          </w:p>
        </w:tc>
      </w:tr>
      <w:tr w:rsidR="00827E9A" w:rsidRPr="00827E9A" w14:paraId="2F8F73B6" w14:textId="77777777" w:rsidTr="004A3069">
        <w:tc>
          <w:tcPr>
            <w:tcW w:w="3687" w:type="dxa"/>
            <w:hideMark/>
          </w:tcPr>
          <w:p w14:paraId="113149F7" w14:textId="77777777" w:rsidR="00827E9A" w:rsidRPr="00827E9A" w:rsidRDefault="00827E9A" w:rsidP="004A3069">
            <w:pPr>
              <w:ind w:left="0" w:firstLine="0"/>
              <w:rPr>
                <w:rFonts w:asciiTheme="majorBidi" w:hAnsiTheme="majorBidi" w:cstheme="majorBidi"/>
              </w:rPr>
            </w:pPr>
            <w:r w:rsidRPr="00827E9A">
              <w:rPr>
                <w:rFonts w:asciiTheme="majorBidi" w:hAnsiTheme="majorBidi" w:cstheme="majorBidi"/>
              </w:rPr>
              <w:t>Knowledge and Perception of Institutional Control</w:t>
            </w:r>
          </w:p>
        </w:tc>
        <w:tc>
          <w:tcPr>
            <w:tcW w:w="2268" w:type="dxa"/>
            <w:hideMark/>
          </w:tcPr>
          <w:p w14:paraId="2AEF3664" w14:textId="77777777" w:rsidR="00827E9A" w:rsidRPr="00827E9A" w:rsidRDefault="00827E9A" w:rsidP="004A3069">
            <w:pPr>
              <w:ind w:left="0" w:firstLine="0"/>
              <w:rPr>
                <w:rFonts w:asciiTheme="majorBidi" w:hAnsiTheme="majorBidi" w:cstheme="majorBidi"/>
                <w:lang w:val="fr-FR"/>
              </w:rPr>
            </w:pPr>
            <w:r w:rsidRPr="00827E9A">
              <w:rPr>
                <w:rFonts w:asciiTheme="majorBidi" w:hAnsiTheme="majorBidi" w:cstheme="majorBidi"/>
                <w:lang w:val="fr-FR"/>
              </w:rPr>
              <w:t>6 items (Q11–Q16)</w:t>
            </w:r>
          </w:p>
        </w:tc>
        <w:tc>
          <w:tcPr>
            <w:tcW w:w="5103" w:type="dxa"/>
            <w:hideMark/>
          </w:tcPr>
          <w:p w14:paraId="36066CFA" w14:textId="77777777" w:rsidR="00827E9A" w:rsidRPr="00827E9A" w:rsidRDefault="00827E9A" w:rsidP="004A3069">
            <w:pPr>
              <w:ind w:left="0" w:firstLine="0"/>
              <w:rPr>
                <w:rFonts w:asciiTheme="majorBidi" w:hAnsiTheme="majorBidi" w:cstheme="majorBidi"/>
              </w:rPr>
            </w:pPr>
            <w:r w:rsidRPr="00827E9A">
              <w:rPr>
                <w:rFonts w:asciiTheme="majorBidi" w:hAnsiTheme="majorBidi" w:cstheme="majorBidi"/>
              </w:rPr>
              <w:t>Awareness of the ANPP's existence, perception of controls, inspections, and transparency.</w:t>
            </w:r>
          </w:p>
        </w:tc>
      </w:tr>
    </w:tbl>
    <w:p w14:paraId="2D56CC22" w14:textId="77777777" w:rsidR="00827E9A" w:rsidRPr="00827E9A" w:rsidRDefault="00827E9A" w:rsidP="00BE6DD9">
      <w:pPr>
        <w:numPr>
          <w:ilvl w:val="0"/>
          <w:numId w:val="56"/>
        </w:numPr>
        <w:ind w:left="284" w:firstLine="567"/>
        <w:rPr>
          <w:rFonts w:asciiTheme="majorBidi" w:hAnsiTheme="majorBidi" w:cstheme="majorBidi"/>
        </w:rPr>
      </w:pPr>
      <w:r w:rsidRPr="00827E9A">
        <w:rPr>
          <w:rFonts w:asciiTheme="majorBidi" w:hAnsiTheme="majorBidi" w:cstheme="majorBidi"/>
        </w:rPr>
        <w:t>Section 3: Dependent Variable – Consumer Trust – This section measures consumer trust in generic medicines through 3 items (Q17, Q18, Q19) using a 5-point Likert scale.</w:t>
      </w:r>
    </w:p>
    <w:p w14:paraId="7AE5AF60" w14:textId="4E49942A" w:rsidR="00827E9A" w:rsidRPr="00827E9A" w:rsidRDefault="00827E9A" w:rsidP="00E801E2">
      <w:pPr>
        <w:rPr>
          <w:rFonts w:asciiTheme="majorBidi" w:hAnsiTheme="majorBidi" w:cstheme="majorBidi"/>
        </w:rPr>
      </w:pPr>
      <w:r w:rsidRPr="00827E9A">
        <w:rPr>
          <w:rFonts w:asciiTheme="majorBidi" w:hAnsiTheme="majorBidi" w:cstheme="majorBidi"/>
        </w:rPr>
        <w:t>This three-axis structuring of the independent variable directly corresponds to the three sub-hypotheses of the research (H1, H2, H3), ensuring coherence between the measurement instrument and the conceptual model being tested. The internal consistency of the instrument was verified using Cronbach's Alpha coefficient, the results of which are presented in detail in the empirical chapter.</w:t>
      </w:r>
    </w:p>
    <w:p w14:paraId="5885FDDE" w14:textId="77C5E772" w:rsidR="00827E9A" w:rsidRPr="00827E9A" w:rsidRDefault="00827E9A" w:rsidP="005F5269">
      <w:pPr>
        <w:pStyle w:val="Heading3"/>
        <w:rPr>
          <w:rFonts w:asciiTheme="majorBidi" w:hAnsiTheme="majorBidi" w:cstheme="majorBidi"/>
          <w:sz w:val="24"/>
          <w:szCs w:val="24"/>
        </w:rPr>
      </w:pPr>
      <w:bookmarkStart w:id="164" w:name="_Toc232806239"/>
      <w:r w:rsidRPr="00827E9A">
        <w:rPr>
          <w:rFonts w:asciiTheme="majorBidi" w:hAnsiTheme="majorBidi" w:cstheme="majorBidi"/>
          <w:sz w:val="24"/>
          <w:szCs w:val="24"/>
        </w:rPr>
        <w:t>3. Data Processing Tools and Software</w:t>
      </w:r>
      <w:r w:rsidR="00E801E2" w:rsidRPr="00E8509C">
        <w:rPr>
          <w:rFonts w:asciiTheme="majorBidi" w:hAnsiTheme="majorBidi" w:cstheme="majorBidi"/>
          <w:sz w:val="24"/>
          <w:szCs w:val="24"/>
        </w:rPr>
        <w:t>:</w:t>
      </w:r>
      <w:bookmarkEnd w:id="164"/>
    </w:p>
    <w:p w14:paraId="27692190" w14:textId="77777777" w:rsidR="00827E9A" w:rsidRPr="00827E9A" w:rsidRDefault="00827E9A" w:rsidP="00143265">
      <w:pPr>
        <w:rPr>
          <w:rFonts w:asciiTheme="majorBidi" w:hAnsiTheme="majorBidi" w:cstheme="majorBidi"/>
        </w:rPr>
      </w:pPr>
      <w:r w:rsidRPr="00827E9A">
        <w:rPr>
          <w:rFonts w:asciiTheme="majorBidi" w:hAnsiTheme="majorBidi" w:cstheme="majorBidi"/>
        </w:rPr>
        <w:t xml:space="preserve">Responses collected via Google Forms were automatically synchronized into a data spreadsheet, while responses collected on paper were manually entered using the same </w:t>
      </w:r>
      <w:r w:rsidRPr="00827E9A">
        <w:rPr>
          <w:rFonts w:asciiTheme="majorBidi" w:hAnsiTheme="majorBidi" w:cstheme="majorBidi"/>
        </w:rPr>
        <w:lastRenderedPageBreak/>
        <w:t>coding system to ensure the homogeneity of the final database. All 252 valid responses were then imported into IBM SPSS Statistics, a widely recognized tool for processing and statistically analyzing data in the social and management sciences.</w:t>
      </w:r>
    </w:p>
    <w:p w14:paraId="07396B15" w14:textId="77777777" w:rsidR="00827E9A" w:rsidRPr="00827E9A" w:rsidRDefault="00827E9A" w:rsidP="00143265">
      <w:pPr>
        <w:rPr>
          <w:rFonts w:asciiTheme="majorBidi" w:hAnsiTheme="majorBidi" w:cstheme="majorBidi"/>
        </w:rPr>
      </w:pPr>
      <w:r w:rsidRPr="00827E9A">
        <w:rPr>
          <w:rFonts w:asciiTheme="majorBidi" w:hAnsiTheme="majorBidi" w:cstheme="majorBidi"/>
        </w:rPr>
        <w:t>Several types of analyses were used to process the collected data:</w:t>
      </w:r>
    </w:p>
    <w:p w14:paraId="40CDA8F8" w14:textId="77777777" w:rsidR="00827E9A" w:rsidRPr="00827E9A" w:rsidRDefault="00827E9A" w:rsidP="00BE6DD9">
      <w:pPr>
        <w:numPr>
          <w:ilvl w:val="0"/>
          <w:numId w:val="57"/>
        </w:numPr>
        <w:ind w:left="284" w:firstLine="567"/>
        <w:rPr>
          <w:rFonts w:asciiTheme="majorBidi" w:hAnsiTheme="majorBidi" w:cstheme="majorBidi"/>
        </w:rPr>
      </w:pPr>
      <w:r w:rsidRPr="00827E9A">
        <w:rPr>
          <w:rFonts w:asciiTheme="majorBidi" w:hAnsiTheme="majorBidi" w:cstheme="majorBidi"/>
        </w:rPr>
        <w:t>Reliability analysis, using Cronbach's Alpha coefficient, to verify the internal consistency of the measurement instrument, both for the questionnaire as a whole and for each of its axes.</w:t>
      </w:r>
    </w:p>
    <w:p w14:paraId="2CD80F9B" w14:textId="77777777" w:rsidR="00827E9A" w:rsidRPr="00827E9A" w:rsidRDefault="00827E9A" w:rsidP="00BE6DD9">
      <w:pPr>
        <w:numPr>
          <w:ilvl w:val="0"/>
          <w:numId w:val="57"/>
        </w:numPr>
        <w:ind w:left="284" w:firstLine="567"/>
        <w:rPr>
          <w:rFonts w:asciiTheme="majorBidi" w:hAnsiTheme="majorBidi" w:cstheme="majorBidi"/>
        </w:rPr>
      </w:pPr>
      <w:r w:rsidRPr="00827E9A">
        <w:rPr>
          <w:rFonts w:asciiTheme="majorBidi" w:hAnsiTheme="majorBidi" w:cstheme="majorBidi"/>
        </w:rPr>
        <w:t>Frequency distributions (descriptive statistics), which allow the calculation of frequencies and percentages, used to describe the sociodemographic profile of the sample as well as the distribution of responses to each item.</w:t>
      </w:r>
    </w:p>
    <w:p w14:paraId="77DB7B28" w14:textId="77777777" w:rsidR="00827E9A" w:rsidRPr="00827E9A" w:rsidRDefault="00827E9A" w:rsidP="00BE6DD9">
      <w:pPr>
        <w:numPr>
          <w:ilvl w:val="0"/>
          <w:numId w:val="57"/>
        </w:numPr>
        <w:ind w:left="284" w:firstLine="567"/>
        <w:rPr>
          <w:rFonts w:asciiTheme="majorBidi" w:hAnsiTheme="majorBidi" w:cstheme="majorBidi"/>
        </w:rPr>
      </w:pPr>
      <w:r w:rsidRPr="00827E9A">
        <w:rPr>
          <w:rFonts w:asciiTheme="majorBidi" w:hAnsiTheme="majorBidi" w:cstheme="majorBidi"/>
        </w:rPr>
        <w:t>One-sample t-test, to verify the statistical significance of the means obtained for each item and each axis compared to the central value of the Likert scale.</w:t>
      </w:r>
    </w:p>
    <w:p w14:paraId="3A10A32B" w14:textId="77777777" w:rsidR="00827E9A" w:rsidRPr="00827E9A" w:rsidRDefault="00827E9A" w:rsidP="00BE6DD9">
      <w:pPr>
        <w:numPr>
          <w:ilvl w:val="0"/>
          <w:numId w:val="57"/>
        </w:numPr>
        <w:ind w:left="284" w:firstLine="567"/>
        <w:rPr>
          <w:rFonts w:asciiTheme="majorBidi" w:hAnsiTheme="majorBidi" w:cstheme="majorBidi"/>
        </w:rPr>
      </w:pPr>
      <w:r w:rsidRPr="00827E9A">
        <w:rPr>
          <w:rFonts w:asciiTheme="majorBidi" w:hAnsiTheme="majorBidi" w:cstheme="majorBidi"/>
        </w:rPr>
        <w:t>Simple linear regression, complemented by analysis of variance (ANOVA), to determine the nature and strength of the relationship between the independent variable (and its three axes) and the dependent variable, allowing the acceptance or rejection of the general hypothesis (H) and the three sub-hypotheses (H1, H2, H3), the results of which are presented in the following chapter.</w:t>
      </w:r>
    </w:p>
    <w:p w14:paraId="4BB22EA4" w14:textId="5F59B0A4" w:rsidR="00827E9A" w:rsidRPr="00827E9A" w:rsidRDefault="00827E9A" w:rsidP="00BE6DD9">
      <w:pPr>
        <w:numPr>
          <w:ilvl w:val="0"/>
          <w:numId w:val="57"/>
        </w:numPr>
        <w:ind w:left="284" w:firstLine="567"/>
        <w:rPr>
          <w:rFonts w:asciiTheme="majorBidi" w:hAnsiTheme="majorBidi" w:cstheme="majorBidi"/>
        </w:rPr>
      </w:pPr>
      <w:r w:rsidRPr="00827E9A">
        <w:rPr>
          <w:rFonts w:asciiTheme="majorBidi" w:hAnsiTheme="majorBidi" w:cstheme="majorBidi"/>
        </w:rPr>
        <w:t>Pearson correlation analysis, to measure the strength and direction of relationships between variables.</w:t>
      </w:r>
    </w:p>
    <w:p w14:paraId="0DB42777" w14:textId="2B5ED916" w:rsidR="00827E9A" w:rsidRPr="00827E9A" w:rsidRDefault="008D5A4B" w:rsidP="005F5269">
      <w:pPr>
        <w:pStyle w:val="Heading3"/>
        <w:rPr>
          <w:rFonts w:asciiTheme="majorBidi" w:hAnsiTheme="majorBidi" w:cstheme="majorBidi"/>
          <w:sz w:val="24"/>
          <w:szCs w:val="24"/>
        </w:rPr>
      </w:pPr>
      <w:bookmarkStart w:id="165" w:name="_Toc232806240"/>
      <w:r w:rsidRPr="00E8509C">
        <w:rPr>
          <w:rFonts w:asciiTheme="majorBidi" w:hAnsiTheme="majorBidi" w:cstheme="majorBidi"/>
          <w:sz w:val="24"/>
          <w:szCs w:val="24"/>
        </w:rPr>
        <w:t>4.</w:t>
      </w:r>
      <w:r w:rsidR="00827E9A" w:rsidRPr="00827E9A">
        <w:rPr>
          <w:rFonts w:asciiTheme="majorBidi" w:hAnsiTheme="majorBidi" w:cstheme="majorBidi"/>
          <w:sz w:val="24"/>
          <w:szCs w:val="24"/>
        </w:rPr>
        <w:t>Validity and Reliability of the Study Instrument (Questionnaire)</w:t>
      </w:r>
      <w:r w:rsidRPr="00E8509C">
        <w:rPr>
          <w:rFonts w:asciiTheme="majorBidi" w:hAnsiTheme="majorBidi" w:cstheme="majorBidi"/>
          <w:sz w:val="24"/>
          <w:szCs w:val="24"/>
        </w:rPr>
        <w:t>:</w:t>
      </w:r>
      <w:bookmarkEnd w:id="165"/>
    </w:p>
    <w:p w14:paraId="535ACA8F" w14:textId="77777777" w:rsidR="00827E9A" w:rsidRPr="00827E9A" w:rsidRDefault="00827E9A" w:rsidP="00143265">
      <w:pPr>
        <w:rPr>
          <w:rFonts w:asciiTheme="majorBidi" w:hAnsiTheme="majorBidi" w:cstheme="majorBidi"/>
        </w:rPr>
      </w:pPr>
      <w:r w:rsidRPr="00827E9A">
        <w:rPr>
          <w:rFonts w:asciiTheme="majorBidi" w:hAnsiTheme="majorBidi" w:cstheme="majorBidi"/>
        </w:rPr>
        <w:t>Before administering the questionnaire to the study sample, its validity and reliability were verified to ensure its ability to accurately and objectively measure what it was designed to measure, as follows:</w:t>
      </w:r>
    </w:p>
    <w:p w14:paraId="5D19B0FB" w14:textId="713967EF" w:rsidR="00827E9A" w:rsidRPr="00827E9A" w:rsidRDefault="008D5A4B" w:rsidP="005F5269">
      <w:pPr>
        <w:pStyle w:val="Heading4"/>
        <w:rPr>
          <w:rFonts w:asciiTheme="majorBidi" w:hAnsiTheme="majorBidi" w:cstheme="majorBidi"/>
          <w:sz w:val="24"/>
          <w:szCs w:val="24"/>
        </w:rPr>
      </w:pPr>
      <w:bookmarkStart w:id="166" w:name="_Toc232806241"/>
      <w:r w:rsidRPr="00E8509C">
        <w:rPr>
          <w:rFonts w:asciiTheme="majorBidi" w:hAnsiTheme="majorBidi" w:cstheme="majorBidi"/>
          <w:sz w:val="24"/>
          <w:szCs w:val="24"/>
        </w:rPr>
        <w:t>4.1.</w:t>
      </w:r>
      <w:r w:rsidR="00827E9A" w:rsidRPr="00827E9A">
        <w:rPr>
          <w:rFonts w:asciiTheme="majorBidi" w:hAnsiTheme="majorBidi" w:cstheme="majorBidi"/>
          <w:sz w:val="24"/>
          <w:szCs w:val="24"/>
        </w:rPr>
        <w:t xml:space="preserve"> Content Validity (Face Validity)</w:t>
      </w:r>
      <w:r w:rsidR="00B31E5B" w:rsidRPr="00E8509C">
        <w:rPr>
          <w:rFonts w:asciiTheme="majorBidi" w:hAnsiTheme="majorBidi" w:cstheme="majorBidi"/>
          <w:sz w:val="24"/>
          <w:szCs w:val="24"/>
        </w:rPr>
        <w:t>:</w:t>
      </w:r>
      <w:bookmarkEnd w:id="166"/>
    </w:p>
    <w:p w14:paraId="3DA76FA4" w14:textId="77777777" w:rsidR="00827E9A" w:rsidRPr="00827E9A" w:rsidRDefault="00827E9A" w:rsidP="00143265">
      <w:pPr>
        <w:rPr>
          <w:rFonts w:asciiTheme="majorBidi" w:hAnsiTheme="majorBidi" w:cstheme="majorBidi"/>
        </w:rPr>
      </w:pPr>
      <w:r w:rsidRPr="00827E9A">
        <w:rPr>
          <w:rFonts w:asciiTheme="majorBidi" w:hAnsiTheme="majorBidi" w:cstheme="majorBidi"/>
        </w:rPr>
        <w:t>The content validity of the questionnaire was verified by submitting it to a panel of experts and academics specialized in health services management, business administration, and behavioral sciences, to assess:</w:t>
      </w:r>
    </w:p>
    <w:p w14:paraId="5B72B3FA" w14:textId="77777777" w:rsidR="00827E9A" w:rsidRPr="00827E9A" w:rsidRDefault="00827E9A" w:rsidP="00BE6DD9">
      <w:pPr>
        <w:numPr>
          <w:ilvl w:val="0"/>
          <w:numId w:val="58"/>
        </w:numPr>
        <w:ind w:left="284" w:firstLine="567"/>
        <w:rPr>
          <w:rFonts w:asciiTheme="majorBidi" w:hAnsiTheme="majorBidi" w:cstheme="majorBidi"/>
        </w:rPr>
      </w:pPr>
      <w:r w:rsidRPr="00827E9A">
        <w:rPr>
          <w:rFonts w:asciiTheme="majorBidi" w:hAnsiTheme="majorBidi" w:cstheme="majorBidi"/>
        </w:rPr>
        <w:t>The relevance of each item to the dimension to which it belongs.</w:t>
      </w:r>
    </w:p>
    <w:p w14:paraId="5A6F7002" w14:textId="77777777" w:rsidR="00827E9A" w:rsidRPr="00827E9A" w:rsidRDefault="00827E9A" w:rsidP="00BE6DD9">
      <w:pPr>
        <w:numPr>
          <w:ilvl w:val="0"/>
          <w:numId w:val="58"/>
        </w:numPr>
        <w:ind w:left="284" w:firstLine="567"/>
        <w:rPr>
          <w:rFonts w:asciiTheme="majorBidi" w:hAnsiTheme="majorBidi" w:cstheme="majorBidi"/>
        </w:rPr>
      </w:pPr>
      <w:r w:rsidRPr="00827E9A">
        <w:rPr>
          <w:rFonts w:asciiTheme="majorBidi" w:hAnsiTheme="majorBidi" w:cstheme="majorBidi"/>
        </w:rPr>
        <w:lastRenderedPageBreak/>
        <w:t>The clarity of language and ease of understanding.</w:t>
      </w:r>
    </w:p>
    <w:p w14:paraId="0028F60A" w14:textId="77777777" w:rsidR="00827E9A" w:rsidRPr="00827E9A" w:rsidRDefault="00827E9A" w:rsidP="00BE6DD9">
      <w:pPr>
        <w:numPr>
          <w:ilvl w:val="0"/>
          <w:numId w:val="58"/>
        </w:numPr>
        <w:ind w:left="284" w:firstLine="567"/>
        <w:rPr>
          <w:rFonts w:asciiTheme="majorBidi" w:hAnsiTheme="majorBidi" w:cstheme="majorBidi"/>
        </w:rPr>
      </w:pPr>
      <w:r w:rsidRPr="00827E9A">
        <w:rPr>
          <w:rFonts w:asciiTheme="majorBidi" w:hAnsiTheme="majorBidi" w:cstheme="majorBidi"/>
        </w:rPr>
        <w:t>The absence of ambiguity, repetition, or bias.</w:t>
      </w:r>
    </w:p>
    <w:p w14:paraId="3E739408" w14:textId="77777777" w:rsidR="00827E9A" w:rsidRPr="00827E9A" w:rsidRDefault="00827E9A" w:rsidP="00BE6DD9">
      <w:pPr>
        <w:numPr>
          <w:ilvl w:val="0"/>
          <w:numId w:val="58"/>
        </w:numPr>
        <w:ind w:left="284" w:firstLine="567"/>
        <w:rPr>
          <w:rFonts w:asciiTheme="majorBidi" w:hAnsiTheme="majorBidi" w:cstheme="majorBidi"/>
        </w:rPr>
      </w:pPr>
      <w:r w:rsidRPr="00827E9A">
        <w:rPr>
          <w:rFonts w:asciiTheme="majorBidi" w:hAnsiTheme="majorBidi" w:cstheme="majorBidi"/>
        </w:rPr>
        <w:t>Its comprehensive representation of the components of the studied variables (quality control systems with its three dimensions, and consumer trust).</w:t>
      </w:r>
    </w:p>
    <w:p w14:paraId="4D5157FB" w14:textId="2536605B" w:rsidR="00827E9A" w:rsidRPr="00827E9A" w:rsidRDefault="00827E9A" w:rsidP="008D5A4B">
      <w:pPr>
        <w:rPr>
          <w:rFonts w:asciiTheme="majorBidi" w:hAnsiTheme="majorBidi" w:cstheme="majorBidi"/>
        </w:rPr>
      </w:pPr>
      <w:r w:rsidRPr="00827E9A">
        <w:rPr>
          <w:rFonts w:asciiTheme="majorBidi" w:hAnsiTheme="majorBidi" w:cstheme="majorBidi"/>
        </w:rPr>
        <w:t>Based on their observations and recommendations, some items were modified and others rephrased. The final version of the questionnaire was then adopted, giving it an acceptable degree of face and logical validity.</w:t>
      </w:r>
    </w:p>
    <w:p w14:paraId="44A91039" w14:textId="583229A4" w:rsidR="00827E9A" w:rsidRPr="00827E9A" w:rsidRDefault="00B31E5B" w:rsidP="005F5269">
      <w:pPr>
        <w:pStyle w:val="Heading4"/>
        <w:rPr>
          <w:rFonts w:asciiTheme="majorBidi" w:hAnsiTheme="majorBidi" w:cstheme="majorBidi"/>
          <w:sz w:val="24"/>
          <w:szCs w:val="24"/>
        </w:rPr>
      </w:pPr>
      <w:bookmarkStart w:id="167" w:name="_Toc232806242"/>
      <w:r w:rsidRPr="00E8509C">
        <w:rPr>
          <w:rFonts w:asciiTheme="majorBidi" w:hAnsiTheme="majorBidi" w:cstheme="majorBidi"/>
          <w:sz w:val="24"/>
          <w:szCs w:val="24"/>
        </w:rPr>
        <w:t xml:space="preserve">4.2. </w:t>
      </w:r>
      <w:r w:rsidR="00827E9A" w:rsidRPr="00827E9A">
        <w:rPr>
          <w:rFonts w:asciiTheme="majorBidi" w:hAnsiTheme="majorBidi" w:cstheme="majorBidi"/>
          <w:sz w:val="24"/>
          <w:szCs w:val="24"/>
        </w:rPr>
        <w:t>Internal Consistency Reliability (Cronbach's Alpha Coefficient)</w:t>
      </w:r>
      <w:r w:rsidRPr="00E8509C">
        <w:rPr>
          <w:rFonts w:asciiTheme="majorBidi" w:hAnsiTheme="majorBidi" w:cstheme="majorBidi"/>
          <w:sz w:val="24"/>
          <w:szCs w:val="24"/>
        </w:rPr>
        <w:t>:</w:t>
      </w:r>
      <w:bookmarkEnd w:id="167"/>
    </w:p>
    <w:p w14:paraId="24E044F5" w14:textId="77777777" w:rsidR="00827E9A" w:rsidRPr="00827E9A" w:rsidRDefault="00827E9A" w:rsidP="00143265">
      <w:pPr>
        <w:rPr>
          <w:rFonts w:asciiTheme="majorBidi" w:hAnsiTheme="majorBidi" w:cstheme="majorBidi"/>
        </w:rPr>
      </w:pPr>
      <w:r w:rsidRPr="00827E9A">
        <w:rPr>
          <w:rFonts w:asciiTheme="majorBidi" w:hAnsiTheme="majorBidi" w:cstheme="majorBidi"/>
        </w:rPr>
        <w:t>The reliability (internal consistency) of the study instrument was measured using Cronbach's Alpha coefficient, the most commonly used measure to assess the homogeneity of items within each axis and the scale as a whole. The coefficient was calculated based on the responses of the study sample of 252 respondents.</w:t>
      </w:r>
    </w:p>
    <w:p w14:paraId="600CFB4D" w14:textId="6D11B2A7" w:rsidR="00FA052F" w:rsidRPr="00827E9A" w:rsidRDefault="00827E9A" w:rsidP="00FA052F">
      <w:pPr>
        <w:rPr>
          <w:rFonts w:asciiTheme="majorBidi" w:hAnsiTheme="majorBidi" w:cstheme="majorBidi"/>
        </w:rPr>
      </w:pPr>
      <w:r w:rsidRPr="00827E9A">
        <w:rPr>
          <w:rFonts w:asciiTheme="majorBidi" w:hAnsiTheme="majorBidi" w:cstheme="majorBidi"/>
        </w:rPr>
        <w:t>The results showed high values supporting the reliability of the instrument and its suitability for statistical analysis, as shown in the following table:</w:t>
      </w:r>
    </w:p>
    <w:p w14:paraId="1E8D0673" w14:textId="4BD37B6D" w:rsidR="00FA052F" w:rsidRPr="00E8509C" w:rsidRDefault="00FA052F" w:rsidP="00FA052F">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12</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:Internal Consistency Reliability.</w:t>
      </w:r>
    </w:p>
    <w:tbl>
      <w:tblPr>
        <w:tblStyle w:val="Grilledutableau1"/>
        <w:tblW w:w="0" w:type="auto"/>
        <w:tblLook w:val="04A0" w:firstRow="1" w:lastRow="0" w:firstColumn="1" w:lastColumn="0" w:noHBand="0" w:noVBand="1"/>
      </w:tblPr>
      <w:tblGrid>
        <w:gridCol w:w="4418"/>
        <w:gridCol w:w="1447"/>
        <w:gridCol w:w="1623"/>
        <w:gridCol w:w="1577"/>
      </w:tblGrid>
      <w:tr w:rsidR="00827E9A" w:rsidRPr="00827E9A" w14:paraId="17E64BBF" w14:textId="77777777" w:rsidTr="00B31E5B">
        <w:tc>
          <w:tcPr>
            <w:tcW w:w="0" w:type="auto"/>
            <w:hideMark/>
          </w:tcPr>
          <w:p w14:paraId="1759C0DB"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Axis / Variable</w:t>
            </w:r>
          </w:p>
        </w:tc>
        <w:tc>
          <w:tcPr>
            <w:tcW w:w="0" w:type="auto"/>
            <w:hideMark/>
          </w:tcPr>
          <w:p w14:paraId="69483EBD"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Number of Items</w:t>
            </w:r>
          </w:p>
        </w:tc>
        <w:tc>
          <w:tcPr>
            <w:tcW w:w="0" w:type="auto"/>
            <w:hideMark/>
          </w:tcPr>
          <w:p w14:paraId="139BC6CF"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Cronbach's Alpha</w:t>
            </w:r>
          </w:p>
        </w:tc>
        <w:tc>
          <w:tcPr>
            <w:tcW w:w="0" w:type="auto"/>
            <w:hideMark/>
          </w:tcPr>
          <w:p w14:paraId="5A26A720"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Reliability Level</w:t>
            </w:r>
          </w:p>
        </w:tc>
      </w:tr>
      <w:tr w:rsidR="00827E9A" w:rsidRPr="00827E9A" w14:paraId="13F033DA" w14:textId="77777777" w:rsidTr="00B31E5B">
        <w:tc>
          <w:tcPr>
            <w:tcW w:w="0" w:type="auto"/>
            <w:hideMark/>
          </w:tcPr>
          <w:p w14:paraId="78F49F0C"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b/>
                <w:bCs/>
                <w:lang w:val="fr-FR"/>
              </w:rPr>
              <w:t>Perceived Quality</w:t>
            </w:r>
            <w:r w:rsidRPr="00827E9A">
              <w:rPr>
                <w:rFonts w:asciiTheme="majorBidi" w:hAnsiTheme="majorBidi" w:cstheme="majorBidi"/>
                <w:lang w:val="fr-FR"/>
              </w:rPr>
              <w:t> (Axis 1)</w:t>
            </w:r>
          </w:p>
        </w:tc>
        <w:tc>
          <w:tcPr>
            <w:tcW w:w="0" w:type="auto"/>
            <w:hideMark/>
          </w:tcPr>
          <w:p w14:paraId="5B868632"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5</w:t>
            </w:r>
          </w:p>
        </w:tc>
        <w:tc>
          <w:tcPr>
            <w:tcW w:w="0" w:type="auto"/>
            <w:hideMark/>
          </w:tcPr>
          <w:p w14:paraId="52D7094D"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0.869</w:t>
            </w:r>
          </w:p>
        </w:tc>
        <w:tc>
          <w:tcPr>
            <w:tcW w:w="0" w:type="auto"/>
            <w:hideMark/>
          </w:tcPr>
          <w:p w14:paraId="1E8CA059"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Very High</w:t>
            </w:r>
          </w:p>
        </w:tc>
      </w:tr>
      <w:tr w:rsidR="00827E9A" w:rsidRPr="00827E9A" w14:paraId="12577F52" w14:textId="77777777" w:rsidTr="00B31E5B">
        <w:tc>
          <w:tcPr>
            <w:tcW w:w="0" w:type="auto"/>
            <w:hideMark/>
          </w:tcPr>
          <w:p w14:paraId="0101EA8C" w14:textId="77777777" w:rsidR="00827E9A" w:rsidRPr="00827E9A" w:rsidRDefault="00827E9A" w:rsidP="00B31E5B">
            <w:pPr>
              <w:ind w:left="0" w:firstLine="0"/>
              <w:rPr>
                <w:rFonts w:asciiTheme="majorBidi" w:hAnsiTheme="majorBidi" w:cstheme="majorBidi"/>
              </w:rPr>
            </w:pPr>
            <w:r w:rsidRPr="00827E9A">
              <w:rPr>
                <w:rFonts w:asciiTheme="majorBidi" w:hAnsiTheme="majorBidi" w:cstheme="majorBidi"/>
                <w:b/>
                <w:bCs/>
              </w:rPr>
              <w:t>Recommendations of Health Professionals</w:t>
            </w:r>
            <w:r w:rsidRPr="00827E9A">
              <w:rPr>
                <w:rFonts w:asciiTheme="majorBidi" w:hAnsiTheme="majorBidi" w:cstheme="majorBidi"/>
              </w:rPr>
              <w:t> (Axis 2)</w:t>
            </w:r>
          </w:p>
        </w:tc>
        <w:tc>
          <w:tcPr>
            <w:tcW w:w="0" w:type="auto"/>
            <w:hideMark/>
          </w:tcPr>
          <w:p w14:paraId="418FA0C0"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5</w:t>
            </w:r>
          </w:p>
        </w:tc>
        <w:tc>
          <w:tcPr>
            <w:tcW w:w="0" w:type="auto"/>
            <w:hideMark/>
          </w:tcPr>
          <w:p w14:paraId="3E16BFD1"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0.889</w:t>
            </w:r>
          </w:p>
        </w:tc>
        <w:tc>
          <w:tcPr>
            <w:tcW w:w="0" w:type="auto"/>
            <w:hideMark/>
          </w:tcPr>
          <w:p w14:paraId="09C9809B"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Very High</w:t>
            </w:r>
          </w:p>
        </w:tc>
      </w:tr>
      <w:tr w:rsidR="00827E9A" w:rsidRPr="00827E9A" w14:paraId="62091C02" w14:textId="77777777" w:rsidTr="00B31E5B">
        <w:tc>
          <w:tcPr>
            <w:tcW w:w="0" w:type="auto"/>
            <w:hideMark/>
          </w:tcPr>
          <w:p w14:paraId="41BC2B6E" w14:textId="77777777" w:rsidR="00827E9A" w:rsidRPr="00827E9A" w:rsidRDefault="00827E9A" w:rsidP="00B31E5B">
            <w:pPr>
              <w:ind w:left="0" w:firstLine="0"/>
              <w:rPr>
                <w:rFonts w:asciiTheme="majorBidi" w:hAnsiTheme="majorBidi" w:cstheme="majorBidi"/>
              </w:rPr>
            </w:pPr>
            <w:r w:rsidRPr="00827E9A">
              <w:rPr>
                <w:rFonts w:asciiTheme="majorBidi" w:hAnsiTheme="majorBidi" w:cstheme="majorBidi"/>
                <w:b/>
                <w:bCs/>
              </w:rPr>
              <w:t>Knowledge and Perception of Institutional Control</w:t>
            </w:r>
            <w:r w:rsidRPr="00827E9A">
              <w:rPr>
                <w:rFonts w:asciiTheme="majorBidi" w:hAnsiTheme="majorBidi" w:cstheme="majorBidi"/>
              </w:rPr>
              <w:t> (Axis 3)</w:t>
            </w:r>
          </w:p>
        </w:tc>
        <w:tc>
          <w:tcPr>
            <w:tcW w:w="0" w:type="auto"/>
            <w:hideMark/>
          </w:tcPr>
          <w:p w14:paraId="6ADAEF1A"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6</w:t>
            </w:r>
          </w:p>
        </w:tc>
        <w:tc>
          <w:tcPr>
            <w:tcW w:w="0" w:type="auto"/>
            <w:hideMark/>
          </w:tcPr>
          <w:p w14:paraId="6C13B7F9"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0.892</w:t>
            </w:r>
          </w:p>
        </w:tc>
        <w:tc>
          <w:tcPr>
            <w:tcW w:w="0" w:type="auto"/>
            <w:hideMark/>
          </w:tcPr>
          <w:p w14:paraId="4B85AB4A"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Very High</w:t>
            </w:r>
          </w:p>
        </w:tc>
      </w:tr>
      <w:tr w:rsidR="00827E9A" w:rsidRPr="00827E9A" w14:paraId="518C3BEE" w14:textId="77777777" w:rsidTr="00B31E5B">
        <w:tc>
          <w:tcPr>
            <w:tcW w:w="0" w:type="auto"/>
            <w:hideMark/>
          </w:tcPr>
          <w:p w14:paraId="128468AC" w14:textId="77777777" w:rsidR="00827E9A" w:rsidRPr="00827E9A" w:rsidRDefault="00827E9A" w:rsidP="00B31E5B">
            <w:pPr>
              <w:ind w:left="0" w:firstLine="0"/>
              <w:rPr>
                <w:rFonts w:asciiTheme="majorBidi" w:hAnsiTheme="majorBidi" w:cstheme="majorBidi"/>
              </w:rPr>
            </w:pPr>
            <w:r w:rsidRPr="00827E9A">
              <w:rPr>
                <w:rFonts w:asciiTheme="majorBidi" w:hAnsiTheme="majorBidi" w:cstheme="majorBidi"/>
                <w:b/>
                <w:bCs/>
              </w:rPr>
              <w:t>Independent Variable – Quality Control Systems</w:t>
            </w:r>
            <w:r w:rsidRPr="00827E9A">
              <w:rPr>
                <w:rFonts w:asciiTheme="majorBidi" w:hAnsiTheme="majorBidi" w:cstheme="majorBidi"/>
              </w:rPr>
              <w:t> (Total Axes)</w:t>
            </w:r>
          </w:p>
        </w:tc>
        <w:tc>
          <w:tcPr>
            <w:tcW w:w="0" w:type="auto"/>
            <w:hideMark/>
          </w:tcPr>
          <w:p w14:paraId="7CB05031"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16</w:t>
            </w:r>
          </w:p>
        </w:tc>
        <w:tc>
          <w:tcPr>
            <w:tcW w:w="0" w:type="auto"/>
            <w:hideMark/>
          </w:tcPr>
          <w:p w14:paraId="13017378"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b/>
                <w:bCs/>
                <w:lang w:val="fr-FR"/>
              </w:rPr>
              <w:t>0.927</w:t>
            </w:r>
          </w:p>
        </w:tc>
        <w:tc>
          <w:tcPr>
            <w:tcW w:w="0" w:type="auto"/>
            <w:hideMark/>
          </w:tcPr>
          <w:p w14:paraId="39B78C40"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Very High</w:t>
            </w:r>
          </w:p>
        </w:tc>
      </w:tr>
      <w:tr w:rsidR="00827E9A" w:rsidRPr="00827E9A" w14:paraId="5E045DB9" w14:textId="77777777" w:rsidTr="00B31E5B">
        <w:tc>
          <w:tcPr>
            <w:tcW w:w="0" w:type="auto"/>
            <w:hideMark/>
          </w:tcPr>
          <w:p w14:paraId="0BE3FAA5" w14:textId="77777777" w:rsidR="00827E9A" w:rsidRPr="00827E9A" w:rsidRDefault="00827E9A" w:rsidP="00B31E5B">
            <w:pPr>
              <w:ind w:left="0" w:firstLine="0"/>
              <w:rPr>
                <w:rFonts w:asciiTheme="majorBidi" w:hAnsiTheme="majorBidi" w:cstheme="majorBidi"/>
              </w:rPr>
            </w:pPr>
            <w:r w:rsidRPr="00827E9A">
              <w:rPr>
                <w:rFonts w:asciiTheme="majorBidi" w:hAnsiTheme="majorBidi" w:cstheme="majorBidi"/>
                <w:b/>
                <w:bCs/>
              </w:rPr>
              <w:t>Dependent Variable – Consumer Trust in Generic Medicines</w:t>
            </w:r>
          </w:p>
        </w:tc>
        <w:tc>
          <w:tcPr>
            <w:tcW w:w="0" w:type="auto"/>
            <w:hideMark/>
          </w:tcPr>
          <w:p w14:paraId="441355F8"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3</w:t>
            </w:r>
          </w:p>
        </w:tc>
        <w:tc>
          <w:tcPr>
            <w:tcW w:w="0" w:type="auto"/>
            <w:hideMark/>
          </w:tcPr>
          <w:p w14:paraId="34D5F69E"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0.610</w:t>
            </w:r>
          </w:p>
        </w:tc>
        <w:tc>
          <w:tcPr>
            <w:tcW w:w="0" w:type="auto"/>
            <w:hideMark/>
          </w:tcPr>
          <w:p w14:paraId="0F62D7FA"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Acceptable</w:t>
            </w:r>
          </w:p>
        </w:tc>
      </w:tr>
      <w:tr w:rsidR="00827E9A" w:rsidRPr="00827E9A" w14:paraId="221ADF9B" w14:textId="77777777" w:rsidTr="00B31E5B">
        <w:tc>
          <w:tcPr>
            <w:tcW w:w="0" w:type="auto"/>
            <w:hideMark/>
          </w:tcPr>
          <w:p w14:paraId="688C5C1E" w14:textId="77777777" w:rsidR="00827E9A" w:rsidRPr="00827E9A" w:rsidRDefault="00827E9A" w:rsidP="00B31E5B">
            <w:pPr>
              <w:ind w:left="0" w:firstLine="0"/>
              <w:rPr>
                <w:rFonts w:asciiTheme="majorBidi" w:hAnsiTheme="majorBidi" w:cstheme="majorBidi"/>
              </w:rPr>
            </w:pPr>
            <w:r w:rsidRPr="00827E9A">
              <w:rPr>
                <w:rFonts w:asciiTheme="majorBidi" w:hAnsiTheme="majorBidi" w:cstheme="majorBidi"/>
                <w:b/>
                <w:bCs/>
              </w:rPr>
              <w:lastRenderedPageBreak/>
              <w:t>Questionnaire as a Whole</w:t>
            </w:r>
            <w:r w:rsidRPr="00827E9A">
              <w:rPr>
                <w:rFonts w:asciiTheme="majorBidi" w:hAnsiTheme="majorBidi" w:cstheme="majorBidi"/>
              </w:rPr>
              <w:t> (All Items)</w:t>
            </w:r>
          </w:p>
        </w:tc>
        <w:tc>
          <w:tcPr>
            <w:tcW w:w="0" w:type="auto"/>
            <w:hideMark/>
          </w:tcPr>
          <w:p w14:paraId="6BB6E9E6"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lang w:val="fr-FR"/>
              </w:rPr>
              <w:t>19</w:t>
            </w:r>
          </w:p>
        </w:tc>
        <w:tc>
          <w:tcPr>
            <w:tcW w:w="0" w:type="auto"/>
            <w:hideMark/>
          </w:tcPr>
          <w:p w14:paraId="6338182F" w14:textId="77777777" w:rsidR="00827E9A" w:rsidRPr="00827E9A" w:rsidRDefault="00827E9A" w:rsidP="00B31E5B">
            <w:pPr>
              <w:ind w:left="0" w:firstLine="0"/>
              <w:rPr>
                <w:rFonts w:asciiTheme="majorBidi" w:hAnsiTheme="majorBidi" w:cstheme="majorBidi"/>
                <w:lang w:val="fr-FR"/>
              </w:rPr>
            </w:pPr>
            <w:r w:rsidRPr="00827E9A">
              <w:rPr>
                <w:rFonts w:asciiTheme="majorBidi" w:hAnsiTheme="majorBidi" w:cstheme="majorBidi"/>
                <w:b/>
                <w:bCs/>
                <w:lang w:val="fr-FR"/>
              </w:rPr>
              <w:t>0.703</w:t>
            </w:r>
          </w:p>
        </w:tc>
        <w:tc>
          <w:tcPr>
            <w:tcW w:w="0" w:type="auto"/>
            <w:hideMark/>
          </w:tcPr>
          <w:p w14:paraId="7A04B82F" w14:textId="77777777" w:rsidR="00827E9A" w:rsidRPr="00827E9A" w:rsidRDefault="00827E9A" w:rsidP="00DD4D7C">
            <w:pPr>
              <w:keepNext/>
              <w:ind w:left="0" w:firstLine="0"/>
              <w:rPr>
                <w:rFonts w:asciiTheme="majorBidi" w:hAnsiTheme="majorBidi" w:cstheme="majorBidi"/>
                <w:lang w:val="fr-FR"/>
              </w:rPr>
            </w:pPr>
            <w:r w:rsidRPr="00827E9A">
              <w:rPr>
                <w:rFonts w:asciiTheme="majorBidi" w:hAnsiTheme="majorBidi" w:cstheme="majorBidi"/>
                <w:lang w:val="fr-FR"/>
              </w:rPr>
              <w:t>Good</w:t>
            </w:r>
          </w:p>
        </w:tc>
      </w:tr>
    </w:tbl>
    <w:p w14:paraId="3EEE363F" w14:textId="52DBF0F7" w:rsidR="0078434E" w:rsidRPr="00E8509C" w:rsidRDefault="0078434E" w:rsidP="0078434E">
      <w:pPr>
        <w:pStyle w:val="Caption"/>
        <w:rPr>
          <w:rFonts w:asciiTheme="majorBidi" w:hAnsiTheme="majorBidi" w:cstheme="majorBidi"/>
          <w:i w:val="0"/>
          <w:iCs w:val="0"/>
          <w:color w:val="000000" w:themeColor="text1"/>
          <w:sz w:val="24"/>
          <w:szCs w:val="24"/>
          <w:lang w:eastAsia="en-US"/>
        </w:rPr>
      </w:pPr>
      <w:r w:rsidRPr="00E8509C">
        <w:rPr>
          <w:rFonts w:asciiTheme="majorBidi" w:hAnsiTheme="majorBidi" w:cstheme="majorBidi"/>
          <w:i w:val="0"/>
          <w:iCs w:val="0"/>
          <w:color w:val="000000" w:themeColor="text1"/>
          <w:sz w:val="24"/>
          <w:szCs w:val="24"/>
        </w:rPr>
        <w:tab/>
        <w:t>Source: Created by the author based on SPSS output (2026)</w:t>
      </w:r>
    </w:p>
    <w:p w14:paraId="5040E5B8" w14:textId="16330908" w:rsidR="00827E9A" w:rsidRPr="00827E9A" w:rsidRDefault="00827E9A" w:rsidP="00143265">
      <w:pPr>
        <w:rPr>
          <w:rFonts w:asciiTheme="majorBidi" w:hAnsiTheme="majorBidi" w:cstheme="majorBidi"/>
          <w:i/>
          <w:iCs/>
          <w:lang w:val="fr-FR"/>
        </w:rPr>
      </w:pPr>
      <w:r w:rsidRPr="00827E9A">
        <w:rPr>
          <w:rFonts w:asciiTheme="majorBidi" w:hAnsiTheme="majorBidi" w:cstheme="majorBidi"/>
          <w:i/>
          <w:iCs/>
          <w:lang w:val="fr-FR"/>
        </w:rPr>
        <w:t xml:space="preserve">Interpretation of </w:t>
      </w:r>
      <w:r w:rsidR="00DD4D7C" w:rsidRPr="00E8509C">
        <w:rPr>
          <w:rFonts w:asciiTheme="majorBidi" w:hAnsiTheme="majorBidi" w:cstheme="majorBidi"/>
          <w:i/>
          <w:iCs/>
          <w:lang w:val="fr-FR"/>
        </w:rPr>
        <w:t>Results :</w:t>
      </w:r>
    </w:p>
    <w:p w14:paraId="64B99DFB" w14:textId="4E153EE5" w:rsidR="00827E9A" w:rsidRPr="00827E9A" w:rsidRDefault="00827E9A" w:rsidP="00BE6DD9">
      <w:pPr>
        <w:numPr>
          <w:ilvl w:val="0"/>
          <w:numId w:val="59"/>
        </w:numPr>
        <w:ind w:left="284" w:firstLine="567"/>
        <w:rPr>
          <w:rFonts w:asciiTheme="majorBidi" w:hAnsiTheme="majorBidi" w:cstheme="majorBidi"/>
        </w:rPr>
      </w:pPr>
      <w:r w:rsidRPr="00827E9A">
        <w:rPr>
          <w:rFonts w:asciiTheme="majorBidi" w:hAnsiTheme="majorBidi" w:cstheme="majorBidi"/>
        </w:rPr>
        <w:t>Independent Variable (Quality Control Systems): The Cronbach's Alpha coefficient reached 0.927, a very high value indicating excellent internal consistency among the 16 items measuring this variable. The reliability coefficients for the sub-axes (0.869, 0.889, 0.892) further confirm that each axis accurately measures its designated dimension.</w:t>
      </w:r>
    </w:p>
    <w:p w14:paraId="3FEE93BB" w14:textId="77777777" w:rsidR="00827E9A" w:rsidRPr="00827E9A" w:rsidRDefault="00827E9A" w:rsidP="00BE6DD9">
      <w:pPr>
        <w:numPr>
          <w:ilvl w:val="0"/>
          <w:numId w:val="59"/>
        </w:numPr>
        <w:ind w:left="284" w:firstLine="567"/>
        <w:rPr>
          <w:rFonts w:asciiTheme="majorBidi" w:hAnsiTheme="majorBidi" w:cstheme="majorBidi"/>
        </w:rPr>
      </w:pPr>
      <w:r w:rsidRPr="00827E9A">
        <w:rPr>
          <w:rFonts w:asciiTheme="majorBidi" w:hAnsiTheme="majorBidi" w:cstheme="majorBidi"/>
        </w:rPr>
        <w:t>Dependent Variable (Consumer Trust): The reliability coefficient reached 0.610, which is above the acceptable threshold (0.60) in social and management sciences research, indicating an acceptable degree of internal consistency for the three items measuring trust, considering the small number of items.</w:t>
      </w:r>
    </w:p>
    <w:p w14:paraId="581B03DA" w14:textId="04F3E05D" w:rsidR="00114E77" w:rsidRPr="00E8509C" w:rsidRDefault="00827E9A" w:rsidP="00BE6DD9">
      <w:pPr>
        <w:numPr>
          <w:ilvl w:val="0"/>
          <w:numId w:val="59"/>
        </w:numPr>
        <w:ind w:left="284" w:firstLine="567"/>
        <w:rPr>
          <w:rFonts w:asciiTheme="majorBidi" w:hAnsiTheme="majorBidi" w:cstheme="majorBidi"/>
        </w:rPr>
      </w:pPr>
      <w:r w:rsidRPr="00827E9A">
        <w:rPr>
          <w:rFonts w:asciiTheme="majorBidi" w:hAnsiTheme="majorBidi" w:cstheme="majorBidi"/>
        </w:rPr>
        <w:t xml:space="preserve">Questionnaire as a Whole: The overall reliability coefficient reached 0.703, a good level confirming that the measurement instrument as a whole possesses sufficient </w:t>
      </w:r>
    </w:p>
    <w:p w14:paraId="4BA62E94" w14:textId="77777777" w:rsidR="009A4851" w:rsidRPr="00E8509C" w:rsidRDefault="009A4851" w:rsidP="009A4851">
      <w:pPr>
        <w:rPr>
          <w:rFonts w:asciiTheme="majorBidi" w:hAnsiTheme="majorBidi" w:cstheme="majorBidi"/>
        </w:rPr>
      </w:pPr>
      <w:r w:rsidRPr="00E8509C">
        <w:rPr>
          <w:rFonts w:asciiTheme="majorBidi" w:hAnsiTheme="majorBidi" w:cstheme="majorBidi"/>
        </w:rPr>
        <w:t>•</w:t>
      </w:r>
      <w:r w:rsidRPr="00E8509C">
        <w:rPr>
          <w:rFonts w:asciiTheme="majorBidi" w:hAnsiTheme="majorBidi" w:cstheme="majorBidi"/>
        </w:rPr>
        <w:tab/>
        <w:t>reliability to be used in inferential statistical tests (correlation, regression, analysis of variance).</w:t>
      </w:r>
    </w:p>
    <w:p w14:paraId="1AF31146" w14:textId="1505736A" w:rsidR="009A4851" w:rsidRPr="00E8509C" w:rsidRDefault="009A4851" w:rsidP="005F5269">
      <w:pPr>
        <w:pStyle w:val="Heading2"/>
        <w:rPr>
          <w:rFonts w:asciiTheme="majorBidi" w:hAnsiTheme="majorBidi"/>
          <w:sz w:val="24"/>
          <w:szCs w:val="24"/>
        </w:rPr>
      </w:pPr>
      <w:bookmarkStart w:id="168" w:name="_Toc232806243"/>
      <w:bookmarkStart w:id="169" w:name="_Toc233540487"/>
      <w:r w:rsidRPr="00E8509C">
        <w:rPr>
          <w:rFonts w:asciiTheme="majorBidi" w:hAnsiTheme="majorBidi"/>
          <w:sz w:val="24"/>
          <w:szCs w:val="24"/>
        </w:rPr>
        <w:t xml:space="preserve">Section </w:t>
      </w:r>
      <w:r w:rsidR="00505004" w:rsidRPr="00E8509C">
        <w:rPr>
          <w:rFonts w:asciiTheme="majorBidi" w:hAnsiTheme="majorBidi"/>
          <w:sz w:val="24"/>
          <w:szCs w:val="24"/>
        </w:rPr>
        <w:t>3</w:t>
      </w:r>
      <w:r w:rsidRPr="00E8509C">
        <w:rPr>
          <w:rFonts w:asciiTheme="majorBidi" w:hAnsiTheme="majorBidi"/>
          <w:sz w:val="24"/>
          <w:szCs w:val="24"/>
        </w:rPr>
        <w:t>: Analysis of the Result:</w:t>
      </w:r>
      <w:bookmarkEnd w:id="168"/>
      <w:bookmarkEnd w:id="169"/>
    </w:p>
    <w:p w14:paraId="0404BB59" w14:textId="6FF938AA" w:rsidR="00667653" w:rsidRPr="00E8509C" w:rsidRDefault="009A4851" w:rsidP="00BE6DD9">
      <w:pPr>
        <w:pStyle w:val="Heading3"/>
        <w:numPr>
          <w:ilvl w:val="0"/>
          <w:numId w:val="75"/>
        </w:numPr>
        <w:rPr>
          <w:rFonts w:asciiTheme="majorBidi" w:hAnsiTheme="majorBidi" w:cstheme="majorBidi"/>
          <w:sz w:val="24"/>
          <w:szCs w:val="24"/>
        </w:rPr>
      </w:pPr>
      <w:bookmarkStart w:id="170" w:name="_Toc232806244"/>
      <w:r w:rsidRPr="00E8509C">
        <w:rPr>
          <w:rFonts w:asciiTheme="majorBidi" w:hAnsiTheme="majorBidi" w:cstheme="majorBidi"/>
          <w:sz w:val="24"/>
          <w:szCs w:val="24"/>
        </w:rPr>
        <w:t>-</w:t>
      </w:r>
      <w:r w:rsidR="00667653" w:rsidRPr="00E8509C">
        <w:rPr>
          <w:rFonts w:asciiTheme="majorBidi" w:hAnsiTheme="majorBidi" w:cstheme="majorBidi"/>
          <w:sz w:val="24"/>
          <w:szCs w:val="24"/>
        </w:rPr>
        <w:t>Part 1:</w:t>
      </w:r>
      <w:r w:rsidR="007F2154" w:rsidRPr="00E8509C">
        <w:rPr>
          <w:rFonts w:asciiTheme="majorBidi" w:eastAsia="Times New Roman" w:hAnsiTheme="majorBidi" w:cstheme="majorBidi"/>
          <w:b w:val="0"/>
          <w:bCs w:val="0"/>
          <w:color w:val="F9FAFB"/>
          <w:sz w:val="24"/>
          <w:szCs w:val="24"/>
        </w:rPr>
        <w:t xml:space="preserve"> </w:t>
      </w:r>
      <w:r w:rsidR="007F2154" w:rsidRPr="00E8509C">
        <w:rPr>
          <w:rFonts w:asciiTheme="majorBidi" w:hAnsiTheme="majorBidi" w:cstheme="majorBidi"/>
          <w:sz w:val="24"/>
          <w:szCs w:val="24"/>
        </w:rPr>
        <w:t>Univariate Analysis of Sociodemographic Data:</w:t>
      </w:r>
      <w:bookmarkEnd w:id="170"/>
    </w:p>
    <w:p w14:paraId="4493E7F3" w14:textId="2A17C9D6" w:rsidR="00667653" w:rsidRPr="00E8509C" w:rsidRDefault="00667653" w:rsidP="00BE6DD9">
      <w:pPr>
        <w:pStyle w:val="ListParagraph"/>
        <w:numPr>
          <w:ilvl w:val="0"/>
          <w:numId w:val="61"/>
        </w:numPr>
        <w:ind w:left="851" w:hanging="567"/>
        <w:jc w:val="left"/>
        <w:rPr>
          <w:rFonts w:asciiTheme="majorBidi" w:hAnsiTheme="majorBidi" w:cstheme="majorBidi"/>
          <w:b/>
          <w:bCs/>
        </w:rPr>
      </w:pPr>
      <w:r w:rsidRPr="00E8509C">
        <w:rPr>
          <w:rFonts w:asciiTheme="majorBidi" w:hAnsiTheme="majorBidi" w:cstheme="majorBidi"/>
          <w:b/>
          <w:bCs/>
        </w:rPr>
        <w:t>Distribution of the Research Sample According to the Gender (Sex) of Respondents</w:t>
      </w:r>
      <w:r w:rsidR="009A4851" w:rsidRPr="00E8509C">
        <w:rPr>
          <w:rFonts w:asciiTheme="majorBidi" w:hAnsiTheme="majorBidi" w:cstheme="majorBidi"/>
          <w:b/>
          <w:bCs/>
        </w:rPr>
        <w:t>:</w:t>
      </w:r>
    </w:p>
    <w:p w14:paraId="2CB11158" w14:textId="4880CA13" w:rsidR="00EA0089" w:rsidRPr="00E8509C" w:rsidRDefault="00EA0089" w:rsidP="00EA0089">
      <w:pPr>
        <w:pStyle w:val="Caption"/>
        <w:keepNext/>
        <w:jc w:val="center"/>
        <w:rPr>
          <w:rFonts w:asciiTheme="majorBidi" w:hAnsiTheme="majorBidi" w:cstheme="majorBidi"/>
          <w:i w:val="0"/>
          <w:iCs w:val="0"/>
          <w:color w:val="000000" w:themeColor="text1"/>
          <w:sz w:val="24"/>
          <w:szCs w:val="24"/>
          <w:lang w:val="fr-FR"/>
        </w:rPr>
      </w:pPr>
      <w:r w:rsidRPr="00E8509C">
        <w:rPr>
          <w:rFonts w:asciiTheme="majorBidi" w:hAnsiTheme="majorBidi" w:cstheme="majorBidi"/>
          <w:i w:val="0"/>
          <w:iCs w:val="0"/>
          <w:color w:val="000000" w:themeColor="text1"/>
          <w:sz w:val="24"/>
          <w:szCs w:val="24"/>
        </w:rPr>
        <w:t xml:space="preserve">Tableau </w:t>
      </w:r>
      <w:r w:rsidR="007B39A1" w:rsidRPr="00E8509C">
        <w:rPr>
          <w:rFonts w:asciiTheme="majorBidi" w:hAnsiTheme="majorBidi" w:cstheme="majorBidi"/>
          <w:i w:val="0"/>
          <w:iCs w:val="0"/>
          <w:color w:val="000000" w:themeColor="text1"/>
          <w:sz w:val="24"/>
          <w:szCs w:val="24"/>
        </w:rPr>
        <w:fldChar w:fldCharType="begin"/>
      </w:r>
      <w:r w:rsidR="007B39A1" w:rsidRPr="00E8509C">
        <w:rPr>
          <w:rFonts w:asciiTheme="majorBidi" w:hAnsiTheme="majorBidi" w:cstheme="majorBidi"/>
          <w:i w:val="0"/>
          <w:iCs w:val="0"/>
          <w:color w:val="000000" w:themeColor="text1"/>
          <w:sz w:val="24"/>
          <w:szCs w:val="24"/>
        </w:rPr>
        <w:instrText xml:space="preserve"> SEQ Tableau \* ARABIC </w:instrText>
      </w:r>
      <w:r w:rsidR="007B39A1"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13</w:t>
      </w:r>
      <w:r w:rsidR="007B39A1"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:Distribution by Gender</w:t>
      </w:r>
    </w:p>
    <w:tbl>
      <w:tblPr>
        <w:tblpPr w:leftFromText="141" w:rightFromText="141" w:vertAnchor="text" w:horzAnchor="margin" w:tblpXSpec="center" w:tblpY="-71"/>
        <w:tblW w:w="7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2"/>
        <w:gridCol w:w="1028"/>
        <w:gridCol w:w="1198"/>
        <w:gridCol w:w="1367"/>
        <w:gridCol w:w="1475"/>
        <w:gridCol w:w="1475"/>
      </w:tblGrid>
      <w:tr w:rsidR="004B2B92" w:rsidRPr="00E8509C" w14:paraId="10D33F2E" w14:textId="77777777" w:rsidTr="004B2B92">
        <w:trPr>
          <w:cantSplit/>
        </w:trPr>
        <w:tc>
          <w:tcPr>
            <w:tcW w:w="7665" w:type="dxa"/>
            <w:gridSpan w:val="6"/>
            <w:tcBorders>
              <w:top w:val="single" w:sz="4" w:space="0" w:color="auto"/>
              <w:left w:val="single" w:sz="4" w:space="0" w:color="auto"/>
              <w:bottom w:val="single" w:sz="4" w:space="0" w:color="auto"/>
              <w:right w:val="single" w:sz="4" w:space="0" w:color="auto"/>
            </w:tcBorders>
            <w:vAlign w:val="center"/>
            <w:hideMark/>
          </w:tcPr>
          <w:p w14:paraId="5005FD4C"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lang w:val="fr-FR"/>
              </w:rPr>
            </w:pPr>
            <w:r w:rsidRPr="00E8509C">
              <w:rPr>
                <w:rFonts w:asciiTheme="majorBidi" w:hAnsiTheme="majorBidi" w:cstheme="majorBidi"/>
                <w:b/>
                <w:bCs/>
              </w:rPr>
              <w:t>Gender</w:t>
            </w:r>
            <w:r w:rsidRPr="00E8509C">
              <w:rPr>
                <w:rFonts w:asciiTheme="majorBidi" w:hAnsiTheme="majorBidi" w:cstheme="majorBidi"/>
                <w:b/>
                <w:bCs/>
                <w:color w:val="000000" w:themeColor="text1"/>
              </w:rPr>
              <w:t>:</w:t>
            </w:r>
          </w:p>
        </w:tc>
      </w:tr>
      <w:tr w:rsidR="004B2B92" w:rsidRPr="00E8509C" w14:paraId="2630CC52" w14:textId="77777777" w:rsidTr="004B2B92">
        <w:trPr>
          <w:cantSplit/>
        </w:trPr>
        <w:tc>
          <w:tcPr>
            <w:tcW w:w="2150" w:type="dxa"/>
            <w:gridSpan w:val="2"/>
            <w:tcBorders>
              <w:top w:val="single" w:sz="4" w:space="0" w:color="auto"/>
              <w:left w:val="single" w:sz="4" w:space="0" w:color="auto"/>
              <w:bottom w:val="single" w:sz="4" w:space="0" w:color="auto"/>
              <w:right w:val="single" w:sz="4" w:space="0" w:color="auto"/>
            </w:tcBorders>
            <w:vAlign w:val="center"/>
          </w:tcPr>
          <w:p w14:paraId="132B70C6" w14:textId="77777777" w:rsidR="004B2B92" w:rsidRPr="00E8509C" w:rsidRDefault="004B2B92" w:rsidP="004B2B92">
            <w:pPr>
              <w:autoSpaceDE w:val="0"/>
              <w:autoSpaceDN w:val="0"/>
              <w:adjustRightInd w:val="0"/>
              <w:spacing w:after="0" w:line="240" w:lineRule="auto"/>
              <w:ind w:left="0" w:firstLine="0"/>
              <w:jc w:val="center"/>
              <w:rPr>
                <w:rFonts w:asciiTheme="majorBidi" w:hAnsiTheme="majorBidi" w:cstheme="majorBidi"/>
                <w:color w:val="000000" w:themeColor="text1"/>
              </w:rPr>
            </w:pPr>
          </w:p>
        </w:tc>
        <w:tc>
          <w:tcPr>
            <w:tcW w:w="1198" w:type="dxa"/>
            <w:tcBorders>
              <w:top w:val="single" w:sz="4" w:space="0" w:color="auto"/>
              <w:left w:val="single" w:sz="4" w:space="0" w:color="auto"/>
              <w:bottom w:val="single" w:sz="4" w:space="0" w:color="auto"/>
              <w:right w:val="single" w:sz="4" w:space="0" w:color="auto"/>
            </w:tcBorders>
            <w:vAlign w:val="center"/>
            <w:hideMark/>
          </w:tcPr>
          <w:p w14:paraId="04922417"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Fréquence</w:t>
            </w:r>
          </w:p>
        </w:tc>
        <w:tc>
          <w:tcPr>
            <w:tcW w:w="1367" w:type="dxa"/>
            <w:tcBorders>
              <w:top w:val="single" w:sz="4" w:space="0" w:color="auto"/>
              <w:left w:val="single" w:sz="4" w:space="0" w:color="auto"/>
              <w:bottom w:val="single" w:sz="4" w:space="0" w:color="auto"/>
              <w:right w:val="single" w:sz="4" w:space="0" w:color="auto"/>
            </w:tcBorders>
            <w:vAlign w:val="center"/>
            <w:hideMark/>
          </w:tcPr>
          <w:p w14:paraId="757F36C2"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Pourcentage</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C64975B"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Pourcentage valide</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A0F40AC"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Pourcentage cumulé</w:t>
            </w:r>
          </w:p>
        </w:tc>
      </w:tr>
      <w:tr w:rsidR="004B2B92" w:rsidRPr="00E8509C" w14:paraId="3C52D6BF" w14:textId="77777777" w:rsidTr="004B2B92">
        <w:trPr>
          <w:cantSplit/>
        </w:trPr>
        <w:tc>
          <w:tcPr>
            <w:tcW w:w="1122" w:type="dxa"/>
            <w:vMerge w:val="restart"/>
            <w:tcBorders>
              <w:top w:val="single" w:sz="4" w:space="0" w:color="auto"/>
              <w:left w:val="single" w:sz="4" w:space="0" w:color="auto"/>
              <w:bottom w:val="single" w:sz="4" w:space="0" w:color="auto"/>
              <w:right w:val="single" w:sz="4" w:space="0" w:color="auto"/>
            </w:tcBorders>
            <w:vAlign w:val="center"/>
            <w:hideMark/>
          </w:tcPr>
          <w:p w14:paraId="391B245B"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Valide</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14E843C"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women</w:t>
            </w:r>
          </w:p>
        </w:tc>
        <w:tc>
          <w:tcPr>
            <w:tcW w:w="1198" w:type="dxa"/>
            <w:tcBorders>
              <w:top w:val="single" w:sz="4" w:space="0" w:color="auto"/>
              <w:left w:val="single" w:sz="4" w:space="0" w:color="auto"/>
              <w:bottom w:val="single" w:sz="4" w:space="0" w:color="auto"/>
              <w:right w:val="single" w:sz="4" w:space="0" w:color="auto"/>
            </w:tcBorders>
            <w:vAlign w:val="center"/>
            <w:hideMark/>
          </w:tcPr>
          <w:p w14:paraId="1C33CF16"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174</w:t>
            </w:r>
          </w:p>
        </w:tc>
        <w:tc>
          <w:tcPr>
            <w:tcW w:w="1367" w:type="dxa"/>
            <w:tcBorders>
              <w:top w:val="single" w:sz="4" w:space="0" w:color="auto"/>
              <w:left w:val="single" w:sz="4" w:space="0" w:color="auto"/>
              <w:bottom w:val="single" w:sz="4" w:space="0" w:color="auto"/>
              <w:right w:val="single" w:sz="4" w:space="0" w:color="auto"/>
            </w:tcBorders>
            <w:vAlign w:val="center"/>
            <w:hideMark/>
          </w:tcPr>
          <w:p w14:paraId="0A9C37F1"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68,2</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61ACDD4"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69,0</w:t>
            </w:r>
          </w:p>
        </w:tc>
        <w:tc>
          <w:tcPr>
            <w:tcW w:w="1475" w:type="dxa"/>
            <w:tcBorders>
              <w:top w:val="single" w:sz="4" w:space="0" w:color="auto"/>
              <w:left w:val="single" w:sz="4" w:space="0" w:color="auto"/>
              <w:bottom w:val="single" w:sz="4" w:space="0" w:color="auto"/>
              <w:right w:val="single" w:sz="4" w:space="0" w:color="auto"/>
            </w:tcBorders>
            <w:vAlign w:val="center"/>
            <w:hideMark/>
          </w:tcPr>
          <w:p w14:paraId="6D56F71C"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69,0</w:t>
            </w:r>
          </w:p>
        </w:tc>
      </w:tr>
      <w:tr w:rsidR="004B2B92" w:rsidRPr="00E8509C" w14:paraId="3F21DB97" w14:textId="77777777" w:rsidTr="004B2B92">
        <w:trPr>
          <w:cantSplit/>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510534AD" w14:textId="77777777" w:rsidR="004B2B92" w:rsidRPr="00E8509C" w:rsidRDefault="004B2B92" w:rsidP="004B2B92">
            <w:pPr>
              <w:spacing w:after="0"/>
              <w:ind w:left="0" w:firstLine="0"/>
              <w:rPr>
                <w:rFonts w:asciiTheme="majorBidi" w:hAnsiTheme="majorBidi" w:cstheme="majorBidi"/>
                <w:color w:val="000000" w:themeColor="text1"/>
                <w:lang w:eastAsia="en-US"/>
              </w:rPr>
            </w:pPr>
          </w:p>
        </w:tc>
        <w:tc>
          <w:tcPr>
            <w:tcW w:w="1028" w:type="dxa"/>
            <w:tcBorders>
              <w:top w:val="single" w:sz="4" w:space="0" w:color="auto"/>
              <w:left w:val="single" w:sz="4" w:space="0" w:color="auto"/>
              <w:bottom w:val="single" w:sz="4" w:space="0" w:color="auto"/>
              <w:right w:val="single" w:sz="4" w:space="0" w:color="auto"/>
            </w:tcBorders>
            <w:vAlign w:val="center"/>
            <w:hideMark/>
          </w:tcPr>
          <w:p w14:paraId="4FC2C223"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Man</w:t>
            </w:r>
          </w:p>
        </w:tc>
        <w:tc>
          <w:tcPr>
            <w:tcW w:w="1198" w:type="dxa"/>
            <w:tcBorders>
              <w:top w:val="single" w:sz="4" w:space="0" w:color="auto"/>
              <w:left w:val="single" w:sz="4" w:space="0" w:color="auto"/>
              <w:bottom w:val="single" w:sz="4" w:space="0" w:color="auto"/>
              <w:right w:val="single" w:sz="4" w:space="0" w:color="auto"/>
            </w:tcBorders>
            <w:vAlign w:val="center"/>
            <w:hideMark/>
          </w:tcPr>
          <w:p w14:paraId="7D9EAB20"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78</w:t>
            </w:r>
          </w:p>
        </w:tc>
        <w:tc>
          <w:tcPr>
            <w:tcW w:w="1367" w:type="dxa"/>
            <w:tcBorders>
              <w:top w:val="single" w:sz="4" w:space="0" w:color="auto"/>
              <w:left w:val="single" w:sz="4" w:space="0" w:color="auto"/>
              <w:bottom w:val="single" w:sz="4" w:space="0" w:color="auto"/>
              <w:right w:val="single" w:sz="4" w:space="0" w:color="auto"/>
            </w:tcBorders>
            <w:vAlign w:val="center"/>
            <w:hideMark/>
          </w:tcPr>
          <w:p w14:paraId="4B17F8D7"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30,6</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1B220A7"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31,0</w:t>
            </w:r>
          </w:p>
        </w:tc>
        <w:tc>
          <w:tcPr>
            <w:tcW w:w="1475" w:type="dxa"/>
            <w:tcBorders>
              <w:top w:val="single" w:sz="4" w:space="0" w:color="auto"/>
              <w:left w:val="single" w:sz="4" w:space="0" w:color="auto"/>
              <w:bottom w:val="single" w:sz="4" w:space="0" w:color="auto"/>
              <w:right w:val="single" w:sz="4" w:space="0" w:color="auto"/>
            </w:tcBorders>
            <w:vAlign w:val="center"/>
            <w:hideMark/>
          </w:tcPr>
          <w:p w14:paraId="599B8A9F"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100,0</w:t>
            </w:r>
          </w:p>
        </w:tc>
      </w:tr>
      <w:tr w:rsidR="004B2B92" w:rsidRPr="00E8509C" w14:paraId="4EC786FF" w14:textId="77777777" w:rsidTr="004B2B92">
        <w:trPr>
          <w:cantSplit/>
        </w:trPr>
        <w:tc>
          <w:tcPr>
            <w:tcW w:w="2150" w:type="dxa"/>
            <w:gridSpan w:val="2"/>
            <w:tcBorders>
              <w:top w:val="single" w:sz="4" w:space="0" w:color="auto"/>
              <w:left w:val="single" w:sz="4" w:space="0" w:color="auto"/>
              <w:bottom w:val="single" w:sz="4" w:space="0" w:color="auto"/>
              <w:right w:val="single" w:sz="4" w:space="0" w:color="auto"/>
            </w:tcBorders>
            <w:vAlign w:val="center"/>
            <w:hideMark/>
          </w:tcPr>
          <w:p w14:paraId="10F203EE"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Total</w:t>
            </w:r>
          </w:p>
        </w:tc>
        <w:tc>
          <w:tcPr>
            <w:tcW w:w="1198" w:type="dxa"/>
            <w:tcBorders>
              <w:top w:val="single" w:sz="4" w:space="0" w:color="auto"/>
              <w:left w:val="single" w:sz="4" w:space="0" w:color="auto"/>
              <w:bottom w:val="single" w:sz="4" w:space="0" w:color="auto"/>
              <w:right w:val="single" w:sz="4" w:space="0" w:color="auto"/>
            </w:tcBorders>
            <w:vAlign w:val="center"/>
            <w:hideMark/>
          </w:tcPr>
          <w:p w14:paraId="2F8D6D4C"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252</w:t>
            </w:r>
          </w:p>
        </w:tc>
        <w:tc>
          <w:tcPr>
            <w:tcW w:w="1367" w:type="dxa"/>
            <w:tcBorders>
              <w:top w:val="single" w:sz="4" w:space="0" w:color="auto"/>
              <w:left w:val="single" w:sz="4" w:space="0" w:color="auto"/>
              <w:bottom w:val="single" w:sz="4" w:space="0" w:color="auto"/>
              <w:right w:val="single" w:sz="4" w:space="0" w:color="auto"/>
            </w:tcBorders>
            <w:vAlign w:val="center"/>
            <w:hideMark/>
          </w:tcPr>
          <w:p w14:paraId="5FA6BA0D" w14:textId="77777777" w:rsidR="004B2B92" w:rsidRPr="00E8509C" w:rsidRDefault="004B2B92" w:rsidP="004B2B92">
            <w:pPr>
              <w:autoSpaceDE w:val="0"/>
              <w:autoSpaceDN w:val="0"/>
              <w:adjustRightInd w:val="0"/>
              <w:spacing w:after="0" w:line="320" w:lineRule="atLeast"/>
              <w:ind w:left="0" w:right="60" w:firstLine="0"/>
              <w:jc w:val="center"/>
              <w:rPr>
                <w:rFonts w:asciiTheme="majorBidi" w:hAnsiTheme="majorBidi" w:cstheme="majorBidi"/>
                <w:color w:val="000000" w:themeColor="text1"/>
              </w:rPr>
            </w:pPr>
            <w:r w:rsidRPr="00E8509C">
              <w:rPr>
                <w:rFonts w:asciiTheme="majorBidi" w:hAnsiTheme="majorBidi" w:cstheme="majorBidi"/>
                <w:color w:val="000000" w:themeColor="text1"/>
              </w:rPr>
              <w:t>100,0</w:t>
            </w:r>
          </w:p>
        </w:tc>
        <w:tc>
          <w:tcPr>
            <w:tcW w:w="1475" w:type="dxa"/>
            <w:tcBorders>
              <w:top w:val="single" w:sz="4" w:space="0" w:color="auto"/>
              <w:left w:val="single" w:sz="4" w:space="0" w:color="auto"/>
              <w:bottom w:val="single" w:sz="4" w:space="0" w:color="auto"/>
              <w:right w:val="single" w:sz="4" w:space="0" w:color="auto"/>
            </w:tcBorders>
            <w:vAlign w:val="center"/>
          </w:tcPr>
          <w:p w14:paraId="1A3C5C77" w14:textId="77777777" w:rsidR="004B2B92" w:rsidRPr="00E8509C" w:rsidRDefault="004B2B92" w:rsidP="004B2B92">
            <w:pPr>
              <w:autoSpaceDE w:val="0"/>
              <w:autoSpaceDN w:val="0"/>
              <w:adjustRightInd w:val="0"/>
              <w:spacing w:after="0" w:line="240" w:lineRule="auto"/>
              <w:ind w:left="0" w:firstLine="0"/>
              <w:jc w:val="center"/>
              <w:rPr>
                <w:rFonts w:asciiTheme="majorBidi" w:hAnsiTheme="majorBidi" w:cstheme="majorBidi"/>
                <w:color w:val="000000" w:themeColor="text1"/>
              </w:rPr>
            </w:pPr>
          </w:p>
        </w:tc>
        <w:tc>
          <w:tcPr>
            <w:tcW w:w="1475" w:type="dxa"/>
            <w:tcBorders>
              <w:top w:val="single" w:sz="4" w:space="0" w:color="auto"/>
              <w:left w:val="single" w:sz="4" w:space="0" w:color="auto"/>
              <w:bottom w:val="single" w:sz="4" w:space="0" w:color="auto"/>
              <w:right w:val="single" w:sz="4" w:space="0" w:color="auto"/>
            </w:tcBorders>
            <w:vAlign w:val="center"/>
          </w:tcPr>
          <w:p w14:paraId="18B40F9C" w14:textId="77777777" w:rsidR="004B2B92" w:rsidRPr="00E8509C" w:rsidRDefault="004B2B92" w:rsidP="004B2B92">
            <w:pPr>
              <w:keepNext/>
              <w:autoSpaceDE w:val="0"/>
              <w:autoSpaceDN w:val="0"/>
              <w:adjustRightInd w:val="0"/>
              <w:spacing w:after="0" w:line="240" w:lineRule="auto"/>
              <w:ind w:left="0" w:firstLine="0"/>
              <w:jc w:val="center"/>
              <w:rPr>
                <w:rFonts w:asciiTheme="majorBidi" w:hAnsiTheme="majorBidi" w:cstheme="majorBidi"/>
                <w:color w:val="000000" w:themeColor="text1"/>
              </w:rPr>
            </w:pPr>
          </w:p>
        </w:tc>
      </w:tr>
    </w:tbl>
    <w:p w14:paraId="60BA7486" w14:textId="0140354D" w:rsidR="004B2B92" w:rsidRPr="00E8509C" w:rsidRDefault="004B2B92" w:rsidP="004B2B92">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4206F94F" w14:textId="04D0A75E" w:rsidR="009B5744" w:rsidRPr="00E8509C" w:rsidRDefault="0078434E" w:rsidP="0078434E">
      <w:pPr>
        <w:pStyle w:val="Caption"/>
        <w:rPr>
          <w:rFonts w:asciiTheme="majorBidi" w:hAnsiTheme="majorBidi" w:cstheme="majorBidi"/>
          <w:i w:val="0"/>
          <w:iCs w:val="0"/>
          <w:color w:val="000000" w:themeColor="text1"/>
          <w:sz w:val="24"/>
          <w:szCs w:val="24"/>
          <w:lang w:eastAsia="en-US"/>
        </w:rPr>
      </w:pPr>
      <w:bookmarkStart w:id="171" w:name="_Toc232676952"/>
      <w:r w:rsidRPr="00E8509C">
        <w:rPr>
          <w:rFonts w:asciiTheme="majorBidi" w:hAnsiTheme="majorBidi" w:cstheme="majorBidi"/>
          <w:i w:val="0"/>
          <w:iCs w:val="0"/>
          <w:noProof/>
          <w:sz w:val="24"/>
          <w:szCs w:val="24"/>
        </w:rPr>
        <w:lastRenderedPageBreak/>
        <mc:AlternateContent>
          <mc:Choice Requires="wps">
            <w:drawing>
              <wp:anchor distT="0" distB="0" distL="114300" distR="114300" simplePos="0" relativeHeight="251821056" behindDoc="0" locked="0" layoutInCell="1" allowOverlap="1" wp14:anchorId="4E94EC2A" wp14:editId="693EF9AE">
                <wp:simplePos x="0" y="0"/>
                <wp:positionH relativeFrom="column">
                  <wp:posOffset>-340237</wp:posOffset>
                </wp:positionH>
                <wp:positionV relativeFrom="paragraph">
                  <wp:posOffset>144618</wp:posOffset>
                </wp:positionV>
                <wp:extent cx="5762625" cy="457200"/>
                <wp:effectExtent l="0" t="0" r="9525" b="0"/>
                <wp:wrapTopAndBottom/>
                <wp:docPr id="129" name="Text Box 129"/>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005747ED" w14:textId="0E1828B9" w:rsidR="000245C6" w:rsidRPr="00FA592A" w:rsidRDefault="000245C6" w:rsidP="000245C6">
                            <w:pPr>
                              <w:pStyle w:val="Caption"/>
                              <w:rPr>
                                <w:rFonts w:asciiTheme="majorBidi" w:hAnsiTheme="majorBidi" w:cstheme="majorBidi"/>
                                <w:b/>
                                <w:bCs/>
                                <w:i w:val="0"/>
                                <w:iCs w:val="0"/>
                                <w:noProof/>
                                <w:color w:val="000000" w:themeColor="text1"/>
                                <w:sz w:val="24"/>
                                <w:szCs w:val="24"/>
                              </w:rPr>
                            </w:pPr>
                            <w:r w:rsidRPr="00FA592A">
                              <w:rPr>
                                <w:rFonts w:asciiTheme="majorBidi" w:hAnsiTheme="majorBidi" w:cstheme="majorBidi"/>
                                <w:i w:val="0"/>
                                <w:iCs w:val="0"/>
                                <w:color w:val="000000" w:themeColor="text1"/>
                                <w:sz w:val="24"/>
                                <w:szCs w:val="24"/>
                              </w:rPr>
                              <w:t xml:space="preserve">Figure </w:t>
                            </w:r>
                            <w:r w:rsidRPr="00FA592A">
                              <w:rPr>
                                <w:rFonts w:asciiTheme="majorBidi" w:hAnsiTheme="majorBidi" w:cstheme="majorBidi"/>
                                <w:i w:val="0"/>
                                <w:iCs w:val="0"/>
                                <w:color w:val="000000" w:themeColor="text1"/>
                                <w:sz w:val="24"/>
                                <w:szCs w:val="24"/>
                              </w:rPr>
                              <w:fldChar w:fldCharType="begin"/>
                            </w:r>
                            <w:r w:rsidRPr="00FA592A">
                              <w:rPr>
                                <w:rFonts w:asciiTheme="majorBidi" w:hAnsiTheme="majorBidi" w:cstheme="majorBidi"/>
                                <w:i w:val="0"/>
                                <w:iCs w:val="0"/>
                                <w:color w:val="000000" w:themeColor="text1"/>
                                <w:sz w:val="24"/>
                                <w:szCs w:val="24"/>
                              </w:rPr>
                              <w:instrText xml:space="preserve"> SEQ Figure \* ARABIC </w:instrText>
                            </w:r>
                            <w:r w:rsidRPr="00FA592A">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8</w:t>
                            </w:r>
                            <w:r w:rsidRPr="00FA592A">
                              <w:rPr>
                                <w:rFonts w:asciiTheme="majorBidi" w:hAnsiTheme="majorBidi" w:cstheme="majorBidi"/>
                                <w:i w:val="0"/>
                                <w:iCs w:val="0"/>
                                <w:color w:val="000000" w:themeColor="text1"/>
                                <w:sz w:val="24"/>
                                <w:szCs w:val="24"/>
                              </w:rPr>
                              <w:fldChar w:fldCharType="end"/>
                            </w:r>
                            <w:r w:rsidRPr="00FA592A">
                              <w:rPr>
                                <w:rFonts w:asciiTheme="majorBidi" w:hAnsiTheme="majorBidi" w:cstheme="majorBidi"/>
                                <w:i w:val="0"/>
                                <w:iCs w:val="0"/>
                                <w:color w:val="000000" w:themeColor="text1"/>
                                <w:sz w:val="24"/>
                                <w:szCs w:val="24"/>
                              </w:rPr>
                              <w:t>:Distribution of Respondents by Gender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4EC2A" id="Text Box 129" o:spid="_x0000_s1030" type="#_x0000_t202" style="position:absolute;left:0;text-align:left;margin-left:-26.8pt;margin-top:11.4pt;width:453.75pt;height:3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" stroked="f">
                <v:textbox inset="0,0,0,0">
                  <w:txbxContent>
                    <w:p w14:paraId="005747ED" w14:textId="0E1828B9" w:rsidR="000245C6" w:rsidRPr="00FA592A" w:rsidRDefault="000245C6" w:rsidP="000245C6">
                      <w:pPr>
                        <w:pStyle w:val="Caption"/>
                        <w:rPr>
                          <w:rFonts w:asciiTheme="majorBidi" w:hAnsiTheme="majorBidi" w:cstheme="majorBidi"/>
                          <w:b/>
                          <w:bCs/>
                          <w:i w:val="0"/>
                          <w:iCs w:val="0"/>
                          <w:noProof/>
                          <w:color w:val="000000" w:themeColor="text1"/>
                          <w:sz w:val="24"/>
                          <w:szCs w:val="24"/>
                        </w:rPr>
                      </w:pPr>
                      <w:r w:rsidRPr="00FA592A">
                        <w:rPr>
                          <w:rFonts w:asciiTheme="majorBidi" w:hAnsiTheme="majorBidi" w:cstheme="majorBidi"/>
                          <w:i w:val="0"/>
                          <w:iCs w:val="0"/>
                          <w:color w:val="000000" w:themeColor="text1"/>
                          <w:sz w:val="24"/>
                          <w:szCs w:val="24"/>
                        </w:rPr>
                        <w:t xml:space="preserve">Figure </w:t>
                      </w:r>
                      <w:r w:rsidRPr="00FA592A">
                        <w:rPr>
                          <w:rFonts w:asciiTheme="majorBidi" w:hAnsiTheme="majorBidi" w:cstheme="majorBidi"/>
                          <w:i w:val="0"/>
                          <w:iCs w:val="0"/>
                          <w:color w:val="000000" w:themeColor="text1"/>
                          <w:sz w:val="24"/>
                          <w:szCs w:val="24"/>
                        </w:rPr>
                        <w:fldChar w:fldCharType="begin"/>
                      </w:r>
                      <w:r w:rsidRPr="00FA592A">
                        <w:rPr>
                          <w:rFonts w:asciiTheme="majorBidi" w:hAnsiTheme="majorBidi" w:cstheme="majorBidi"/>
                          <w:i w:val="0"/>
                          <w:iCs w:val="0"/>
                          <w:color w:val="000000" w:themeColor="text1"/>
                          <w:sz w:val="24"/>
                          <w:szCs w:val="24"/>
                        </w:rPr>
                        <w:instrText xml:space="preserve"> SEQ Figure \* ARABIC </w:instrText>
                      </w:r>
                      <w:r w:rsidRPr="00FA592A">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8</w:t>
                      </w:r>
                      <w:r w:rsidRPr="00FA592A">
                        <w:rPr>
                          <w:rFonts w:asciiTheme="majorBidi" w:hAnsiTheme="majorBidi" w:cstheme="majorBidi"/>
                          <w:i w:val="0"/>
                          <w:iCs w:val="0"/>
                          <w:color w:val="000000" w:themeColor="text1"/>
                          <w:sz w:val="24"/>
                          <w:szCs w:val="24"/>
                        </w:rPr>
                        <w:fldChar w:fldCharType="end"/>
                      </w:r>
                      <w:r w:rsidRPr="00FA592A">
                        <w:rPr>
                          <w:rFonts w:asciiTheme="majorBidi" w:hAnsiTheme="majorBidi" w:cstheme="majorBidi"/>
                          <w:i w:val="0"/>
                          <w:iCs w:val="0"/>
                          <w:color w:val="000000" w:themeColor="text1"/>
                          <w:sz w:val="24"/>
                          <w:szCs w:val="24"/>
                        </w:rPr>
                        <w:t>:Distribution of Respondents by Gender</w:t>
                      </w:r>
                    </w:p>
                  </w:txbxContent>
                </v:textbox>
                <w10:wrap type="topAndBottom"/>
              </v:shape>
            </w:pict>
          </mc:Fallback>
        </mc:AlternateContent>
      </w:r>
      <w:r w:rsidRPr="00E8509C">
        <w:rPr>
          <w:rFonts w:asciiTheme="majorBidi" w:hAnsiTheme="majorBidi" w:cstheme="majorBidi"/>
          <w:b/>
          <w:bCs/>
          <w:i w:val="0"/>
          <w:iCs w:val="0"/>
          <w:noProof/>
          <w:sz w:val="24"/>
          <w:szCs w:val="24"/>
        </w:rPr>
        <w:drawing>
          <wp:anchor distT="0" distB="0" distL="114300" distR="114300" simplePos="0" relativeHeight="251797504" behindDoc="0" locked="0" layoutInCell="1" allowOverlap="1" wp14:anchorId="2D7BC59F" wp14:editId="2A9BDF38">
            <wp:simplePos x="0" y="0"/>
            <wp:positionH relativeFrom="column">
              <wp:posOffset>365475</wp:posOffset>
            </wp:positionH>
            <wp:positionV relativeFrom="paragraph">
              <wp:posOffset>593678</wp:posOffset>
            </wp:positionV>
            <wp:extent cx="4967605" cy="2592070"/>
            <wp:effectExtent l="0" t="0" r="4445"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67605" cy="2592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7653" w:rsidRPr="00E8509C">
        <w:rPr>
          <w:rFonts w:asciiTheme="majorBidi" w:hAnsiTheme="majorBidi" w:cstheme="majorBidi"/>
          <w:i w:val="0"/>
          <w:iCs w:val="0"/>
          <w:color w:val="000000" w:themeColor="text1"/>
          <w:sz w:val="24"/>
          <w:szCs w:val="24"/>
        </w:rPr>
        <w:tab/>
      </w:r>
      <w:bookmarkEnd w:id="171"/>
      <w:r w:rsidR="005A74A3" w:rsidRPr="00E8509C">
        <w:rPr>
          <w:rFonts w:asciiTheme="majorBidi" w:hAnsiTheme="majorBidi" w:cstheme="majorBidi"/>
          <w:i w:val="0"/>
          <w:iCs w:val="0"/>
          <w:color w:val="000000" w:themeColor="text1"/>
          <w:sz w:val="24"/>
          <w:szCs w:val="24"/>
        </w:rPr>
        <w:t>Source: Created by the author based on SPSS output (2026)</w:t>
      </w:r>
    </w:p>
    <w:p w14:paraId="4953A79F" w14:textId="6D917CC2" w:rsidR="009B5744" w:rsidRPr="00E8509C" w:rsidRDefault="00FA592A" w:rsidP="006D23F0">
      <w:pPr>
        <w:tabs>
          <w:tab w:val="left" w:pos="309"/>
        </w:tabs>
        <w:rPr>
          <w:rFonts w:asciiTheme="majorBidi" w:hAnsiTheme="majorBidi" w:cstheme="majorBidi"/>
        </w:rPr>
      </w:pPr>
      <w:r w:rsidRPr="00E8509C">
        <w:rPr>
          <w:rFonts w:asciiTheme="majorBidi" w:hAnsiTheme="majorBidi" w:cstheme="majorBidi"/>
        </w:rPr>
        <w:t>-</w:t>
      </w:r>
      <w:r w:rsidR="006D23F0" w:rsidRPr="00E8509C">
        <w:rPr>
          <w:rFonts w:asciiTheme="majorBidi" w:hAnsiTheme="majorBidi" w:cstheme="majorBidi"/>
        </w:rPr>
        <w:t>Interpretation:</w:t>
      </w:r>
    </w:p>
    <w:p w14:paraId="3E0F23A0" w14:textId="458BDC61" w:rsidR="00667653" w:rsidRPr="00E8509C" w:rsidRDefault="00667653" w:rsidP="00AC767F">
      <w:pPr>
        <w:tabs>
          <w:tab w:val="left" w:pos="309"/>
        </w:tabs>
        <w:rPr>
          <w:rFonts w:asciiTheme="majorBidi" w:hAnsiTheme="majorBidi" w:cstheme="majorBidi"/>
          <w:b/>
          <w:bCs/>
        </w:rPr>
      </w:pPr>
      <w:r w:rsidRPr="00E8509C">
        <w:rPr>
          <w:rFonts w:asciiTheme="majorBidi" w:hAnsiTheme="majorBidi" w:cstheme="majorBidi"/>
        </w:rPr>
        <w:t xml:space="preserve">The research sample consists of 252 respondents. Among the 252 valid responses, women represent the clear majority with </w:t>
      </w:r>
      <w:r w:rsidRPr="00E8509C">
        <w:rPr>
          <w:rFonts w:asciiTheme="majorBidi" w:hAnsiTheme="majorBidi" w:cstheme="majorBidi"/>
          <w:b/>
          <w:bCs/>
        </w:rPr>
        <w:t>174 participants</w:t>
      </w:r>
      <w:r w:rsidRPr="00E8509C">
        <w:rPr>
          <w:rFonts w:asciiTheme="majorBidi" w:hAnsiTheme="majorBidi" w:cstheme="majorBidi"/>
        </w:rPr>
        <w:t xml:space="preserve">, accounting for </w:t>
      </w:r>
      <w:r w:rsidRPr="00E8509C">
        <w:rPr>
          <w:rFonts w:asciiTheme="majorBidi" w:hAnsiTheme="majorBidi" w:cstheme="majorBidi"/>
          <w:b/>
          <w:bCs/>
        </w:rPr>
        <w:t>69.0%</w:t>
      </w:r>
      <w:r w:rsidRPr="00E8509C">
        <w:rPr>
          <w:rFonts w:asciiTheme="majorBidi" w:hAnsiTheme="majorBidi" w:cstheme="majorBidi"/>
        </w:rPr>
        <w:t xml:space="preserve"> of the valid sample. In contrast, men are underrepresented with </w:t>
      </w:r>
      <w:r w:rsidRPr="00E8509C">
        <w:rPr>
          <w:rFonts w:asciiTheme="majorBidi" w:hAnsiTheme="majorBidi" w:cstheme="majorBidi"/>
          <w:b/>
          <w:bCs/>
        </w:rPr>
        <w:t>78 participants</w:t>
      </w:r>
      <w:r w:rsidRPr="00E8509C">
        <w:rPr>
          <w:rFonts w:asciiTheme="majorBidi" w:hAnsiTheme="majorBidi" w:cstheme="majorBidi"/>
        </w:rPr>
        <w:t xml:space="preserve">, making up the remaining </w:t>
      </w:r>
      <w:r w:rsidRPr="00E8509C">
        <w:rPr>
          <w:rFonts w:asciiTheme="majorBidi" w:hAnsiTheme="majorBidi" w:cstheme="majorBidi"/>
          <w:b/>
          <w:bCs/>
        </w:rPr>
        <w:t>31.0%</w:t>
      </w:r>
      <w:r w:rsidRPr="00E8509C">
        <w:rPr>
          <w:rFonts w:asciiTheme="majorBidi" w:hAnsiTheme="majorBidi" w:cstheme="majorBidi"/>
        </w:rPr>
        <w:t>. This indicates a significant gender imbalance in the study, with more than double the number of female respondents compared to male respondents.</w:t>
      </w:r>
    </w:p>
    <w:p w14:paraId="65D68591" w14:textId="35805516" w:rsidR="00667653" w:rsidRPr="00E8509C" w:rsidRDefault="00667653" w:rsidP="00BE6DD9">
      <w:pPr>
        <w:pStyle w:val="ListParagraph"/>
        <w:numPr>
          <w:ilvl w:val="0"/>
          <w:numId w:val="61"/>
        </w:numPr>
        <w:ind w:left="284" w:firstLine="567"/>
        <w:jc w:val="left"/>
        <w:rPr>
          <w:rFonts w:asciiTheme="majorBidi" w:hAnsiTheme="majorBidi" w:cstheme="majorBidi"/>
          <w:b/>
          <w:bCs/>
        </w:rPr>
      </w:pPr>
      <w:r w:rsidRPr="00E8509C">
        <w:rPr>
          <w:rFonts w:asciiTheme="majorBidi" w:hAnsiTheme="majorBidi" w:cstheme="majorBidi"/>
          <w:b/>
          <w:bCs/>
        </w:rPr>
        <w:t>Distribution of the Research Sample According to the age</w:t>
      </w:r>
      <w:r w:rsidRPr="00E8509C">
        <w:rPr>
          <w:rFonts w:asciiTheme="majorBidi" w:hAnsiTheme="majorBidi" w:cstheme="majorBidi"/>
          <w:b/>
          <w:bCs/>
          <w:rtl/>
        </w:rPr>
        <w:t xml:space="preserve"> </w:t>
      </w:r>
      <w:r w:rsidRPr="00E8509C">
        <w:rPr>
          <w:rFonts w:asciiTheme="majorBidi" w:hAnsiTheme="majorBidi" w:cstheme="majorBidi"/>
          <w:b/>
          <w:bCs/>
        </w:rPr>
        <w:t>of Respondents</w:t>
      </w:r>
      <w:r w:rsidR="00AC767F" w:rsidRPr="00E8509C">
        <w:rPr>
          <w:rFonts w:asciiTheme="majorBidi" w:hAnsiTheme="majorBidi" w:cstheme="majorBidi"/>
          <w:b/>
          <w:bCs/>
        </w:rPr>
        <w:t>:</w:t>
      </w:r>
    </w:p>
    <w:p w14:paraId="15048735" w14:textId="36A6ED36" w:rsidR="007B39A1" w:rsidRPr="00E8509C" w:rsidRDefault="007B39A1" w:rsidP="007B39A1">
      <w:pPr>
        <w:pStyle w:val="Caption"/>
        <w:keepNext/>
        <w:rPr>
          <w:rFonts w:asciiTheme="majorBidi" w:hAnsiTheme="majorBidi" w:cstheme="majorBidi"/>
          <w:color w:val="000000" w:themeColor="text1"/>
          <w:sz w:val="24"/>
          <w:szCs w:val="24"/>
        </w:rPr>
      </w:pPr>
      <w:r w:rsidRPr="00E8509C">
        <w:rPr>
          <w:rFonts w:asciiTheme="majorBidi" w:hAnsiTheme="majorBidi" w:cstheme="majorBidi"/>
          <w:color w:val="000000" w:themeColor="text1"/>
          <w:sz w:val="24"/>
          <w:szCs w:val="24"/>
        </w:rPr>
        <w:t xml:space="preserve">Tableau </w:t>
      </w:r>
      <w:r w:rsidRPr="00E8509C">
        <w:rPr>
          <w:rFonts w:asciiTheme="majorBidi" w:hAnsiTheme="majorBidi" w:cstheme="majorBidi"/>
          <w:color w:val="000000" w:themeColor="text1"/>
          <w:sz w:val="24"/>
          <w:szCs w:val="24"/>
        </w:rPr>
        <w:fldChar w:fldCharType="begin"/>
      </w:r>
      <w:r w:rsidRPr="00E8509C">
        <w:rPr>
          <w:rFonts w:asciiTheme="majorBidi" w:hAnsiTheme="majorBidi" w:cstheme="majorBidi"/>
          <w:color w:val="000000" w:themeColor="text1"/>
          <w:sz w:val="24"/>
          <w:szCs w:val="24"/>
        </w:rPr>
        <w:instrText xml:space="preserve"> SEQ Tableau \* ARABIC </w:instrText>
      </w:r>
      <w:r w:rsidRPr="00E8509C">
        <w:rPr>
          <w:rFonts w:asciiTheme="majorBidi" w:hAnsiTheme="majorBidi" w:cstheme="majorBidi"/>
          <w:color w:val="000000" w:themeColor="text1"/>
          <w:sz w:val="24"/>
          <w:szCs w:val="24"/>
        </w:rPr>
        <w:fldChar w:fldCharType="separate"/>
      </w:r>
      <w:r w:rsidR="00F915C2">
        <w:rPr>
          <w:rFonts w:asciiTheme="majorBidi" w:hAnsiTheme="majorBidi" w:cstheme="majorBidi"/>
          <w:noProof/>
          <w:color w:val="000000" w:themeColor="text1"/>
          <w:sz w:val="24"/>
          <w:szCs w:val="24"/>
        </w:rPr>
        <w:t>14</w:t>
      </w:r>
      <w:r w:rsidRPr="00E8509C">
        <w:rPr>
          <w:rFonts w:asciiTheme="majorBidi" w:hAnsiTheme="majorBidi" w:cstheme="majorBidi"/>
          <w:color w:val="000000" w:themeColor="text1"/>
          <w:sz w:val="24"/>
          <w:szCs w:val="24"/>
        </w:rPr>
        <w:fldChar w:fldCharType="end"/>
      </w:r>
      <w:r w:rsidRPr="00E8509C">
        <w:rPr>
          <w:rFonts w:asciiTheme="majorBidi" w:hAnsiTheme="majorBidi" w:cstheme="majorBidi"/>
          <w:color w:val="000000" w:themeColor="text1"/>
          <w:sz w:val="24"/>
          <w:szCs w:val="24"/>
        </w:rPr>
        <w:t>:Distribution of Respondents by Age</w:t>
      </w:r>
    </w:p>
    <w:tbl>
      <w:tblPr>
        <w:tblW w:w="8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0"/>
        <w:gridCol w:w="1721"/>
        <w:gridCol w:w="1197"/>
        <w:gridCol w:w="1367"/>
        <w:gridCol w:w="1475"/>
        <w:gridCol w:w="1475"/>
      </w:tblGrid>
      <w:tr w:rsidR="003D5F72" w:rsidRPr="003D5F72" w14:paraId="69FCDB3E" w14:textId="77777777" w:rsidTr="00F75903">
        <w:trPr>
          <w:cantSplit/>
          <w:trHeight w:val="592"/>
          <w:jc w:val="center"/>
        </w:trPr>
        <w:tc>
          <w:tcPr>
            <w:tcW w:w="8355" w:type="dxa"/>
            <w:gridSpan w:val="6"/>
            <w:tcBorders>
              <w:top w:val="single" w:sz="4" w:space="0" w:color="auto"/>
              <w:left w:val="single" w:sz="4" w:space="0" w:color="auto"/>
              <w:bottom w:val="single" w:sz="4" w:space="0" w:color="auto"/>
              <w:right w:val="single" w:sz="4" w:space="0" w:color="auto"/>
            </w:tcBorders>
            <w:vAlign w:val="center"/>
            <w:hideMark/>
          </w:tcPr>
          <w:p w14:paraId="7A5A019D"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b/>
                <w:bCs/>
                <w:lang w:val="fr-FR"/>
              </w:rPr>
              <w:t>the age</w:t>
            </w:r>
            <w:r w:rsidRPr="003D5F72">
              <w:rPr>
                <w:rFonts w:asciiTheme="majorBidi" w:hAnsiTheme="majorBidi" w:cstheme="majorBidi"/>
                <w:b/>
                <w:bCs/>
                <w:rtl/>
              </w:rPr>
              <w:t xml:space="preserve"> </w:t>
            </w:r>
            <w:r w:rsidRPr="003D5F72">
              <w:rPr>
                <w:rFonts w:asciiTheme="majorBidi" w:hAnsiTheme="majorBidi" w:cstheme="majorBidi"/>
                <w:b/>
                <w:bCs/>
                <w:lang w:val="fr-FR"/>
              </w:rPr>
              <w:t>:</w:t>
            </w:r>
          </w:p>
        </w:tc>
      </w:tr>
      <w:tr w:rsidR="003D5F72" w:rsidRPr="003D5F72" w14:paraId="45541293" w14:textId="77777777" w:rsidTr="00F75903">
        <w:trPr>
          <w:cantSplit/>
          <w:jc w:val="center"/>
        </w:trPr>
        <w:tc>
          <w:tcPr>
            <w:tcW w:w="2841" w:type="dxa"/>
            <w:gridSpan w:val="2"/>
            <w:tcBorders>
              <w:top w:val="single" w:sz="4" w:space="0" w:color="auto"/>
              <w:left w:val="single" w:sz="4" w:space="0" w:color="auto"/>
              <w:bottom w:val="single" w:sz="4" w:space="0" w:color="auto"/>
              <w:right w:val="single" w:sz="4" w:space="0" w:color="auto"/>
            </w:tcBorders>
            <w:vAlign w:val="center"/>
          </w:tcPr>
          <w:p w14:paraId="2473D96E" w14:textId="77777777" w:rsidR="003D5F72" w:rsidRPr="003D5F72" w:rsidRDefault="003D5F72" w:rsidP="003D5F72">
            <w:pPr>
              <w:ind w:left="0" w:firstLine="0"/>
              <w:rPr>
                <w:rFonts w:asciiTheme="majorBidi" w:hAnsiTheme="majorBidi" w:cstheme="majorBidi"/>
                <w:lang w:val="fr-FR"/>
              </w:rPr>
            </w:pPr>
          </w:p>
        </w:tc>
        <w:tc>
          <w:tcPr>
            <w:tcW w:w="1197" w:type="dxa"/>
            <w:tcBorders>
              <w:top w:val="single" w:sz="4" w:space="0" w:color="auto"/>
              <w:left w:val="single" w:sz="4" w:space="0" w:color="auto"/>
              <w:bottom w:val="single" w:sz="4" w:space="0" w:color="auto"/>
              <w:right w:val="single" w:sz="4" w:space="0" w:color="auto"/>
            </w:tcBorders>
            <w:vAlign w:val="center"/>
            <w:hideMark/>
          </w:tcPr>
          <w:p w14:paraId="0B6906C3"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Fréquence</w:t>
            </w:r>
          </w:p>
        </w:tc>
        <w:tc>
          <w:tcPr>
            <w:tcW w:w="1367" w:type="dxa"/>
            <w:tcBorders>
              <w:top w:val="single" w:sz="4" w:space="0" w:color="auto"/>
              <w:left w:val="single" w:sz="4" w:space="0" w:color="auto"/>
              <w:bottom w:val="single" w:sz="4" w:space="0" w:color="auto"/>
              <w:right w:val="single" w:sz="4" w:space="0" w:color="auto"/>
            </w:tcBorders>
            <w:vAlign w:val="center"/>
            <w:hideMark/>
          </w:tcPr>
          <w:p w14:paraId="57352A59"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Pourcentage</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DA68B6C"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Pourcentage valide</w:t>
            </w:r>
          </w:p>
        </w:tc>
        <w:tc>
          <w:tcPr>
            <w:tcW w:w="1475" w:type="dxa"/>
            <w:tcBorders>
              <w:top w:val="single" w:sz="4" w:space="0" w:color="auto"/>
              <w:left w:val="single" w:sz="4" w:space="0" w:color="auto"/>
              <w:bottom w:val="single" w:sz="4" w:space="0" w:color="auto"/>
              <w:right w:val="single" w:sz="4" w:space="0" w:color="auto"/>
            </w:tcBorders>
            <w:vAlign w:val="center"/>
            <w:hideMark/>
          </w:tcPr>
          <w:p w14:paraId="693F8812"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Pourcentage cumulé</w:t>
            </w:r>
          </w:p>
        </w:tc>
      </w:tr>
      <w:tr w:rsidR="003D5F72" w:rsidRPr="003D5F72" w14:paraId="31F73428" w14:textId="77777777" w:rsidTr="00F75903">
        <w:trPr>
          <w:cantSplit/>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45596ACB"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Valide</w:t>
            </w:r>
          </w:p>
        </w:tc>
        <w:tc>
          <w:tcPr>
            <w:tcW w:w="1721" w:type="dxa"/>
            <w:tcBorders>
              <w:top w:val="single" w:sz="4" w:space="0" w:color="auto"/>
              <w:left w:val="single" w:sz="4" w:space="0" w:color="auto"/>
              <w:bottom w:val="single" w:sz="4" w:space="0" w:color="auto"/>
              <w:right w:val="single" w:sz="4" w:space="0" w:color="auto"/>
            </w:tcBorders>
            <w:vAlign w:val="center"/>
            <w:hideMark/>
          </w:tcPr>
          <w:p w14:paraId="1262BBF9"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18-25 years old</w:t>
            </w:r>
          </w:p>
        </w:tc>
        <w:tc>
          <w:tcPr>
            <w:tcW w:w="1197" w:type="dxa"/>
            <w:tcBorders>
              <w:top w:val="single" w:sz="4" w:space="0" w:color="auto"/>
              <w:left w:val="single" w:sz="4" w:space="0" w:color="auto"/>
              <w:bottom w:val="single" w:sz="4" w:space="0" w:color="auto"/>
              <w:right w:val="single" w:sz="4" w:space="0" w:color="auto"/>
            </w:tcBorders>
            <w:vAlign w:val="center"/>
            <w:hideMark/>
          </w:tcPr>
          <w:p w14:paraId="70D20B35"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156</w:t>
            </w:r>
          </w:p>
        </w:tc>
        <w:tc>
          <w:tcPr>
            <w:tcW w:w="1367" w:type="dxa"/>
            <w:tcBorders>
              <w:top w:val="single" w:sz="4" w:space="0" w:color="auto"/>
              <w:left w:val="single" w:sz="4" w:space="0" w:color="auto"/>
              <w:bottom w:val="single" w:sz="4" w:space="0" w:color="auto"/>
              <w:right w:val="single" w:sz="4" w:space="0" w:color="auto"/>
            </w:tcBorders>
            <w:vAlign w:val="center"/>
            <w:hideMark/>
          </w:tcPr>
          <w:p w14:paraId="4504E298"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61,2</w:t>
            </w:r>
          </w:p>
        </w:tc>
        <w:tc>
          <w:tcPr>
            <w:tcW w:w="1475" w:type="dxa"/>
            <w:tcBorders>
              <w:top w:val="single" w:sz="4" w:space="0" w:color="auto"/>
              <w:left w:val="single" w:sz="4" w:space="0" w:color="auto"/>
              <w:bottom w:val="single" w:sz="4" w:space="0" w:color="auto"/>
              <w:right w:val="single" w:sz="4" w:space="0" w:color="auto"/>
            </w:tcBorders>
            <w:vAlign w:val="center"/>
            <w:hideMark/>
          </w:tcPr>
          <w:p w14:paraId="6775C240"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61,9</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BA9F3B5"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61,9</w:t>
            </w:r>
          </w:p>
        </w:tc>
      </w:tr>
      <w:tr w:rsidR="003D5F72" w:rsidRPr="003D5F72" w14:paraId="3E9E1802" w14:textId="77777777" w:rsidTr="00F75903">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7398AE5B" w14:textId="77777777" w:rsidR="003D5F72" w:rsidRPr="003D5F72" w:rsidRDefault="003D5F72" w:rsidP="003D5F72">
            <w:pPr>
              <w:ind w:left="0" w:firstLine="0"/>
              <w:rPr>
                <w:rFonts w:asciiTheme="majorBidi" w:hAnsiTheme="majorBidi" w:cstheme="majorBidi"/>
                <w:lang w:val="fr-FR"/>
              </w:rPr>
            </w:pPr>
          </w:p>
        </w:tc>
        <w:tc>
          <w:tcPr>
            <w:tcW w:w="1721" w:type="dxa"/>
            <w:tcBorders>
              <w:top w:val="single" w:sz="4" w:space="0" w:color="auto"/>
              <w:left w:val="single" w:sz="4" w:space="0" w:color="auto"/>
              <w:bottom w:val="single" w:sz="4" w:space="0" w:color="auto"/>
              <w:right w:val="single" w:sz="4" w:space="0" w:color="auto"/>
            </w:tcBorders>
            <w:vAlign w:val="center"/>
            <w:hideMark/>
          </w:tcPr>
          <w:p w14:paraId="4365D25E"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26-40 years old</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4443CFC"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48</w:t>
            </w:r>
          </w:p>
        </w:tc>
        <w:tc>
          <w:tcPr>
            <w:tcW w:w="1367" w:type="dxa"/>
            <w:tcBorders>
              <w:top w:val="single" w:sz="4" w:space="0" w:color="auto"/>
              <w:left w:val="single" w:sz="4" w:space="0" w:color="auto"/>
              <w:bottom w:val="single" w:sz="4" w:space="0" w:color="auto"/>
              <w:right w:val="single" w:sz="4" w:space="0" w:color="auto"/>
            </w:tcBorders>
            <w:vAlign w:val="center"/>
            <w:hideMark/>
          </w:tcPr>
          <w:p w14:paraId="38E46B69"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18,8</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DF96925"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19,0</w:t>
            </w:r>
          </w:p>
        </w:tc>
        <w:tc>
          <w:tcPr>
            <w:tcW w:w="1475" w:type="dxa"/>
            <w:tcBorders>
              <w:top w:val="single" w:sz="4" w:space="0" w:color="auto"/>
              <w:left w:val="single" w:sz="4" w:space="0" w:color="auto"/>
              <w:bottom w:val="single" w:sz="4" w:space="0" w:color="auto"/>
              <w:right w:val="single" w:sz="4" w:space="0" w:color="auto"/>
            </w:tcBorders>
            <w:vAlign w:val="center"/>
            <w:hideMark/>
          </w:tcPr>
          <w:p w14:paraId="54438DA7"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81,0</w:t>
            </w:r>
          </w:p>
        </w:tc>
      </w:tr>
      <w:tr w:rsidR="003D5F72" w:rsidRPr="003D5F72" w14:paraId="6AD72A5E" w14:textId="77777777" w:rsidTr="00F75903">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520BE47C" w14:textId="77777777" w:rsidR="003D5F72" w:rsidRPr="003D5F72" w:rsidRDefault="003D5F72" w:rsidP="003D5F72">
            <w:pPr>
              <w:ind w:left="0" w:firstLine="0"/>
              <w:rPr>
                <w:rFonts w:asciiTheme="majorBidi" w:hAnsiTheme="majorBidi" w:cstheme="majorBidi"/>
                <w:lang w:val="fr-FR"/>
              </w:rPr>
            </w:pPr>
          </w:p>
        </w:tc>
        <w:tc>
          <w:tcPr>
            <w:tcW w:w="1721" w:type="dxa"/>
            <w:tcBorders>
              <w:top w:val="single" w:sz="4" w:space="0" w:color="auto"/>
              <w:left w:val="single" w:sz="4" w:space="0" w:color="auto"/>
              <w:bottom w:val="single" w:sz="4" w:space="0" w:color="auto"/>
              <w:right w:val="single" w:sz="4" w:space="0" w:color="auto"/>
            </w:tcBorders>
            <w:vAlign w:val="center"/>
            <w:hideMark/>
          </w:tcPr>
          <w:p w14:paraId="2D494822"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41-60 years old</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F610715"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21</w:t>
            </w:r>
          </w:p>
        </w:tc>
        <w:tc>
          <w:tcPr>
            <w:tcW w:w="1367" w:type="dxa"/>
            <w:tcBorders>
              <w:top w:val="single" w:sz="4" w:space="0" w:color="auto"/>
              <w:left w:val="single" w:sz="4" w:space="0" w:color="auto"/>
              <w:bottom w:val="single" w:sz="4" w:space="0" w:color="auto"/>
              <w:right w:val="single" w:sz="4" w:space="0" w:color="auto"/>
            </w:tcBorders>
            <w:vAlign w:val="center"/>
            <w:hideMark/>
          </w:tcPr>
          <w:p w14:paraId="78599C73"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8,2</w:t>
            </w:r>
          </w:p>
        </w:tc>
        <w:tc>
          <w:tcPr>
            <w:tcW w:w="1475" w:type="dxa"/>
            <w:tcBorders>
              <w:top w:val="single" w:sz="4" w:space="0" w:color="auto"/>
              <w:left w:val="single" w:sz="4" w:space="0" w:color="auto"/>
              <w:bottom w:val="single" w:sz="4" w:space="0" w:color="auto"/>
              <w:right w:val="single" w:sz="4" w:space="0" w:color="auto"/>
            </w:tcBorders>
            <w:vAlign w:val="center"/>
            <w:hideMark/>
          </w:tcPr>
          <w:p w14:paraId="20D3D04E"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8,3</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8EB02CB"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89,3</w:t>
            </w:r>
          </w:p>
        </w:tc>
      </w:tr>
      <w:tr w:rsidR="003D5F72" w:rsidRPr="003D5F72" w14:paraId="71F8E504" w14:textId="77777777" w:rsidTr="00F75903">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5B814578" w14:textId="77777777" w:rsidR="003D5F72" w:rsidRPr="003D5F72" w:rsidRDefault="003D5F72" w:rsidP="003D5F72">
            <w:pPr>
              <w:ind w:left="0" w:firstLine="0"/>
              <w:rPr>
                <w:rFonts w:asciiTheme="majorBidi" w:hAnsiTheme="majorBidi" w:cstheme="majorBidi"/>
                <w:lang w:val="fr-FR"/>
              </w:rPr>
            </w:pPr>
          </w:p>
        </w:tc>
        <w:tc>
          <w:tcPr>
            <w:tcW w:w="1721" w:type="dxa"/>
            <w:tcBorders>
              <w:top w:val="single" w:sz="4" w:space="0" w:color="auto"/>
              <w:left w:val="single" w:sz="4" w:space="0" w:color="auto"/>
              <w:bottom w:val="single" w:sz="4" w:space="0" w:color="auto"/>
              <w:right w:val="single" w:sz="4" w:space="0" w:color="auto"/>
            </w:tcBorders>
            <w:vAlign w:val="center"/>
            <w:hideMark/>
          </w:tcPr>
          <w:p w14:paraId="0952E709"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over 60 years old</w:t>
            </w:r>
          </w:p>
        </w:tc>
        <w:tc>
          <w:tcPr>
            <w:tcW w:w="1197" w:type="dxa"/>
            <w:tcBorders>
              <w:top w:val="single" w:sz="4" w:space="0" w:color="auto"/>
              <w:left w:val="single" w:sz="4" w:space="0" w:color="auto"/>
              <w:bottom w:val="single" w:sz="4" w:space="0" w:color="auto"/>
              <w:right w:val="single" w:sz="4" w:space="0" w:color="auto"/>
            </w:tcBorders>
            <w:vAlign w:val="center"/>
            <w:hideMark/>
          </w:tcPr>
          <w:p w14:paraId="4C7600F6"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27</w:t>
            </w:r>
          </w:p>
        </w:tc>
        <w:tc>
          <w:tcPr>
            <w:tcW w:w="1367" w:type="dxa"/>
            <w:tcBorders>
              <w:top w:val="single" w:sz="4" w:space="0" w:color="auto"/>
              <w:left w:val="single" w:sz="4" w:space="0" w:color="auto"/>
              <w:bottom w:val="single" w:sz="4" w:space="0" w:color="auto"/>
              <w:right w:val="single" w:sz="4" w:space="0" w:color="auto"/>
            </w:tcBorders>
            <w:vAlign w:val="center"/>
            <w:hideMark/>
          </w:tcPr>
          <w:p w14:paraId="660FBC26"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10,6</w:t>
            </w:r>
          </w:p>
        </w:tc>
        <w:tc>
          <w:tcPr>
            <w:tcW w:w="1475" w:type="dxa"/>
            <w:tcBorders>
              <w:top w:val="single" w:sz="4" w:space="0" w:color="auto"/>
              <w:left w:val="single" w:sz="4" w:space="0" w:color="auto"/>
              <w:bottom w:val="single" w:sz="4" w:space="0" w:color="auto"/>
              <w:right w:val="single" w:sz="4" w:space="0" w:color="auto"/>
            </w:tcBorders>
            <w:vAlign w:val="center"/>
            <w:hideMark/>
          </w:tcPr>
          <w:p w14:paraId="04B1F565"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10,7</w:t>
            </w:r>
          </w:p>
        </w:tc>
        <w:tc>
          <w:tcPr>
            <w:tcW w:w="1475" w:type="dxa"/>
            <w:tcBorders>
              <w:top w:val="single" w:sz="4" w:space="0" w:color="auto"/>
              <w:left w:val="single" w:sz="4" w:space="0" w:color="auto"/>
              <w:bottom w:val="single" w:sz="4" w:space="0" w:color="auto"/>
              <w:right w:val="single" w:sz="4" w:space="0" w:color="auto"/>
            </w:tcBorders>
            <w:vAlign w:val="center"/>
            <w:hideMark/>
          </w:tcPr>
          <w:p w14:paraId="3A1FD346"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100,0</w:t>
            </w:r>
          </w:p>
        </w:tc>
      </w:tr>
      <w:tr w:rsidR="003D5F72" w:rsidRPr="003D5F72" w14:paraId="35312094" w14:textId="77777777" w:rsidTr="00F75903">
        <w:trPr>
          <w:cantSplit/>
          <w:jc w:val="center"/>
        </w:trPr>
        <w:tc>
          <w:tcPr>
            <w:tcW w:w="2841" w:type="dxa"/>
            <w:gridSpan w:val="2"/>
            <w:tcBorders>
              <w:top w:val="single" w:sz="4" w:space="0" w:color="auto"/>
              <w:left w:val="single" w:sz="4" w:space="0" w:color="auto"/>
              <w:bottom w:val="single" w:sz="4" w:space="0" w:color="auto"/>
              <w:right w:val="single" w:sz="4" w:space="0" w:color="auto"/>
            </w:tcBorders>
            <w:vAlign w:val="center"/>
            <w:hideMark/>
          </w:tcPr>
          <w:p w14:paraId="7476BA51"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Total</w:t>
            </w:r>
          </w:p>
        </w:tc>
        <w:tc>
          <w:tcPr>
            <w:tcW w:w="1197" w:type="dxa"/>
            <w:tcBorders>
              <w:top w:val="single" w:sz="4" w:space="0" w:color="auto"/>
              <w:left w:val="single" w:sz="4" w:space="0" w:color="auto"/>
              <w:bottom w:val="single" w:sz="4" w:space="0" w:color="auto"/>
              <w:right w:val="single" w:sz="4" w:space="0" w:color="auto"/>
            </w:tcBorders>
            <w:vAlign w:val="center"/>
            <w:hideMark/>
          </w:tcPr>
          <w:p w14:paraId="09D6BCFA"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255</w:t>
            </w:r>
          </w:p>
        </w:tc>
        <w:tc>
          <w:tcPr>
            <w:tcW w:w="1367" w:type="dxa"/>
            <w:tcBorders>
              <w:top w:val="single" w:sz="4" w:space="0" w:color="auto"/>
              <w:left w:val="single" w:sz="4" w:space="0" w:color="auto"/>
              <w:bottom w:val="single" w:sz="4" w:space="0" w:color="auto"/>
              <w:right w:val="single" w:sz="4" w:space="0" w:color="auto"/>
            </w:tcBorders>
            <w:vAlign w:val="center"/>
            <w:hideMark/>
          </w:tcPr>
          <w:p w14:paraId="0E1C6691" w14:textId="77777777" w:rsidR="003D5F72" w:rsidRPr="003D5F72" w:rsidRDefault="003D5F72" w:rsidP="003D5F72">
            <w:pPr>
              <w:ind w:left="0" w:firstLine="0"/>
              <w:rPr>
                <w:rFonts w:asciiTheme="majorBidi" w:hAnsiTheme="majorBidi" w:cstheme="majorBidi"/>
                <w:lang w:val="fr-FR"/>
              </w:rPr>
            </w:pPr>
            <w:r w:rsidRPr="003D5F72">
              <w:rPr>
                <w:rFonts w:asciiTheme="majorBidi" w:hAnsiTheme="majorBidi" w:cstheme="majorBidi"/>
                <w:lang w:val="fr-FR"/>
              </w:rPr>
              <w:t>100,0</w:t>
            </w:r>
          </w:p>
        </w:tc>
        <w:tc>
          <w:tcPr>
            <w:tcW w:w="1475" w:type="dxa"/>
            <w:tcBorders>
              <w:top w:val="single" w:sz="4" w:space="0" w:color="auto"/>
              <w:left w:val="single" w:sz="4" w:space="0" w:color="auto"/>
              <w:bottom w:val="single" w:sz="4" w:space="0" w:color="auto"/>
              <w:right w:val="single" w:sz="4" w:space="0" w:color="auto"/>
            </w:tcBorders>
            <w:vAlign w:val="center"/>
          </w:tcPr>
          <w:p w14:paraId="72976E70" w14:textId="77777777" w:rsidR="003D5F72" w:rsidRPr="003D5F72" w:rsidRDefault="003D5F72" w:rsidP="003D5F72">
            <w:pPr>
              <w:ind w:left="0" w:firstLine="0"/>
              <w:rPr>
                <w:rFonts w:asciiTheme="majorBidi" w:hAnsiTheme="majorBidi" w:cstheme="majorBidi"/>
                <w:lang w:val="fr-FR"/>
              </w:rPr>
            </w:pPr>
          </w:p>
        </w:tc>
        <w:tc>
          <w:tcPr>
            <w:tcW w:w="1475" w:type="dxa"/>
            <w:tcBorders>
              <w:top w:val="single" w:sz="4" w:space="0" w:color="auto"/>
              <w:left w:val="single" w:sz="4" w:space="0" w:color="auto"/>
              <w:bottom w:val="single" w:sz="4" w:space="0" w:color="auto"/>
              <w:right w:val="single" w:sz="4" w:space="0" w:color="auto"/>
            </w:tcBorders>
            <w:vAlign w:val="center"/>
          </w:tcPr>
          <w:p w14:paraId="3674AD82" w14:textId="77777777" w:rsidR="003D5F72" w:rsidRPr="003D5F72" w:rsidRDefault="003D5F72" w:rsidP="003D5F72">
            <w:pPr>
              <w:ind w:left="0" w:firstLine="0"/>
              <w:rPr>
                <w:rFonts w:asciiTheme="majorBidi" w:hAnsiTheme="majorBidi" w:cstheme="majorBidi"/>
                <w:lang w:val="fr-FR"/>
              </w:rPr>
            </w:pPr>
          </w:p>
        </w:tc>
      </w:tr>
    </w:tbl>
    <w:p w14:paraId="240E9B6E" w14:textId="1516B28B" w:rsidR="001F4FB4" w:rsidRPr="00E8509C" w:rsidRDefault="00F75903" w:rsidP="004B2B92">
      <w:pPr>
        <w:rPr>
          <w:rFonts w:asciiTheme="majorBidi" w:hAnsiTheme="majorBidi" w:cstheme="majorBidi"/>
        </w:rPr>
      </w:pPr>
      <w:r w:rsidRPr="00E8509C">
        <w:rPr>
          <w:rFonts w:asciiTheme="majorBidi" w:hAnsiTheme="majorBidi" w:cstheme="majorBidi"/>
        </w:rPr>
        <w:t>Source: Created by the author based on SPSS output (2026)</w:t>
      </w:r>
      <w:bookmarkStart w:id="172" w:name="_Toc232676953"/>
      <w:r w:rsidR="004B2B92" w:rsidRPr="00E8509C">
        <w:rPr>
          <w:rFonts w:asciiTheme="majorBidi" w:hAnsiTheme="majorBidi" w:cstheme="majorBidi"/>
          <w:i/>
          <w:iCs/>
          <w:noProof/>
          <w:color w:val="000000" w:themeColor="text1"/>
        </w:rPr>
        <w:drawing>
          <wp:anchor distT="0" distB="0" distL="114300" distR="114300" simplePos="0" relativeHeight="251798528" behindDoc="0" locked="0" layoutInCell="1" allowOverlap="1" wp14:anchorId="005940DA" wp14:editId="760BC23F">
            <wp:simplePos x="0" y="0"/>
            <wp:positionH relativeFrom="column">
              <wp:posOffset>177762</wp:posOffset>
            </wp:positionH>
            <wp:positionV relativeFrom="paragraph">
              <wp:posOffset>800204</wp:posOffset>
            </wp:positionV>
            <wp:extent cx="5386705" cy="3171190"/>
            <wp:effectExtent l="0" t="0" r="4445" b="0"/>
            <wp:wrapTopAndBottom/>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86705" cy="3171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765E86" w14:textId="1DE7B7E6" w:rsidR="00667653" w:rsidRPr="00E8509C" w:rsidRDefault="001F4FB4" w:rsidP="000E7027">
      <w:pPr>
        <w:pStyle w:val="Caption"/>
        <w:ind w:left="0" w:firstLine="0"/>
        <w:rPr>
          <w:rFonts w:asciiTheme="majorBidi" w:hAnsiTheme="majorBidi" w:cstheme="majorBidi"/>
          <w:i w:val="0"/>
          <w:iCs w:val="0"/>
          <w:sz w:val="24"/>
          <w:szCs w:val="24"/>
          <w:lang w:eastAsia="en-US"/>
        </w:rPr>
      </w:pPr>
      <w:r w:rsidRPr="00E8509C">
        <w:rPr>
          <w:rFonts w:asciiTheme="majorBidi" w:hAnsiTheme="majorBidi" w:cstheme="majorBidi"/>
          <w:i w:val="0"/>
          <w:iCs w:val="0"/>
          <w:color w:val="000000" w:themeColor="text1"/>
          <w:sz w:val="24"/>
          <w:szCs w:val="24"/>
          <w:lang w:eastAsia="en-US"/>
        </w:rPr>
        <w:t xml:space="preserve">Source: Created by the author based on SPSS output (2026) </w:t>
      </w:r>
      <w:r w:rsidR="00C22111" w:rsidRPr="00E8509C">
        <w:rPr>
          <w:rFonts w:asciiTheme="majorBidi" w:hAnsiTheme="majorBidi" w:cstheme="majorBidi"/>
          <w:i w:val="0"/>
          <w:iCs w:val="0"/>
          <w:noProof/>
          <w:color w:val="000000" w:themeColor="text1"/>
          <w:sz w:val="24"/>
          <w:szCs w:val="24"/>
        </w:rPr>
        <mc:AlternateContent>
          <mc:Choice Requires="wps">
            <w:drawing>
              <wp:anchor distT="0" distB="0" distL="114300" distR="114300" simplePos="0" relativeHeight="251802624" behindDoc="0" locked="0" layoutInCell="1" allowOverlap="1" wp14:anchorId="38DD32A1" wp14:editId="2C8626E8">
                <wp:simplePos x="0" y="0"/>
                <wp:positionH relativeFrom="column">
                  <wp:posOffset>3131904</wp:posOffset>
                </wp:positionH>
                <wp:positionV relativeFrom="paragraph">
                  <wp:posOffset>2380622</wp:posOffset>
                </wp:positionV>
                <wp:extent cx="1409700" cy="635"/>
                <wp:effectExtent l="0" t="0" r="0" b="8255"/>
                <wp:wrapTopAndBottom/>
                <wp:docPr id="120" name="Text Box 120"/>
                <wp:cNvGraphicFramePr/>
                <a:graphic xmlns:a="http://schemas.openxmlformats.org/drawingml/2006/main">
                  <a:graphicData uri="http://schemas.microsoft.com/office/word/2010/wordprocessingShape">
                    <wps:wsp>
                      <wps:cNvSpPr txBox="1"/>
                      <wps:spPr>
                        <a:xfrm>
                          <a:off x="0" y="0"/>
                          <a:ext cx="1409700" cy="635"/>
                        </a:xfrm>
                        <a:prstGeom prst="rect">
                          <a:avLst/>
                        </a:prstGeom>
                        <a:solidFill>
                          <a:prstClr val="white"/>
                        </a:solidFill>
                        <a:ln>
                          <a:noFill/>
                        </a:ln>
                      </wps:spPr>
                      <wps:txbx>
                        <w:txbxContent>
                          <w:p w14:paraId="7DBD85DD" w14:textId="0F7B754F" w:rsidR="00C22111" w:rsidRPr="008B43F8" w:rsidRDefault="00C22111" w:rsidP="00C22111">
                            <w:pPr>
                              <w:pStyle w:val="Caption"/>
                              <w:rPr>
                                <w:rFonts w:ascii="Times New Roman" w:hAnsi="Times New Roman"/>
                                <w:noProof/>
                              </w:rPr>
                            </w:pPr>
                            <w:bookmarkStart w:id="173" w:name="_Toc232676917"/>
                            <w:r>
                              <w:t xml:space="preserve">Figure </w:t>
                            </w:r>
                            <w:r w:rsidR="000245C6">
                              <w:fldChar w:fldCharType="begin"/>
                            </w:r>
                            <w:r w:rsidR="000245C6">
                              <w:instrText xml:space="preserve"> SEQ Figure \* ARABIC </w:instrText>
                            </w:r>
                            <w:r w:rsidR="000245C6">
                              <w:fldChar w:fldCharType="separate"/>
                            </w:r>
                            <w:r w:rsidR="00F915C2">
                              <w:rPr>
                                <w:noProof/>
                              </w:rPr>
                              <w:t>9</w:t>
                            </w:r>
                            <w:r w:rsidR="000245C6">
                              <w:fldChar w:fldCharType="end"/>
                            </w:r>
                            <w:r>
                              <w:rPr>
                                <w:lang w:val="fr-FR"/>
                              </w:rPr>
                              <w:t>:</w:t>
                            </w:r>
                            <w:r w:rsidRPr="00D11B21">
                              <w:rPr>
                                <w:lang w:val="fr-FR"/>
                              </w:rPr>
                              <w:t>age</w:t>
                            </w:r>
                            <w:bookmarkEnd w:id="1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8DD32A1" id="Text Box 120" o:spid="_x0000_s1031" type="#_x0000_t202" style="position:absolute;left:0;text-align:left;margin-left:246.6pt;margin-top:187.45pt;width:111pt;height:.05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" stroked="f">
                <v:textbox style="mso-fit-shape-to-text:t" inset="0,0,0,0">
                  <w:txbxContent>
                    <w:p w14:paraId="7DBD85DD" w14:textId="0F7B754F" w:rsidR="00C22111" w:rsidRPr="008B43F8" w:rsidRDefault="00C22111" w:rsidP="00C22111">
                      <w:pPr>
                        <w:pStyle w:val="Caption"/>
                        <w:rPr>
                          <w:rFonts w:ascii="Times New Roman" w:hAnsi="Times New Roman"/>
                          <w:noProof/>
                        </w:rPr>
                      </w:pPr>
                      <w:bookmarkStart w:id="174" w:name="_Toc232676917"/>
                      <w:r>
                        <w:t xml:space="preserve">Figure </w:t>
                      </w:r>
                      <w:r w:rsidR="000245C6">
                        <w:fldChar w:fldCharType="begin"/>
                      </w:r>
                      <w:r w:rsidR="000245C6">
                        <w:instrText xml:space="preserve"> SEQ Figure \* ARABIC </w:instrText>
                      </w:r>
                      <w:r w:rsidR="000245C6">
                        <w:fldChar w:fldCharType="separate"/>
                      </w:r>
                      <w:r w:rsidR="00F915C2">
                        <w:rPr>
                          <w:noProof/>
                        </w:rPr>
                        <w:t>9</w:t>
                      </w:r>
                      <w:r w:rsidR="000245C6">
                        <w:fldChar w:fldCharType="end"/>
                      </w:r>
                      <w:r>
                        <w:rPr>
                          <w:lang w:val="fr-FR"/>
                        </w:rPr>
                        <w:t>:</w:t>
                      </w:r>
                      <w:r w:rsidRPr="00D11B21">
                        <w:rPr>
                          <w:lang w:val="fr-FR"/>
                        </w:rPr>
                        <w:t>age</w:t>
                      </w:r>
                      <w:bookmarkEnd w:id="174"/>
                    </w:p>
                  </w:txbxContent>
                </v:textbox>
                <w10:wrap type="topAndBottom"/>
              </v:shape>
            </w:pict>
          </mc:Fallback>
        </mc:AlternateContent>
      </w:r>
      <w:r w:rsidR="00D06AF8" w:rsidRPr="00E8509C">
        <w:rPr>
          <w:rFonts w:asciiTheme="majorBidi" w:hAnsiTheme="majorBidi" w:cstheme="majorBidi"/>
          <w:i w:val="0"/>
          <w:iCs w:val="0"/>
          <w:noProof/>
          <w:color w:val="000000" w:themeColor="text1"/>
          <w:sz w:val="24"/>
          <w:szCs w:val="24"/>
        </w:rPr>
        <mc:AlternateContent>
          <mc:Choice Requires="wps">
            <w:drawing>
              <wp:anchor distT="0" distB="0" distL="114300" distR="114300" simplePos="0" relativeHeight="251823104" behindDoc="0" locked="0" layoutInCell="1" allowOverlap="1" wp14:anchorId="3955C224" wp14:editId="58C4AD60">
                <wp:simplePos x="0" y="0"/>
                <wp:positionH relativeFrom="column">
                  <wp:posOffset>68580</wp:posOffset>
                </wp:positionH>
                <wp:positionV relativeFrom="paragraph">
                  <wp:posOffset>0</wp:posOffset>
                </wp:positionV>
                <wp:extent cx="5386705" cy="457200"/>
                <wp:effectExtent l="0" t="0" r="4445" b="0"/>
                <wp:wrapTopAndBottom/>
                <wp:docPr id="130" name="Text Box 130"/>
                <wp:cNvGraphicFramePr/>
                <a:graphic xmlns:a="http://schemas.openxmlformats.org/drawingml/2006/main">
                  <a:graphicData uri="http://schemas.microsoft.com/office/word/2010/wordprocessingShape">
                    <wps:wsp>
                      <wps:cNvSpPr txBox="1"/>
                      <wps:spPr>
                        <a:xfrm>
                          <a:off x="0" y="0"/>
                          <a:ext cx="5386705" cy="457200"/>
                        </a:xfrm>
                        <a:prstGeom prst="rect">
                          <a:avLst/>
                        </a:prstGeom>
                        <a:solidFill>
                          <a:prstClr val="white"/>
                        </a:solidFill>
                        <a:ln>
                          <a:noFill/>
                        </a:ln>
                      </wps:spPr>
                      <wps:txbx>
                        <w:txbxContent>
                          <w:p w14:paraId="78884CF0" w14:textId="29111B48" w:rsidR="00D06AF8" w:rsidRPr="00FA592A" w:rsidRDefault="00D06AF8" w:rsidP="00D06AF8">
                            <w:pPr>
                              <w:pStyle w:val="Caption"/>
                              <w:rPr>
                                <w:rFonts w:asciiTheme="majorBidi" w:hAnsiTheme="majorBidi" w:cstheme="majorBidi"/>
                                <w:i w:val="0"/>
                                <w:iCs w:val="0"/>
                                <w:noProof/>
                                <w:color w:val="000000" w:themeColor="text1"/>
                                <w:sz w:val="24"/>
                                <w:szCs w:val="24"/>
                              </w:rPr>
                            </w:pPr>
                            <w:r w:rsidRPr="00FA592A">
                              <w:rPr>
                                <w:rFonts w:asciiTheme="majorBidi" w:hAnsiTheme="majorBidi" w:cstheme="majorBidi"/>
                                <w:i w:val="0"/>
                                <w:iCs w:val="0"/>
                                <w:color w:val="000000" w:themeColor="text1"/>
                                <w:sz w:val="24"/>
                                <w:szCs w:val="24"/>
                              </w:rPr>
                              <w:t xml:space="preserve">Figure </w:t>
                            </w:r>
                            <w:r w:rsidRPr="00FA592A">
                              <w:rPr>
                                <w:rFonts w:asciiTheme="majorBidi" w:hAnsiTheme="majorBidi" w:cstheme="majorBidi"/>
                                <w:i w:val="0"/>
                                <w:iCs w:val="0"/>
                                <w:color w:val="000000" w:themeColor="text1"/>
                                <w:sz w:val="24"/>
                                <w:szCs w:val="24"/>
                              </w:rPr>
                              <w:fldChar w:fldCharType="begin"/>
                            </w:r>
                            <w:r w:rsidRPr="00FA592A">
                              <w:rPr>
                                <w:rFonts w:asciiTheme="majorBidi" w:hAnsiTheme="majorBidi" w:cstheme="majorBidi"/>
                                <w:i w:val="0"/>
                                <w:iCs w:val="0"/>
                                <w:color w:val="000000" w:themeColor="text1"/>
                                <w:sz w:val="24"/>
                                <w:szCs w:val="24"/>
                              </w:rPr>
                              <w:instrText xml:space="preserve"> SEQ Figure \* ARABIC </w:instrText>
                            </w:r>
                            <w:r w:rsidRPr="00FA592A">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10</w:t>
                            </w:r>
                            <w:r w:rsidRPr="00FA592A">
                              <w:rPr>
                                <w:rFonts w:asciiTheme="majorBidi" w:hAnsiTheme="majorBidi" w:cstheme="majorBidi"/>
                                <w:i w:val="0"/>
                                <w:iCs w:val="0"/>
                                <w:color w:val="000000" w:themeColor="text1"/>
                                <w:sz w:val="24"/>
                                <w:szCs w:val="24"/>
                              </w:rPr>
                              <w:fldChar w:fldCharType="end"/>
                            </w:r>
                            <w:r w:rsidRPr="00FA592A">
                              <w:rPr>
                                <w:rFonts w:asciiTheme="majorBidi" w:hAnsiTheme="majorBidi" w:cstheme="majorBidi"/>
                                <w:i w:val="0"/>
                                <w:iCs w:val="0"/>
                                <w:color w:val="000000" w:themeColor="text1"/>
                                <w:sz w:val="24"/>
                                <w:szCs w:val="24"/>
                              </w:rPr>
                              <w:t>:Distribution of Respondents by 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955C224" id="Text Box 130" o:spid="_x0000_s1032" type="#_x0000_t202" style="position:absolute;left:0;text-align:left;margin-left:5.4pt;margin-top:0;width:424.15pt;height:36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" stroked="f">
                <v:textbox inset="0,0,0,0">
                  <w:txbxContent>
                    <w:p w14:paraId="78884CF0" w14:textId="29111B48" w:rsidR="00D06AF8" w:rsidRPr="00FA592A" w:rsidRDefault="00D06AF8" w:rsidP="00D06AF8">
                      <w:pPr>
                        <w:pStyle w:val="Caption"/>
                        <w:rPr>
                          <w:rFonts w:asciiTheme="majorBidi" w:hAnsiTheme="majorBidi" w:cstheme="majorBidi"/>
                          <w:i w:val="0"/>
                          <w:iCs w:val="0"/>
                          <w:noProof/>
                          <w:color w:val="000000" w:themeColor="text1"/>
                          <w:sz w:val="24"/>
                          <w:szCs w:val="24"/>
                        </w:rPr>
                      </w:pPr>
                      <w:r w:rsidRPr="00FA592A">
                        <w:rPr>
                          <w:rFonts w:asciiTheme="majorBidi" w:hAnsiTheme="majorBidi" w:cstheme="majorBidi"/>
                          <w:i w:val="0"/>
                          <w:iCs w:val="0"/>
                          <w:color w:val="000000" w:themeColor="text1"/>
                          <w:sz w:val="24"/>
                          <w:szCs w:val="24"/>
                        </w:rPr>
                        <w:t xml:space="preserve">Figure </w:t>
                      </w:r>
                      <w:r w:rsidRPr="00FA592A">
                        <w:rPr>
                          <w:rFonts w:asciiTheme="majorBidi" w:hAnsiTheme="majorBidi" w:cstheme="majorBidi"/>
                          <w:i w:val="0"/>
                          <w:iCs w:val="0"/>
                          <w:color w:val="000000" w:themeColor="text1"/>
                          <w:sz w:val="24"/>
                          <w:szCs w:val="24"/>
                        </w:rPr>
                        <w:fldChar w:fldCharType="begin"/>
                      </w:r>
                      <w:r w:rsidRPr="00FA592A">
                        <w:rPr>
                          <w:rFonts w:asciiTheme="majorBidi" w:hAnsiTheme="majorBidi" w:cstheme="majorBidi"/>
                          <w:i w:val="0"/>
                          <w:iCs w:val="0"/>
                          <w:color w:val="000000" w:themeColor="text1"/>
                          <w:sz w:val="24"/>
                          <w:szCs w:val="24"/>
                        </w:rPr>
                        <w:instrText xml:space="preserve"> SEQ Figure \* ARABIC </w:instrText>
                      </w:r>
                      <w:r w:rsidRPr="00FA592A">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10</w:t>
                      </w:r>
                      <w:r w:rsidRPr="00FA592A">
                        <w:rPr>
                          <w:rFonts w:asciiTheme="majorBidi" w:hAnsiTheme="majorBidi" w:cstheme="majorBidi"/>
                          <w:i w:val="0"/>
                          <w:iCs w:val="0"/>
                          <w:color w:val="000000" w:themeColor="text1"/>
                          <w:sz w:val="24"/>
                          <w:szCs w:val="24"/>
                        </w:rPr>
                        <w:fldChar w:fldCharType="end"/>
                      </w:r>
                      <w:r w:rsidRPr="00FA592A">
                        <w:rPr>
                          <w:rFonts w:asciiTheme="majorBidi" w:hAnsiTheme="majorBidi" w:cstheme="majorBidi"/>
                          <w:i w:val="0"/>
                          <w:iCs w:val="0"/>
                          <w:color w:val="000000" w:themeColor="text1"/>
                          <w:sz w:val="24"/>
                          <w:szCs w:val="24"/>
                        </w:rPr>
                        <w:t>:Distribution of Respondents by Age</w:t>
                      </w:r>
                    </w:p>
                  </w:txbxContent>
                </v:textbox>
                <w10:wrap type="topAndBottom"/>
              </v:shape>
            </w:pict>
          </mc:Fallback>
        </mc:AlternateContent>
      </w:r>
      <w:bookmarkEnd w:id="172"/>
    </w:p>
    <w:p w14:paraId="4454E619" w14:textId="77777777" w:rsidR="00FA592A" w:rsidRPr="00E8509C" w:rsidRDefault="00FA592A" w:rsidP="00284F34">
      <w:pPr>
        <w:tabs>
          <w:tab w:val="left" w:pos="309"/>
        </w:tabs>
        <w:rPr>
          <w:rFonts w:asciiTheme="majorBidi" w:hAnsiTheme="majorBidi" w:cstheme="majorBidi"/>
        </w:rPr>
      </w:pPr>
    </w:p>
    <w:p w14:paraId="58B73AAC" w14:textId="69217A12" w:rsidR="00284F34" w:rsidRPr="00E8509C" w:rsidRDefault="008C7A82" w:rsidP="00284F34">
      <w:pPr>
        <w:tabs>
          <w:tab w:val="left" w:pos="309"/>
        </w:tabs>
        <w:rPr>
          <w:rFonts w:asciiTheme="majorBidi" w:hAnsiTheme="majorBidi" w:cstheme="majorBidi"/>
        </w:rPr>
      </w:pPr>
      <w:r w:rsidRPr="00E8509C">
        <w:rPr>
          <w:rFonts w:asciiTheme="majorBidi" w:hAnsiTheme="majorBidi" w:cstheme="majorBidi"/>
        </w:rPr>
        <w:t>-</w:t>
      </w:r>
      <w:r w:rsidR="00284F34" w:rsidRPr="00E8509C">
        <w:rPr>
          <w:rFonts w:asciiTheme="majorBidi" w:hAnsiTheme="majorBidi" w:cstheme="majorBidi"/>
        </w:rPr>
        <w:t>Interpretation:</w:t>
      </w:r>
    </w:p>
    <w:p w14:paraId="1E8AD998" w14:textId="77777777" w:rsidR="008C7A82" w:rsidRPr="00E8509C" w:rsidRDefault="00667653" w:rsidP="008C7A82">
      <w:pPr>
        <w:autoSpaceDE w:val="0"/>
        <w:autoSpaceDN w:val="0"/>
        <w:adjustRightInd w:val="0"/>
        <w:spacing w:after="0"/>
        <w:rPr>
          <w:rFonts w:asciiTheme="majorBidi" w:hAnsiTheme="majorBidi" w:cstheme="majorBidi"/>
          <w:b/>
          <w:bCs/>
        </w:rPr>
      </w:pPr>
      <w:r w:rsidRPr="00E8509C">
        <w:rPr>
          <w:rFonts w:asciiTheme="majorBidi" w:hAnsiTheme="majorBidi" w:cstheme="majorBidi"/>
        </w:rPr>
        <w:t xml:space="preserve">The valid sample consists of 252 respondents, with a clear predominance of young adults aged </w:t>
      </w:r>
      <w:r w:rsidRPr="00E8509C">
        <w:rPr>
          <w:rFonts w:asciiTheme="majorBidi" w:hAnsiTheme="majorBidi" w:cstheme="majorBidi"/>
          <w:b/>
          <w:bCs/>
        </w:rPr>
        <w:t>18-25</w:t>
      </w:r>
      <w:r w:rsidRPr="00E8509C">
        <w:rPr>
          <w:rFonts w:asciiTheme="majorBidi" w:hAnsiTheme="majorBidi" w:cstheme="majorBidi"/>
        </w:rPr>
        <w:t xml:space="preserve">, who represent </w:t>
      </w:r>
      <w:r w:rsidRPr="00E8509C">
        <w:rPr>
          <w:rFonts w:asciiTheme="majorBidi" w:hAnsiTheme="majorBidi" w:cstheme="majorBidi"/>
          <w:b/>
          <w:bCs/>
        </w:rPr>
        <w:t>61.9%</w:t>
      </w:r>
      <w:r w:rsidRPr="00E8509C">
        <w:rPr>
          <w:rFonts w:asciiTheme="majorBidi" w:hAnsiTheme="majorBidi" w:cstheme="majorBidi"/>
        </w:rPr>
        <w:t xml:space="preserve"> (156 participants) of the total. The remaining population is distributed among the </w:t>
      </w:r>
      <w:r w:rsidRPr="00E8509C">
        <w:rPr>
          <w:rFonts w:asciiTheme="majorBidi" w:hAnsiTheme="majorBidi" w:cstheme="majorBidi"/>
          <w:b/>
          <w:bCs/>
        </w:rPr>
        <w:t>26-40</w:t>
      </w:r>
      <w:r w:rsidRPr="00E8509C">
        <w:rPr>
          <w:rFonts w:asciiTheme="majorBidi" w:hAnsiTheme="majorBidi" w:cstheme="majorBidi"/>
        </w:rPr>
        <w:t xml:space="preserve"> age group (</w:t>
      </w:r>
      <w:r w:rsidRPr="00E8509C">
        <w:rPr>
          <w:rFonts w:asciiTheme="majorBidi" w:hAnsiTheme="majorBidi" w:cstheme="majorBidi"/>
          <w:b/>
          <w:bCs/>
        </w:rPr>
        <w:t>19.0%</w:t>
      </w:r>
      <w:r w:rsidRPr="00E8509C">
        <w:rPr>
          <w:rFonts w:asciiTheme="majorBidi" w:hAnsiTheme="majorBidi" w:cstheme="majorBidi"/>
        </w:rPr>
        <w:t xml:space="preserve">), followed by those </w:t>
      </w:r>
      <w:r w:rsidRPr="00E8509C">
        <w:rPr>
          <w:rFonts w:asciiTheme="majorBidi" w:hAnsiTheme="majorBidi" w:cstheme="majorBidi"/>
          <w:b/>
          <w:bCs/>
        </w:rPr>
        <w:t>over 60</w:t>
      </w:r>
      <w:r w:rsidRPr="00E8509C">
        <w:rPr>
          <w:rFonts w:asciiTheme="majorBidi" w:hAnsiTheme="majorBidi" w:cstheme="majorBidi"/>
        </w:rPr>
        <w:t xml:space="preserve"> (</w:t>
      </w:r>
      <w:r w:rsidRPr="00E8509C">
        <w:rPr>
          <w:rFonts w:asciiTheme="majorBidi" w:hAnsiTheme="majorBidi" w:cstheme="majorBidi"/>
          <w:b/>
          <w:bCs/>
        </w:rPr>
        <w:t>10.7%</w:t>
      </w:r>
      <w:r w:rsidRPr="00E8509C">
        <w:rPr>
          <w:rFonts w:asciiTheme="majorBidi" w:hAnsiTheme="majorBidi" w:cstheme="majorBidi"/>
        </w:rPr>
        <w:t xml:space="preserve">), and finally the </w:t>
      </w:r>
      <w:r w:rsidRPr="00E8509C">
        <w:rPr>
          <w:rFonts w:asciiTheme="majorBidi" w:hAnsiTheme="majorBidi" w:cstheme="majorBidi"/>
          <w:b/>
          <w:bCs/>
        </w:rPr>
        <w:t>41-60</w:t>
      </w:r>
      <w:r w:rsidRPr="00E8509C">
        <w:rPr>
          <w:rFonts w:asciiTheme="majorBidi" w:hAnsiTheme="majorBidi" w:cstheme="majorBidi"/>
        </w:rPr>
        <w:t xml:space="preserve"> group, which is the least represented at </w:t>
      </w:r>
      <w:r w:rsidRPr="00E8509C">
        <w:rPr>
          <w:rFonts w:asciiTheme="majorBidi" w:hAnsiTheme="majorBidi" w:cstheme="majorBidi"/>
          <w:b/>
          <w:bCs/>
        </w:rPr>
        <w:t>8.3%</w:t>
      </w:r>
      <w:r w:rsidRPr="00E8509C">
        <w:rPr>
          <w:rFonts w:asciiTheme="majorBidi" w:hAnsiTheme="majorBidi" w:cstheme="majorBidi"/>
        </w:rPr>
        <w:t>. Overall, this demonstrates a heavily youth-skewed sample demographic, where more than three-fifths of the participants are under 26 years old.</w:t>
      </w:r>
    </w:p>
    <w:p w14:paraId="164C5B28" w14:textId="0A274E41" w:rsidR="00667653" w:rsidRPr="00E8509C" w:rsidRDefault="00667653" w:rsidP="00BE6DD9">
      <w:pPr>
        <w:pStyle w:val="ListParagraph"/>
        <w:numPr>
          <w:ilvl w:val="0"/>
          <w:numId w:val="61"/>
        </w:numPr>
        <w:autoSpaceDE w:val="0"/>
        <w:autoSpaceDN w:val="0"/>
        <w:adjustRightInd w:val="0"/>
        <w:spacing w:after="0"/>
        <w:ind w:left="284" w:firstLine="567"/>
        <w:rPr>
          <w:rFonts w:asciiTheme="majorBidi" w:hAnsiTheme="majorBidi" w:cstheme="majorBidi"/>
          <w:b/>
          <w:bCs/>
        </w:rPr>
      </w:pPr>
      <w:r w:rsidRPr="00E8509C">
        <w:rPr>
          <w:rFonts w:asciiTheme="majorBidi" w:hAnsiTheme="majorBidi" w:cstheme="majorBidi"/>
          <w:b/>
          <w:bCs/>
        </w:rPr>
        <w:t>Distribution of the Research Sample According to the educational level of Respondents</w:t>
      </w:r>
      <w:r w:rsidR="008C7A82" w:rsidRPr="00E8509C">
        <w:rPr>
          <w:rFonts w:asciiTheme="majorBidi" w:hAnsiTheme="majorBidi" w:cstheme="majorBidi"/>
          <w:b/>
          <w:bCs/>
        </w:rPr>
        <w:t>:</w:t>
      </w:r>
    </w:p>
    <w:p w14:paraId="4037CFD6" w14:textId="3F24E260" w:rsidR="00A47FAB" w:rsidRPr="00E8509C" w:rsidRDefault="00A47FAB" w:rsidP="00A47FAB">
      <w:pPr>
        <w:pStyle w:val="Caption"/>
        <w:keepNext/>
        <w:rPr>
          <w:rFonts w:asciiTheme="majorBidi" w:hAnsiTheme="majorBidi" w:cstheme="majorBidi"/>
          <w:color w:val="000000" w:themeColor="text1"/>
          <w:sz w:val="24"/>
          <w:szCs w:val="24"/>
        </w:rPr>
      </w:pPr>
      <w:r w:rsidRPr="00E8509C">
        <w:rPr>
          <w:rFonts w:asciiTheme="majorBidi" w:hAnsiTheme="majorBidi" w:cstheme="majorBidi"/>
          <w:color w:val="000000" w:themeColor="text1"/>
          <w:sz w:val="24"/>
          <w:szCs w:val="24"/>
        </w:rPr>
        <w:lastRenderedPageBreak/>
        <w:t xml:space="preserve">Tableau </w:t>
      </w:r>
      <w:r w:rsidRPr="00E8509C">
        <w:rPr>
          <w:rFonts w:asciiTheme="majorBidi" w:hAnsiTheme="majorBidi" w:cstheme="majorBidi"/>
          <w:color w:val="000000" w:themeColor="text1"/>
          <w:sz w:val="24"/>
          <w:szCs w:val="24"/>
        </w:rPr>
        <w:fldChar w:fldCharType="begin"/>
      </w:r>
      <w:r w:rsidRPr="00E8509C">
        <w:rPr>
          <w:rFonts w:asciiTheme="majorBidi" w:hAnsiTheme="majorBidi" w:cstheme="majorBidi"/>
          <w:color w:val="000000" w:themeColor="text1"/>
          <w:sz w:val="24"/>
          <w:szCs w:val="24"/>
        </w:rPr>
        <w:instrText xml:space="preserve"> SEQ Tableau \* ARABIC </w:instrText>
      </w:r>
      <w:r w:rsidRPr="00E8509C">
        <w:rPr>
          <w:rFonts w:asciiTheme="majorBidi" w:hAnsiTheme="majorBidi" w:cstheme="majorBidi"/>
          <w:color w:val="000000" w:themeColor="text1"/>
          <w:sz w:val="24"/>
          <w:szCs w:val="24"/>
        </w:rPr>
        <w:fldChar w:fldCharType="separate"/>
      </w:r>
      <w:r w:rsidR="00F915C2">
        <w:rPr>
          <w:rFonts w:asciiTheme="majorBidi" w:hAnsiTheme="majorBidi" w:cstheme="majorBidi"/>
          <w:noProof/>
          <w:color w:val="000000" w:themeColor="text1"/>
          <w:sz w:val="24"/>
          <w:szCs w:val="24"/>
        </w:rPr>
        <w:t>15</w:t>
      </w:r>
      <w:r w:rsidRPr="00E8509C">
        <w:rPr>
          <w:rFonts w:asciiTheme="majorBidi" w:hAnsiTheme="majorBidi" w:cstheme="majorBidi"/>
          <w:color w:val="000000" w:themeColor="text1"/>
          <w:sz w:val="24"/>
          <w:szCs w:val="24"/>
        </w:rPr>
        <w:fldChar w:fldCharType="end"/>
      </w:r>
      <w:r w:rsidRPr="00E8509C">
        <w:rPr>
          <w:rFonts w:asciiTheme="majorBidi" w:hAnsiTheme="majorBidi" w:cstheme="majorBidi"/>
          <w:color w:val="000000" w:themeColor="text1"/>
          <w:sz w:val="24"/>
          <w:szCs w:val="24"/>
        </w:rPr>
        <w:t>:Distribution of Respondents by Educational Level</w:t>
      </w:r>
    </w:p>
    <w:tbl>
      <w:tblPr>
        <w:tblW w:w="7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2"/>
        <w:gridCol w:w="1354"/>
        <w:gridCol w:w="1198"/>
        <w:gridCol w:w="1369"/>
        <w:gridCol w:w="1476"/>
        <w:gridCol w:w="1476"/>
      </w:tblGrid>
      <w:tr w:rsidR="00667653" w:rsidRPr="00E8509C" w14:paraId="7F23C759" w14:textId="77777777" w:rsidTr="00A47FAB">
        <w:trPr>
          <w:cantSplit/>
          <w:jc w:val="center"/>
        </w:trPr>
        <w:tc>
          <w:tcPr>
            <w:tcW w:w="7995" w:type="dxa"/>
            <w:gridSpan w:val="6"/>
            <w:tcBorders>
              <w:top w:val="single" w:sz="4" w:space="0" w:color="auto"/>
              <w:left w:val="single" w:sz="4" w:space="0" w:color="auto"/>
              <w:bottom w:val="single" w:sz="4" w:space="0" w:color="auto"/>
              <w:right w:val="single" w:sz="4" w:space="0" w:color="auto"/>
            </w:tcBorders>
            <w:vAlign w:val="center"/>
            <w:hideMark/>
          </w:tcPr>
          <w:p w14:paraId="0A51CCA0"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b/>
                <w:bCs/>
              </w:rPr>
              <w:t>educational level:</w:t>
            </w:r>
          </w:p>
        </w:tc>
      </w:tr>
      <w:tr w:rsidR="00667653" w:rsidRPr="00E8509C" w14:paraId="32B253A7" w14:textId="77777777" w:rsidTr="00A47FAB">
        <w:trPr>
          <w:cantSplit/>
          <w:jc w:val="center"/>
        </w:trPr>
        <w:tc>
          <w:tcPr>
            <w:tcW w:w="2476" w:type="dxa"/>
            <w:gridSpan w:val="2"/>
            <w:tcBorders>
              <w:top w:val="single" w:sz="4" w:space="0" w:color="auto"/>
              <w:left w:val="single" w:sz="4" w:space="0" w:color="auto"/>
              <w:bottom w:val="single" w:sz="4" w:space="0" w:color="auto"/>
              <w:right w:val="single" w:sz="4" w:space="0" w:color="auto"/>
            </w:tcBorders>
            <w:vAlign w:val="center"/>
          </w:tcPr>
          <w:p w14:paraId="1AA3AE80"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p>
        </w:tc>
        <w:tc>
          <w:tcPr>
            <w:tcW w:w="1198" w:type="dxa"/>
            <w:tcBorders>
              <w:top w:val="single" w:sz="4" w:space="0" w:color="auto"/>
              <w:left w:val="single" w:sz="4" w:space="0" w:color="auto"/>
              <w:bottom w:val="single" w:sz="4" w:space="0" w:color="auto"/>
              <w:right w:val="single" w:sz="4" w:space="0" w:color="auto"/>
            </w:tcBorders>
            <w:vAlign w:val="center"/>
            <w:hideMark/>
          </w:tcPr>
          <w:p w14:paraId="146A2012"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Fréquence</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65D158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C0F9E5A"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valide</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E3AD961"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cumulé</w:t>
            </w:r>
          </w:p>
        </w:tc>
      </w:tr>
      <w:tr w:rsidR="00667653" w:rsidRPr="00E8509C" w14:paraId="320845D8" w14:textId="77777777" w:rsidTr="00A47FAB">
        <w:trPr>
          <w:cantSplit/>
          <w:jc w:val="center"/>
        </w:trPr>
        <w:tc>
          <w:tcPr>
            <w:tcW w:w="1122" w:type="dxa"/>
            <w:vMerge w:val="restart"/>
            <w:tcBorders>
              <w:top w:val="single" w:sz="4" w:space="0" w:color="auto"/>
              <w:left w:val="single" w:sz="4" w:space="0" w:color="auto"/>
              <w:bottom w:val="single" w:sz="4" w:space="0" w:color="auto"/>
              <w:right w:val="single" w:sz="4" w:space="0" w:color="auto"/>
            </w:tcBorders>
            <w:vAlign w:val="center"/>
            <w:hideMark/>
          </w:tcPr>
          <w:p w14:paraId="7E3FF96B"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Valide</w:t>
            </w:r>
          </w:p>
        </w:tc>
        <w:tc>
          <w:tcPr>
            <w:tcW w:w="1354" w:type="dxa"/>
            <w:tcBorders>
              <w:top w:val="single" w:sz="4" w:space="0" w:color="auto"/>
              <w:left w:val="single" w:sz="4" w:space="0" w:color="auto"/>
              <w:bottom w:val="single" w:sz="4" w:space="0" w:color="auto"/>
              <w:right w:val="single" w:sz="4" w:space="0" w:color="auto"/>
            </w:tcBorders>
            <w:vAlign w:val="center"/>
            <w:hideMark/>
          </w:tcPr>
          <w:p w14:paraId="77507035"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Primary</w:t>
            </w:r>
          </w:p>
        </w:tc>
        <w:tc>
          <w:tcPr>
            <w:tcW w:w="1198" w:type="dxa"/>
            <w:tcBorders>
              <w:top w:val="single" w:sz="4" w:space="0" w:color="auto"/>
              <w:left w:val="single" w:sz="4" w:space="0" w:color="auto"/>
              <w:bottom w:val="single" w:sz="4" w:space="0" w:color="auto"/>
              <w:right w:val="single" w:sz="4" w:space="0" w:color="auto"/>
            </w:tcBorders>
            <w:vAlign w:val="center"/>
            <w:hideMark/>
          </w:tcPr>
          <w:p w14:paraId="63EDA8A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11</w:t>
            </w:r>
          </w:p>
        </w:tc>
        <w:tc>
          <w:tcPr>
            <w:tcW w:w="1369" w:type="dxa"/>
            <w:tcBorders>
              <w:top w:val="single" w:sz="4" w:space="0" w:color="auto"/>
              <w:left w:val="single" w:sz="4" w:space="0" w:color="auto"/>
              <w:bottom w:val="single" w:sz="4" w:space="0" w:color="auto"/>
              <w:right w:val="single" w:sz="4" w:space="0" w:color="auto"/>
            </w:tcBorders>
            <w:vAlign w:val="center"/>
            <w:hideMark/>
          </w:tcPr>
          <w:p w14:paraId="2F6BCAD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5551481C"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2A48483E"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4,4</w:t>
            </w:r>
          </w:p>
        </w:tc>
      </w:tr>
      <w:tr w:rsidR="00667653" w:rsidRPr="00E8509C" w14:paraId="7826035D" w14:textId="77777777" w:rsidTr="00A47FAB">
        <w:trPr>
          <w:cantSplit/>
          <w:jc w:val="center"/>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026C48B6" w14:textId="77777777" w:rsidR="00667653" w:rsidRPr="00E8509C" w:rsidRDefault="00667653" w:rsidP="008C7A82">
            <w:pPr>
              <w:spacing w:after="0"/>
              <w:ind w:left="0" w:firstLine="0"/>
              <w:rPr>
                <w:rFonts w:asciiTheme="majorBidi" w:hAnsiTheme="majorBidi" w:cstheme="majorBidi"/>
                <w:lang w:eastAsia="en-US"/>
              </w:rPr>
            </w:pPr>
          </w:p>
        </w:tc>
        <w:tc>
          <w:tcPr>
            <w:tcW w:w="1354" w:type="dxa"/>
            <w:tcBorders>
              <w:top w:val="single" w:sz="4" w:space="0" w:color="auto"/>
              <w:left w:val="single" w:sz="4" w:space="0" w:color="auto"/>
              <w:bottom w:val="single" w:sz="4" w:space="0" w:color="auto"/>
              <w:right w:val="single" w:sz="4" w:space="0" w:color="auto"/>
            </w:tcBorders>
            <w:vAlign w:val="center"/>
            <w:hideMark/>
          </w:tcPr>
          <w:p w14:paraId="0F2E2E69"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Intermediate</w:t>
            </w:r>
          </w:p>
        </w:tc>
        <w:tc>
          <w:tcPr>
            <w:tcW w:w="1198" w:type="dxa"/>
            <w:tcBorders>
              <w:top w:val="single" w:sz="4" w:space="0" w:color="auto"/>
              <w:left w:val="single" w:sz="4" w:space="0" w:color="auto"/>
              <w:bottom w:val="single" w:sz="4" w:space="0" w:color="auto"/>
              <w:right w:val="single" w:sz="4" w:space="0" w:color="auto"/>
            </w:tcBorders>
            <w:vAlign w:val="center"/>
            <w:hideMark/>
          </w:tcPr>
          <w:p w14:paraId="79B71FC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14AF787"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3406AE9D"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F659C31"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7,6</w:t>
            </w:r>
          </w:p>
        </w:tc>
      </w:tr>
      <w:tr w:rsidR="00667653" w:rsidRPr="00E8509C" w14:paraId="5CCAF5C7" w14:textId="77777777" w:rsidTr="00A47FAB">
        <w:trPr>
          <w:cantSplit/>
          <w:jc w:val="center"/>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655BFD3F" w14:textId="77777777" w:rsidR="00667653" w:rsidRPr="00E8509C" w:rsidRDefault="00667653" w:rsidP="008C7A82">
            <w:pPr>
              <w:spacing w:after="0"/>
              <w:ind w:left="0" w:firstLine="0"/>
              <w:rPr>
                <w:rFonts w:asciiTheme="majorBidi" w:hAnsiTheme="majorBidi" w:cstheme="majorBidi"/>
                <w:lang w:eastAsia="en-US"/>
              </w:rPr>
            </w:pPr>
          </w:p>
        </w:tc>
        <w:tc>
          <w:tcPr>
            <w:tcW w:w="1354" w:type="dxa"/>
            <w:tcBorders>
              <w:top w:val="single" w:sz="4" w:space="0" w:color="auto"/>
              <w:left w:val="single" w:sz="4" w:space="0" w:color="auto"/>
              <w:bottom w:val="single" w:sz="4" w:space="0" w:color="auto"/>
              <w:right w:val="single" w:sz="4" w:space="0" w:color="auto"/>
            </w:tcBorders>
            <w:vAlign w:val="center"/>
            <w:hideMark/>
          </w:tcPr>
          <w:p w14:paraId="150F3A79"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Secondary</w:t>
            </w:r>
          </w:p>
        </w:tc>
        <w:tc>
          <w:tcPr>
            <w:tcW w:w="1198" w:type="dxa"/>
            <w:tcBorders>
              <w:top w:val="single" w:sz="4" w:space="0" w:color="auto"/>
              <w:left w:val="single" w:sz="4" w:space="0" w:color="auto"/>
              <w:bottom w:val="single" w:sz="4" w:space="0" w:color="auto"/>
              <w:right w:val="single" w:sz="4" w:space="0" w:color="auto"/>
            </w:tcBorders>
            <w:vAlign w:val="center"/>
            <w:hideMark/>
          </w:tcPr>
          <w:p w14:paraId="0442EC9B"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16</w:t>
            </w:r>
          </w:p>
        </w:tc>
        <w:tc>
          <w:tcPr>
            <w:tcW w:w="1369" w:type="dxa"/>
            <w:tcBorders>
              <w:top w:val="single" w:sz="4" w:space="0" w:color="auto"/>
              <w:left w:val="single" w:sz="4" w:space="0" w:color="auto"/>
              <w:bottom w:val="single" w:sz="4" w:space="0" w:color="auto"/>
              <w:right w:val="single" w:sz="4" w:space="0" w:color="auto"/>
            </w:tcBorders>
            <w:vAlign w:val="center"/>
            <w:hideMark/>
          </w:tcPr>
          <w:p w14:paraId="167BB613"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6,3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2304C07C"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6,3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085916C3"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14,1</w:t>
            </w:r>
          </w:p>
        </w:tc>
      </w:tr>
      <w:tr w:rsidR="00667653" w:rsidRPr="00E8509C" w14:paraId="20046D07" w14:textId="77777777" w:rsidTr="00A47FAB">
        <w:trPr>
          <w:cantSplit/>
          <w:jc w:val="center"/>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7143C34F" w14:textId="77777777" w:rsidR="00667653" w:rsidRPr="00E8509C" w:rsidRDefault="00667653" w:rsidP="008C7A82">
            <w:pPr>
              <w:spacing w:after="0"/>
              <w:ind w:left="0" w:firstLine="0"/>
              <w:rPr>
                <w:rFonts w:asciiTheme="majorBidi" w:hAnsiTheme="majorBidi" w:cstheme="majorBidi"/>
                <w:lang w:eastAsia="en-US"/>
              </w:rPr>
            </w:pPr>
          </w:p>
        </w:tc>
        <w:tc>
          <w:tcPr>
            <w:tcW w:w="1354" w:type="dxa"/>
            <w:tcBorders>
              <w:top w:val="single" w:sz="4" w:space="0" w:color="auto"/>
              <w:left w:val="single" w:sz="4" w:space="0" w:color="auto"/>
              <w:bottom w:val="single" w:sz="4" w:space="0" w:color="auto"/>
              <w:right w:val="single" w:sz="4" w:space="0" w:color="auto"/>
            </w:tcBorders>
            <w:vAlign w:val="center"/>
            <w:hideMark/>
          </w:tcPr>
          <w:p w14:paraId="4FA89CBE"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University</w:t>
            </w:r>
          </w:p>
        </w:tc>
        <w:tc>
          <w:tcPr>
            <w:tcW w:w="1198" w:type="dxa"/>
            <w:tcBorders>
              <w:top w:val="single" w:sz="4" w:space="0" w:color="auto"/>
              <w:left w:val="single" w:sz="4" w:space="0" w:color="auto"/>
              <w:bottom w:val="single" w:sz="4" w:space="0" w:color="auto"/>
              <w:right w:val="single" w:sz="4" w:space="0" w:color="auto"/>
            </w:tcBorders>
            <w:vAlign w:val="center"/>
            <w:hideMark/>
          </w:tcPr>
          <w:p w14:paraId="1292065C"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217</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70AA907"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88.3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3F032E7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88.3</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81A3231"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r>
      <w:tr w:rsidR="00667653" w:rsidRPr="00E8509C" w14:paraId="761DAD80" w14:textId="77777777" w:rsidTr="00A47FAB">
        <w:trPr>
          <w:cantSplit/>
          <w:jc w:val="center"/>
        </w:trPr>
        <w:tc>
          <w:tcPr>
            <w:tcW w:w="2476" w:type="dxa"/>
            <w:gridSpan w:val="2"/>
            <w:tcBorders>
              <w:top w:val="single" w:sz="4" w:space="0" w:color="auto"/>
              <w:left w:val="single" w:sz="4" w:space="0" w:color="auto"/>
              <w:bottom w:val="single" w:sz="4" w:space="0" w:color="auto"/>
              <w:right w:val="single" w:sz="4" w:space="0" w:color="auto"/>
            </w:tcBorders>
            <w:vAlign w:val="center"/>
            <w:hideMark/>
          </w:tcPr>
          <w:p w14:paraId="64D75652"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Total</w:t>
            </w:r>
          </w:p>
        </w:tc>
        <w:tc>
          <w:tcPr>
            <w:tcW w:w="1198" w:type="dxa"/>
            <w:tcBorders>
              <w:top w:val="single" w:sz="4" w:space="0" w:color="auto"/>
              <w:left w:val="single" w:sz="4" w:space="0" w:color="auto"/>
              <w:bottom w:val="single" w:sz="4" w:space="0" w:color="auto"/>
              <w:right w:val="single" w:sz="4" w:space="0" w:color="auto"/>
            </w:tcBorders>
            <w:vAlign w:val="center"/>
            <w:hideMark/>
          </w:tcPr>
          <w:p w14:paraId="34176B25"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252</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1763EBD"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c>
          <w:tcPr>
            <w:tcW w:w="1476" w:type="dxa"/>
            <w:tcBorders>
              <w:top w:val="single" w:sz="4" w:space="0" w:color="auto"/>
              <w:left w:val="single" w:sz="4" w:space="0" w:color="auto"/>
              <w:bottom w:val="single" w:sz="4" w:space="0" w:color="auto"/>
              <w:right w:val="single" w:sz="4" w:space="0" w:color="auto"/>
            </w:tcBorders>
            <w:vAlign w:val="center"/>
          </w:tcPr>
          <w:p w14:paraId="30519966" w14:textId="77777777" w:rsidR="00667653" w:rsidRPr="00E8509C" w:rsidRDefault="00667653" w:rsidP="008C7A82">
            <w:pPr>
              <w:autoSpaceDE w:val="0"/>
              <w:autoSpaceDN w:val="0"/>
              <w:adjustRightInd w:val="0"/>
              <w:spacing w:after="0" w:line="400" w:lineRule="atLeast"/>
              <w:ind w:left="0" w:firstLine="0"/>
              <w:jc w:val="center"/>
              <w:rPr>
                <w:rFonts w:asciiTheme="majorBidi" w:hAnsiTheme="majorBidi" w:cstheme="majorBidi"/>
              </w:rPr>
            </w:pPr>
          </w:p>
        </w:tc>
        <w:tc>
          <w:tcPr>
            <w:tcW w:w="1476" w:type="dxa"/>
            <w:tcBorders>
              <w:top w:val="single" w:sz="4" w:space="0" w:color="auto"/>
              <w:left w:val="single" w:sz="4" w:space="0" w:color="auto"/>
              <w:bottom w:val="single" w:sz="4" w:space="0" w:color="auto"/>
              <w:right w:val="single" w:sz="4" w:space="0" w:color="auto"/>
            </w:tcBorders>
            <w:vAlign w:val="center"/>
          </w:tcPr>
          <w:p w14:paraId="4576B57F" w14:textId="77777777" w:rsidR="00667653" w:rsidRPr="00E8509C" w:rsidRDefault="00667653" w:rsidP="007A1964">
            <w:pPr>
              <w:keepNext/>
              <w:autoSpaceDE w:val="0"/>
              <w:autoSpaceDN w:val="0"/>
              <w:adjustRightInd w:val="0"/>
              <w:spacing w:after="0" w:line="400" w:lineRule="atLeast"/>
              <w:ind w:left="0" w:firstLine="0"/>
              <w:jc w:val="center"/>
              <w:rPr>
                <w:rFonts w:asciiTheme="majorBidi" w:hAnsiTheme="majorBidi" w:cstheme="majorBidi"/>
              </w:rPr>
            </w:pPr>
          </w:p>
        </w:tc>
      </w:tr>
    </w:tbl>
    <w:p w14:paraId="6A767F5C" w14:textId="4F76AF03" w:rsidR="000E59AA" w:rsidRPr="00E8509C" w:rsidRDefault="00FA592A" w:rsidP="00632095">
      <w:pPr>
        <w:pStyle w:val="Caption"/>
        <w:ind w:left="0" w:firstLine="0"/>
        <w:rPr>
          <w:rFonts w:asciiTheme="majorBidi" w:hAnsiTheme="majorBidi" w:cstheme="majorBidi"/>
          <w:color w:val="000000" w:themeColor="text1"/>
          <w:sz w:val="24"/>
          <w:szCs w:val="24"/>
        </w:rPr>
      </w:pPr>
      <w:bookmarkStart w:id="175" w:name="_Toc232676954"/>
      <w:r w:rsidRPr="00E8509C">
        <w:rPr>
          <w:rFonts w:asciiTheme="majorBidi" w:hAnsiTheme="majorBidi" w:cstheme="majorBidi"/>
          <w:noProof/>
          <w:color w:val="000000" w:themeColor="text1"/>
          <w:sz w:val="24"/>
          <w:szCs w:val="24"/>
        </w:rPr>
        <w:drawing>
          <wp:anchor distT="0" distB="0" distL="114300" distR="114300" simplePos="0" relativeHeight="251824128" behindDoc="0" locked="0" layoutInCell="1" allowOverlap="1" wp14:anchorId="7B19A7BC" wp14:editId="00DE3416">
            <wp:simplePos x="0" y="0"/>
            <wp:positionH relativeFrom="column">
              <wp:posOffset>109855</wp:posOffset>
            </wp:positionH>
            <wp:positionV relativeFrom="paragraph">
              <wp:posOffset>459105</wp:posOffset>
            </wp:positionV>
            <wp:extent cx="5762625" cy="3392805"/>
            <wp:effectExtent l="0" t="0" r="9525" b="0"/>
            <wp:wrapTopAndBottom/>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00A47FAB" w:rsidRPr="00E8509C">
        <w:rPr>
          <w:rFonts w:asciiTheme="majorBidi" w:hAnsiTheme="majorBidi" w:cstheme="majorBidi"/>
          <w:noProof/>
          <w:color w:val="000000" w:themeColor="text1"/>
          <w:sz w:val="24"/>
          <w:szCs w:val="24"/>
        </w:rPr>
        <mc:AlternateContent>
          <mc:Choice Requires="wps">
            <w:drawing>
              <wp:anchor distT="0" distB="0" distL="114300" distR="114300" simplePos="0" relativeHeight="251826176" behindDoc="0" locked="0" layoutInCell="1" allowOverlap="1" wp14:anchorId="4EC3C4F9" wp14:editId="33B055B3">
                <wp:simplePos x="0" y="0"/>
                <wp:positionH relativeFrom="column">
                  <wp:posOffset>109855</wp:posOffset>
                </wp:positionH>
                <wp:positionV relativeFrom="paragraph">
                  <wp:posOffset>459105</wp:posOffset>
                </wp:positionV>
                <wp:extent cx="5762625" cy="457200"/>
                <wp:effectExtent l="0" t="0" r="9525" b="0"/>
                <wp:wrapTopAndBottom/>
                <wp:docPr id="131" name="Text Box 131"/>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6651EB93" w14:textId="158FB864" w:rsidR="00632095" w:rsidRPr="00632095" w:rsidRDefault="00632095" w:rsidP="00632095">
                            <w:pPr>
                              <w:pStyle w:val="Caption"/>
                              <w:rPr>
                                <w:rFonts w:ascii="Times New Roman" w:hAnsi="Times New Roman"/>
                                <w:noProof/>
                                <w:color w:val="000000" w:themeColor="text1"/>
                                <w:sz w:val="24"/>
                                <w:szCs w:val="24"/>
                              </w:rPr>
                            </w:pPr>
                            <w:r w:rsidRPr="00632095">
                              <w:rPr>
                                <w:color w:val="000000" w:themeColor="text1"/>
                                <w:sz w:val="24"/>
                                <w:szCs w:val="24"/>
                              </w:rPr>
                              <w:t xml:space="preserve">Figure </w:t>
                            </w:r>
                            <w:r w:rsidRPr="00632095">
                              <w:rPr>
                                <w:color w:val="000000" w:themeColor="text1"/>
                                <w:sz w:val="24"/>
                                <w:szCs w:val="24"/>
                              </w:rPr>
                              <w:fldChar w:fldCharType="begin"/>
                            </w:r>
                            <w:r w:rsidRPr="00632095">
                              <w:rPr>
                                <w:color w:val="000000" w:themeColor="text1"/>
                                <w:sz w:val="24"/>
                                <w:szCs w:val="24"/>
                              </w:rPr>
                              <w:instrText xml:space="preserve"> SEQ Figure \* ARABIC </w:instrText>
                            </w:r>
                            <w:r w:rsidRPr="00632095">
                              <w:rPr>
                                <w:color w:val="000000" w:themeColor="text1"/>
                                <w:sz w:val="24"/>
                                <w:szCs w:val="24"/>
                              </w:rPr>
                              <w:fldChar w:fldCharType="separate"/>
                            </w:r>
                            <w:r w:rsidR="00F915C2">
                              <w:rPr>
                                <w:noProof/>
                                <w:color w:val="000000" w:themeColor="text1"/>
                                <w:sz w:val="24"/>
                                <w:szCs w:val="24"/>
                              </w:rPr>
                              <w:t>11</w:t>
                            </w:r>
                            <w:r w:rsidRPr="00632095">
                              <w:rPr>
                                <w:color w:val="000000" w:themeColor="text1"/>
                                <w:sz w:val="24"/>
                                <w:szCs w:val="24"/>
                              </w:rPr>
                              <w:fldChar w:fldCharType="end"/>
                            </w:r>
                            <w:r w:rsidRPr="00632095">
                              <w:rPr>
                                <w:color w:val="000000" w:themeColor="text1"/>
                                <w:sz w:val="24"/>
                                <w:szCs w:val="24"/>
                              </w:rPr>
                              <w:t>:Distribution of Respondents by Educational Level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EC3C4F9" id="Text Box 131" o:spid="_x0000_s1033" type="#_x0000_t202" style="position:absolute;left:0;text-align:left;margin-left:8.65pt;margin-top:36.15pt;width:453.75pt;height:36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" stroked="f">
                <v:textbox inset="0,0,0,0">
                  <w:txbxContent>
                    <w:p w14:paraId="6651EB93" w14:textId="158FB864" w:rsidR="00632095" w:rsidRPr="00632095" w:rsidRDefault="00632095" w:rsidP="00632095">
                      <w:pPr>
                        <w:pStyle w:val="Caption"/>
                        <w:rPr>
                          <w:rFonts w:ascii="Times New Roman" w:hAnsi="Times New Roman"/>
                          <w:noProof/>
                          <w:color w:val="000000" w:themeColor="text1"/>
                          <w:sz w:val="24"/>
                          <w:szCs w:val="24"/>
                        </w:rPr>
                      </w:pPr>
                      <w:r w:rsidRPr="00632095">
                        <w:rPr>
                          <w:color w:val="000000" w:themeColor="text1"/>
                          <w:sz w:val="24"/>
                          <w:szCs w:val="24"/>
                        </w:rPr>
                        <w:t xml:space="preserve">Figure </w:t>
                      </w:r>
                      <w:r w:rsidRPr="00632095">
                        <w:rPr>
                          <w:color w:val="000000" w:themeColor="text1"/>
                          <w:sz w:val="24"/>
                          <w:szCs w:val="24"/>
                        </w:rPr>
                        <w:fldChar w:fldCharType="begin"/>
                      </w:r>
                      <w:r w:rsidRPr="00632095">
                        <w:rPr>
                          <w:color w:val="000000" w:themeColor="text1"/>
                          <w:sz w:val="24"/>
                          <w:szCs w:val="24"/>
                        </w:rPr>
                        <w:instrText xml:space="preserve"> SEQ Figure \* ARABIC </w:instrText>
                      </w:r>
                      <w:r w:rsidRPr="00632095">
                        <w:rPr>
                          <w:color w:val="000000" w:themeColor="text1"/>
                          <w:sz w:val="24"/>
                          <w:szCs w:val="24"/>
                        </w:rPr>
                        <w:fldChar w:fldCharType="separate"/>
                      </w:r>
                      <w:r w:rsidR="00F915C2">
                        <w:rPr>
                          <w:noProof/>
                          <w:color w:val="000000" w:themeColor="text1"/>
                          <w:sz w:val="24"/>
                          <w:szCs w:val="24"/>
                        </w:rPr>
                        <w:t>11</w:t>
                      </w:r>
                      <w:r w:rsidRPr="00632095">
                        <w:rPr>
                          <w:color w:val="000000" w:themeColor="text1"/>
                          <w:sz w:val="24"/>
                          <w:szCs w:val="24"/>
                        </w:rPr>
                        <w:fldChar w:fldCharType="end"/>
                      </w:r>
                      <w:r w:rsidRPr="00632095">
                        <w:rPr>
                          <w:color w:val="000000" w:themeColor="text1"/>
                          <w:sz w:val="24"/>
                          <w:szCs w:val="24"/>
                        </w:rPr>
                        <w:t>:Distribution of Respondents by Educational Level</w:t>
                      </w:r>
                    </w:p>
                  </w:txbxContent>
                </v:textbox>
                <w10:wrap type="topAndBottom"/>
              </v:shape>
            </w:pict>
          </mc:Fallback>
        </mc:AlternateContent>
      </w:r>
      <w:bookmarkEnd w:id="175"/>
      <w:r w:rsidR="001F4FB4" w:rsidRPr="00E8509C">
        <w:rPr>
          <w:rFonts w:asciiTheme="majorBidi" w:hAnsiTheme="majorBidi" w:cstheme="majorBidi"/>
          <w:color w:val="000000" w:themeColor="text1"/>
          <w:sz w:val="24"/>
          <w:szCs w:val="24"/>
        </w:rPr>
        <w:t>Source: Created by the author based on SPSS output (2026</w:t>
      </w:r>
      <w:r w:rsidR="001F4FB4" w:rsidRPr="00E8509C">
        <w:rPr>
          <w:rFonts w:asciiTheme="majorBidi" w:hAnsiTheme="majorBidi" w:cstheme="majorBidi"/>
          <w:sz w:val="24"/>
          <w:szCs w:val="24"/>
        </w:rPr>
        <w:t xml:space="preserve">) </w:t>
      </w:r>
    </w:p>
    <w:p w14:paraId="28972535" w14:textId="5EBB3B75" w:rsidR="00906E7C" w:rsidRPr="00E8509C" w:rsidRDefault="00906E7C" w:rsidP="00906E7C">
      <w:pPr>
        <w:tabs>
          <w:tab w:val="left" w:pos="309"/>
        </w:tabs>
        <w:rPr>
          <w:rFonts w:asciiTheme="majorBidi" w:hAnsiTheme="majorBidi" w:cstheme="majorBidi"/>
        </w:rPr>
      </w:pPr>
      <w:r w:rsidRPr="00E8509C">
        <w:rPr>
          <w:rFonts w:asciiTheme="majorBidi" w:hAnsiTheme="majorBidi" w:cstheme="majorBidi"/>
        </w:rPr>
        <w:t xml:space="preserve">source: Created by the author based on SPSS output (2026) </w:t>
      </w:r>
    </w:p>
    <w:p w14:paraId="2F514E5B" w14:textId="497B2B9C" w:rsidR="00906E7C" w:rsidRPr="00E8509C" w:rsidRDefault="00906E7C" w:rsidP="007A1964">
      <w:pPr>
        <w:tabs>
          <w:tab w:val="left" w:pos="309"/>
        </w:tabs>
        <w:rPr>
          <w:rFonts w:asciiTheme="majorBidi" w:hAnsiTheme="majorBidi" w:cstheme="majorBidi"/>
        </w:rPr>
      </w:pPr>
    </w:p>
    <w:p w14:paraId="2CB1971C" w14:textId="080C1398" w:rsidR="007A1964" w:rsidRPr="00E8509C" w:rsidRDefault="00FA592A" w:rsidP="007A1964">
      <w:pPr>
        <w:tabs>
          <w:tab w:val="left" w:pos="309"/>
        </w:tabs>
        <w:rPr>
          <w:rFonts w:asciiTheme="majorBidi" w:hAnsiTheme="majorBidi" w:cstheme="majorBidi"/>
        </w:rPr>
      </w:pPr>
      <w:r w:rsidRPr="00E8509C">
        <w:rPr>
          <w:rFonts w:asciiTheme="majorBidi" w:hAnsiTheme="majorBidi" w:cstheme="majorBidi"/>
        </w:rPr>
        <w:t>-</w:t>
      </w:r>
      <w:r w:rsidR="007A1964" w:rsidRPr="00E8509C">
        <w:rPr>
          <w:rFonts w:asciiTheme="majorBidi" w:hAnsiTheme="majorBidi" w:cstheme="majorBidi"/>
        </w:rPr>
        <w:t>Interpretation:</w:t>
      </w:r>
    </w:p>
    <w:p w14:paraId="618004E1" w14:textId="0C558DD5" w:rsidR="00667653" w:rsidRPr="00E8509C" w:rsidRDefault="00667653" w:rsidP="007A1964">
      <w:pPr>
        <w:autoSpaceDE w:val="0"/>
        <w:autoSpaceDN w:val="0"/>
        <w:adjustRightInd w:val="0"/>
        <w:spacing w:after="0"/>
        <w:rPr>
          <w:rFonts w:asciiTheme="majorBidi" w:hAnsiTheme="majorBidi" w:cstheme="majorBidi"/>
        </w:rPr>
      </w:pPr>
      <w:r w:rsidRPr="00E8509C">
        <w:rPr>
          <w:rFonts w:asciiTheme="majorBidi" w:hAnsiTheme="majorBidi" w:cstheme="majorBidi"/>
        </w:rPr>
        <w:t xml:space="preserve">Out of 252 valid responses, the research sample exhibits an overwhelming majority of highly educated participants, with 88.3% (217 individuals) having a University level of education. The remaining portion is minimally distributed among those with a Secondary </w:t>
      </w:r>
      <w:r w:rsidRPr="00E8509C">
        <w:rPr>
          <w:rFonts w:asciiTheme="majorBidi" w:hAnsiTheme="majorBidi" w:cstheme="majorBidi"/>
        </w:rPr>
        <w:lastRenderedPageBreak/>
        <w:t>education at 6.3%, a Primary education at 4.3%, and an Intermediate level making up the smallest share at 3.2%. This heavily skewed distribution indicates that the study's findings will overwhelmingly reflect the perspectives of a university-educated demographic.</w:t>
      </w:r>
    </w:p>
    <w:p w14:paraId="07482101" w14:textId="69318A00" w:rsidR="00667653" w:rsidRPr="00E8509C" w:rsidRDefault="00667653" w:rsidP="00BE6DD9">
      <w:pPr>
        <w:pStyle w:val="ListParagraph"/>
        <w:numPr>
          <w:ilvl w:val="0"/>
          <w:numId w:val="61"/>
        </w:numPr>
        <w:autoSpaceDE w:val="0"/>
        <w:autoSpaceDN w:val="0"/>
        <w:adjustRightInd w:val="0"/>
        <w:spacing w:after="0" w:line="400" w:lineRule="atLeast"/>
        <w:ind w:left="284" w:firstLine="567"/>
        <w:rPr>
          <w:rFonts w:asciiTheme="majorBidi" w:hAnsiTheme="majorBidi" w:cstheme="majorBidi"/>
          <w:b/>
          <w:bCs/>
        </w:rPr>
      </w:pPr>
      <w:r w:rsidRPr="00E8509C">
        <w:rPr>
          <w:rFonts w:asciiTheme="majorBidi" w:hAnsiTheme="majorBidi" w:cstheme="majorBidi"/>
          <w:b/>
          <w:bCs/>
        </w:rPr>
        <w:t>Distribution of the Research Sample According to the Profession</w:t>
      </w:r>
      <w:r w:rsidRPr="00E8509C">
        <w:rPr>
          <w:rFonts w:asciiTheme="majorBidi" w:hAnsiTheme="majorBidi" w:cstheme="majorBidi"/>
          <w:b/>
          <w:bCs/>
          <w:rtl/>
        </w:rPr>
        <w:t xml:space="preserve"> </w:t>
      </w:r>
      <w:r w:rsidRPr="00E8509C">
        <w:rPr>
          <w:rFonts w:asciiTheme="majorBidi" w:hAnsiTheme="majorBidi" w:cstheme="majorBidi"/>
          <w:b/>
          <w:bCs/>
        </w:rPr>
        <w:t>of Respondents</w:t>
      </w:r>
      <w:r w:rsidR="007A1964" w:rsidRPr="00E8509C">
        <w:rPr>
          <w:rFonts w:asciiTheme="majorBidi" w:hAnsiTheme="majorBidi" w:cstheme="majorBidi"/>
          <w:b/>
          <w:bCs/>
        </w:rPr>
        <w:t>:</w:t>
      </w:r>
    </w:p>
    <w:p w14:paraId="7BAEDB3A" w14:textId="5E4A2D3A" w:rsidR="00AC7C36" w:rsidRPr="00E8509C" w:rsidRDefault="00AC7C36" w:rsidP="00AC7C36">
      <w:pPr>
        <w:pStyle w:val="Caption"/>
        <w:keepNext/>
        <w:rPr>
          <w:rFonts w:asciiTheme="majorBidi" w:hAnsiTheme="majorBidi" w:cstheme="majorBidi"/>
          <w:color w:val="000000" w:themeColor="text1"/>
          <w:sz w:val="24"/>
          <w:szCs w:val="24"/>
        </w:rPr>
      </w:pPr>
      <w:r w:rsidRPr="00E8509C">
        <w:rPr>
          <w:rFonts w:asciiTheme="majorBidi" w:hAnsiTheme="majorBidi" w:cstheme="majorBidi"/>
          <w:color w:val="000000" w:themeColor="text1"/>
          <w:sz w:val="24"/>
          <w:szCs w:val="24"/>
        </w:rPr>
        <w:t xml:space="preserve">Tableau </w:t>
      </w:r>
      <w:r w:rsidRPr="00E8509C">
        <w:rPr>
          <w:rFonts w:asciiTheme="majorBidi" w:hAnsiTheme="majorBidi" w:cstheme="majorBidi"/>
          <w:color w:val="000000" w:themeColor="text1"/>
          <w:sz w:val="24"/>
          <w:szCs w:val="24"/>
        </w:rPr>
        <w:fldChar w:fldCharType="begin"/>
      </w:r>
      <w:r w:rsidRPr="00E8509C">
        <w:rPr>
          <w:rFonts w:asciiTheme="majorBidi" w:hAnsiTheme="majorBidi" w:cstheme="majorBidi"/>
          <w:color w:val="000000" w:themeColor="text1"/>
          <w:sz w:val="24"/>
          <w:szCs w:val="24"/>
        </w:rPr>
        <w:instrText xml:space="preserve"> SEQ Tableau \* ARABIC </w:instrText>
      </w:r>
      <w:r w:rsidRPr="00E8509C">
        <w:rPr>
          <w:rFonts w:asciiTheme="majorBidi" w:hAnsiTheme="majorBidi" w:cstheme="majorBidi"/>
          <w:color w:val="000000" w:themeColor="text1"/>
          <w:sz w:val="24"/>
          <w:szCs w:val="24"/>
        </w:rPr>
        <w:fldChar w:fldCharType="separate"/>
      </w:r>
      <w:r w:rsidR="00F915C2">
        <w:rPr>
          <w:rFonts w:asciiTheme="majorBidi" w:hAnsiTheme="majorBidi" w:cstheme="majorBidi"/>
          <w:noProof/>
          <w:color w:val="000000" w:themeColor="text1"/>
          <w:sz w:val="24"/>
          <w:szCs w:val="24"/>
        </w:rPr>
        <w:t>16</w:t>
      </w:r>
      <w:r w:rsidRPr="00E8509C">
        <w:rPr>
          <w:rFonts w:asciiTheme="majorBidi" w:hAnsiTheme="majorBidi" w:cstheme="majorBidi"/>
          <w:color w:val="000000" w:themeColor="text1"/>
          <w:sz w:val="24"/>
          <w:szCs w:val="24"/>
        </w:rPr>
        <w:fldChar w:fldCharType="end"/>
      </w:r>
      <w:r w:rsidRPr="00E8509C">
        <w:rPr>
          <w:rFonts w:asciiTheme="majorBidi" w:hAnsiTheme="majorBidi" w:cstheme="majorBidi"/>
          <w:color w:val="000000" w:themeColor="text1"/>
          <w:sz w:val="24"/>
          <w:szCs w:val="24"/>
        </w:rPr>
        <w:t>:Distribution of Respondents by Profession</w:t>
      </w:r>
    </w:p>
    <w:tbl>
      <w:tblPr>
        <w:tblW w:w="8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0"/>
        <w:gridCol w:w="1506"/>
        <w:gridCol w:w="1198"/>
        <w:gridCol w:w="1369"/>
        <w:gridCol w:w="1476"/>
        <w:gridCol w:w="1476"/>
      </w:tblGrid>
      <w:tr w:rsidR="00667653" w:rsidRPr="00E8509C" w14:paraId="6F96960F" w14:textId="77777777" w:rsidTr="00AC7C36">
        <w:trPr>
          <w:cantSplit/>
          <w:jc w:val="center"/>
        </w:trPr>
        <w:tc>
          <w:tcPr>
            <w:tcW w:w="8145" w:type="dxa"/>
            <w:gridSpan w:val="6"/>
            <w:tcBorders>
              <w:top w:val="single" w:sz="4" w:space="0" w:color="auto"/>
              <w:left w:val="single" w:sz="4" w:space="0" w:color="auto"/>
              <w:bottom w:val="single" w:sz="4" w:space="0" w:color="auto"/>
              <w:right w:val="single" w:sz="4" w:space="0" w:color="auto"/>
            </w:tcBorders>
            <w:vAlign w:val="center"/>
            <w:hideMark/>
          </w:tcPr>
          <w:p w14:paraId="7526E11A"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b/>
                <w:bCs/>
              </w:rPr>
              <w:t>Profession</w:t>
            </w:r>
          </w:p>
        </w:tc>
      </w:tr>
      <w:tr w:rsidR="00667653" w:rsidRPr="00E8509C" w14:paraId="4AA31AFC" w14:textId="77777777" w:rsidTr="00AC7C36">
        <w:trPr>
          <w:cantSplit/>
          <w:jc w:val="center"/>
        </w:trPr>
        <w:tc>
          <w:tcPr>
            <w:tcW w:w="2626" w:type="dxa"/>
            <w:gridSpan w:val="2"/>
            <w:tcBorders>
              <w:top w:val="single" w:sz="4" w:space="0" w:color="auto"/>
              <w:left w:val="single" w:sz="4" w:space="0" w:color="auto"/>
              <w:bottom w:val="single" w:sz="4" w:space="0" w:color="auto"/>
              <w:right w:val="single" w:sz="4" w:space="0" w:color="auto"/>
            </w:tcBorders>
            <w:vAlign w:val="center"/>
          </w:tcPr>
          <w:p w14:paraId="7F07A1C6"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p>
        </w:tc>
        <w:tc>
          <w:tcPr>
            <w:tcW w:w="1198" w:type="dxa"/>
            <w:tcBorders>
              <w:top w:val="single" w:sz="4" w:space="0" w:color="auto"/>
              <w:left w:val="single" w:sz="4" w:space="0" w:color="auto"/>
              <w:bottom w:val="single" w:sz="4" w:space="0" w:color="auto"/>
              <w:right w:val="single" w:sz="4" w:space="0" w:color="auto"/>
            </w:tcBorders>
            <w:vAlign w:val="center"/>
            <w:hideMark/>
          </w:tcPr>
          <w:p w14:paraId="62D63186"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Fréquence</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E36C09D"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w:t>
            </w:r>
          </w:p>
        </w:tc>
        <w:tc>
          <w:tcPr>
            <w:tcW w:w="1476" w:type="dxa"/>
            <w:tcBorders>
              <w:top w:val="single" w:sz="4" w:space="0" w:color="auto"/>
              <w:left w:val="single" w:sz="4" w:space="0" w:color="auto"/>
              <w:bottom w:val="single" w:sz="4" w:space="0" w:color="auto"/>
              <w:right w:val="single" w:sz="4" w:space="0" w:color="auto"/>
            </w:tcBorders>
            <w:vAlign w:val="center"/>
            <w:hideMark/>
          </w:tcPr>
          <w:p w14:paraId="25882632"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valide</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32E19DD"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cumulé</w:t>
            </w:r>
          </w:p>
        </w:tc>
      </w:tr>
      <w:tr w:rsidR="00667653" w:rsidRPr="00E8509C" w14:paraId="493F16D2" w14:textId="77777777" w:rsidTr="00AC7C36">
        <w:trPr>
          <w:cantSplit/>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6E4F1E5E"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Valide</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C4D00C5"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Student</w:t>
            </w:r>
          </w:p>
        </w:tc>
        <w:tc>
          <w:tcPr>
            <w:tcW w:w="1198" w:type="dxa"/>
            <w:tcBorders>
              <w:top w:val="single" w:sz="4" w:space="0" w:color="auto"/>
              <w:left w:val="single" w:sz="4" w:space="0" w:color="auto"/>
              <w:bottom w:val="single" w:sz="4" w:space="0" w:color="auto"/>
              <w:right w:val="single" w:sz="4" w:space="0" w:color="auto"/>
            </w:tcBorders>
            <w:vAlign w:val="center"/>
            <w:hideMark/>
          </w:tcPr>
          <w:p w14:paraId="612372E3"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149</w:t>
            </w:r>
          </w:p>
        </w:tc>
        <w:tc>
          <w:tcPr>
            <w:tcW w:w="1369" w:type="dxa"/>
            <w:tcBorders>
              <w:top w:val="single" w:sz="4" w:space="0" w:color="auto"/>
              <w:left w:val="single" w:sz="4" w:space="0" w:color="auto"/>
              <w:bottom w:val="single" w:sz="4" w:space="0" w:color="auto"/>
              <w:right w:val="single" w:sz="4" w:space="0" w:color="auto"/>
            </w:tcBorders>
            <w:vAlign w:val="center"/>
            <w:hideMark/>
          </w:tcPr>
          <w:p w14:paraId="27FB48E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58,4</w:t>
            </w:r>
          </w:p>
        </w:tc>
        <w:tc>
          <w:tcPr>
            <w:tcW w:w="1476" w:type="dxa"/>
            <w:tcBorders>
              <w:top w:val="single" w:sz="4" w:space="0" w:color="auto"/>
              <w:left w:val="single" w:sz="4" w:space="0" w:color="auto"/>
              <w:bottom w:val="single" w:sz="4" w:space="0" w:color="auto"/>
              <w:right w:val="single" w:sz="4" w:space="0" w:color="auto"/>
            </w:tcBorders>
            <w:vAlign w:val="center"/>
            <w:hideMark/>
          </w:tcPr>
          <w:p w14:paraId="6E28A8F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59,1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28E7373E"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59,1</w:t>
            </w:r>
          </w:p>
        </w:tc>
      </w:tr>
      <w:tr w:rsidR="00667653" w:rsidRPr="00E8509C" w14:paraId="7D5071CC" w14:textId="77777777" w:rsidTr="00AC7C36">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145B5334" w14:textId="77777777" w:rsidR="00667653" w:rsidRPr="00E8509C" w:rsidRDefault="00667653" w:rsidP="00006E59">
            <w:pPr>
              <w:spacing w:after="0"/>
              <w:ind w:left="0" w:firstLine="0"/>
              <w:rPr>
                <w:rFonts w:asciiTheme="majorBidi" w:hAnsiTheme="majorBidi" w:cstheme="majorBidi"/>
                <w:lang w:eastAsia="en-US"/>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0E93AE5C"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Employee</w:t>
            </w:r>
          </w:p>
        </w:tc>
        <w:tc>
          <w:tcPr>
            <w:tcW w:w="1198" w:type="dxa"/>
            <w:tcBorders>
              <w:top w:val="single" w:sz="4" w:space="0" w:color="auto"/>
              <w:left w:val="single" w:sz="4" w:space="0" w:color="auto"/>
              <w:bottom w:val="single" w:sz="4" w:space="0" w:color="auto"/>
              <w:right w:val="single" w:sz="4" w:space="0" w:color="auto"/>
            </w:tcBorders>
            <w:vAlign w:val="center"/>
            <w:hideMark/>
          </w:tcPr>
          <w:p w14:paraId="5294C94D"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45</w:t>
            </w:r>
          </w:p>
        </w:tc>
        <w:tc>
          <w:tcPr>
            <w:tcW w:w="1369" w:type="dxa"/>
            <w:tcBorders>
              <w:top w:val="single" w:sz="4" w:space="0" w:color="auto"/>
              <w:left w:val="single" w:sz="4" w:space="0" w:color="auto"/>
              <w:bottom w:val="single" w:sz="4" w:space="0" w:color="auto"/>
              <w:right w:val="single" w:sz="4" w:space="0" w:color="auto"/>
            </w:tcBorders>
            <w:vAlign w:val="center"/>
            <w:hideMark/>
          </w:tcPr>
          <w:p w14:paraId="30FB6C8F"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17,6</w:t>
            </w:r>
          </w:p>
        </w:tc>
        <w:tc>
          <w:tcPr>
            <w:tcW w:w="1476" w:type="dxa"/>
            <w:tcBorders>
              <w:top w:val="single" w:sz="4" w:space="0" w:color="auto"/>
              <w:left w:val="single" w:sz="4" w:space="0" w:color="auto"/>
              <w:bottom w:val="single" w:sz="4" w:space="0" w:color="auto"/>
              <w:right w:val="single" w:sz="4" w:space="0" w:color="auto"/>
            </w:tcBorders>
            <w:vAlign w:val="center"/>
            <w:hideMark/>
          </w:tcPr>
          <w:p w14:paraId="38807EC5"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17,9</w:t>
            </w:r>
          </w:p>
        </w:tc>
        <w:tc>
          <w:tcPr>
            <w:tcW w:w="1476" w:type="dxa"/>
            <w:tcBorders>
              <w:top w:val="single" w:sz="4" w:space="0" w:color="auto"/>
              <w:left w:val="single" w:sz="4" w:space="0" w:color="auto"/>
              <w:bottom w:val="single" w:sz="4" w:space="0" w:color="auto"/>
              <w:right w:val="single" w:sz="4" w:space="0" w:color="auto"/>
            </w:tcBorders>
            <w:vAlign w:val="center"/>
            <w:hideMark/>
          </w:tcPr>
          <w:p w14:paraId="348C16B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77,0</w:t>
            </w:r>
          </w:p>
        </w:tc>
      </w:tr>
      <w:tr w:rsidR="00667653" w:rsidRPr="00E8509C" w14:paraId="6272C740" w14:textId="77777777" w:rsidTr="00AC7C36">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122AA0F7" w14:textId="77777777" w:rsidR="00667653" w:rsidRPr="00E8509C" w:rsidRDefault="00667653" w:rsidP="00006E59">
            <w:pPr>
              <w:spacing w:after="0"/>
              <w:ind w:left="0" w:firstLine="0"/>
              <w:rPr>
                <w:rFonts w:asciiTheme="majorBidi" w:hAnsiTheme="majorBidi" w:cstheme="majorBidi"/>
                <w:lang w:eastAsia="en-US"/>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086DCEF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Self-employed</w:t>
            </w:r>
          </w:p>
        </w:tc>
        <w:tc>
          <w:tcPr>
            <w:tcW w:w="1198" w:type="dxa"/>
            <w:tcBorders>
              <w:top w:val="single" w:sz="4" w:space="0" w:color="auto"/>
              <w:left w:val="single" w:sz="4" w:space="0" w:color="auto"/>
              <w:bottom w:val="single" w:sz="4" w:space="0" w:color="auto"/>
              <w:right w:val="single" w:sz="4" w:space="0" w:color="auto"/>
            </w:tcBorders>
            <w:vAlign w:val="center"/>
            <w:hideMark/>
          </w:tcPr>
          <w:p w14:paraId="77A9AC26"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18</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33E2684"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4258616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539DA93F"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84,1</w:t>
            </w:r>
          </w:p>
        </w:tc>
      </w:tr>
      <w:tr w:rsidR="00667653" w:rsidRPr="00E8509C" w14:paraId="78138168" w14:textId="77777777" w:rsidTr="00AC7C36">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52DBA2" w14:textId="77777777" w:rsidR="00667653" w:rsidRPr="00E8509C" w:rsidRDefault="00667653" w:rsidP="00006E59">
            <w:pPr>
              <w:spacing w:after="0"/>
              <w:ind w:left="0" w:firstLine="0"/>
              <w:rPr>
                <w:rFonts w:asciiTheme="majorBidi" w:hAnsiTheme="majorBidi" w:cstheme="majorBidi"/>
                <w:lang w:eastAsia="en-US"/>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4DC0B995"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Retired</w:t>
            </w:r>
          </w:p>
        </w:tc>
        <w:tc>
          <w:tcPr>
            <w:tcW w:w="1198" w:type="dxa"/>
            <w:tcBorders>
              <w:top w:val="single" w:sz="4" w:space="0" w:color="auto"/>
              <w:left w:val="single" w:sz="4" w:space="0" w:color="auto"/>
              <w:bottom w:val="single" w:sz="4" w:space="0" w:color="auto"/>
              <w:right w:val="single" w:sz="4" w:space="0" w:color="auto"/>
            </w:tcBorders>
            <w:vAlign w:val="center"/>
            <w:hideMark/>
          </w:tcPr>
          <w:p w14:paraId="759C59E6"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22</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A31C56B"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8,6</w:t>
            </w:r>
          </w:p>
        </w:tc>
        <w:tc>
          <w:tcPr>
            <w:tcW w:w="1476" w:type="dxa"/>
            <w:tcBorders>
              <w:top w:val="single" w:sz="4" w:space="0" w:color="auto"/>
              <w:left w:val="single" w:sz="4" w:space="0" w:color="auto"/>
              <w:bottom w:val="single" w:sz="4" w:space="0" w:color="auto"/>
              <w:right w:val="single" w:sz="4" w:space="0" w:color="auto"/>
            </w:tcBorders>
            <w:vAlign w:val="center"/>
            <w:hideMark/>
          </w:tcPr>
          <w:p w14:paraId="326F4CE6"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8,7</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2E5E1C7"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92,9</w:t>
            </w:r>
          </w:p>
        </w:tc>
      </w:tr>
      <w:tr w:rsidR="00667653" w:rsidRPr="00E8509C" w14:paraId="774B2957" w14:textId="77777777" w:rsidTr="00AC7C36">
        <w:trPr>
          <w:cantSplit/>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1F586533" w14:textId="77777777" w:rsidR="00667653" w:rsidRPr="00E8509C" w:rsidRDefault="00667653" w:rsidP="00006E59">
            <w:pPr>
              <w:spacing w:after="0"/>
              <w:ind w:left="0" w:firstLine="0"/>
              <w:rPr>
                <w:rFonts w:asciiTheme="majorBidi" w:hAnsiTheme="majorBidi" w:cstheme="majorBidi"/>
                <w:lang w:eastAsia="en-US"/>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1D2F1718"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Other</w:t>
            </w:r>
          </w:p>
        </w:tc>
        <w:tc>
          <w:tcPr>
            <w:tcW w:w="1198" w:type="dxa"/>
            <w:tcBorders>
              <w:top w:val="single" w:sz="4" w:space="0" w:color="auto"/>
              <w:left w:val="single" w:sz="4" w:space="0" w:color="auto"/>
              <w:bottom w:val="single" w:sz="4" w:space="0" w:color="auto"/>
              <w:right w:val="single" w:sz="4" w:space="0" w:color="auto"/>
            </w:tcBorders>
            <w:vAlign w:val="center"/>
            <w:hideMark/>
          </w:tcPr>
          <w:p w14:paraId="3295A4B9"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18</w:t>
            </w:r>
          </w:p>
        </w:tc>
        <w:tc>
          <w:tcPr>
            <w:tcW w:w="1369" w:type="dxa"/>
            <w:tcBorders>
              <w:top w:val="single" w:sz="4" w:space="0" w:color="auto"/>
              <w:left w:val="single" w:sz="4" w:space="0" w:color="auto"/>
              <w:bottom w:val="single" w:sz="4" w:space="0" w:color="auto"/>
              <w:right w:val="single" w:sz="4" w:space="0" w:color="auto"/>
            </w:tcBorders>
            <w:vAlign w:val="center"/>
            <w:hideMark/>
          </w:tcPr>
          <w:p w14:paraId="31DD1F1B"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0AFF16BE"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7,1</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71838E2"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r>
      <w:tr w:rsidR="00667653" w:rsidRPr="00E8509C" w14:paraId="373B1833" w14:textId="77777777" w:rsidTr="00AC7C36">
        <w:trPr>
          <w:cantSplit/>
          <w:jc w:val="center"/>
        </w:trPr>
        <w:tc>
          <w:tcPr>
            <w:tcW w:w="2626" w:type="dxa"/>
            <w:gridSpan w:val="2"/>
            <w:tcBorders>
              <w:top w:val="single" w:sz="4" w:space="0" w:color="auto"/>
              <w:left w:val="single" w:sz="4" w:space="0" w:color="auto"/>
              <w:bottom w:val="single" w:sz="4" w:space="0" w:color="auto"/>
              <w:right w:val="single" w:sz="4" w:space="0" w:color="auto"/>
            </w:tcBorders>
            <w:vAlign w:val="center"/>
            <w:hideMark/>
          </w:tcPr>
          <w:p w14:paraId="197DD689"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Total</w:t>
            </w:r>
          </w:p>
        </w:tc>
        <w:tc>
          <w:tcPr>
            <w:tcW w:w="1198" w:type="dxa"/>
            <w:tcBorders>
              <w:top w:val="single" w:sz="4" w:space="0" w:color="auto"/>
              <w:left w:val="single" w:sz="4" w:space="0" w:color="auto"/>
              <w:bottom w:val="single" w:sz="4" w:space="0" w:color="auto"/>
              <w:right w:val="single" w:sz="4" w:space="0" w:color="auto"/>
            </w:tcBorders>
            <w:vAlign w:val="center"/>
            <w:hideMark/>
          </w:tcPr>
          <w:p w14:paraId="0B9BF6DA"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252</w:t>
            </w:r>
          </w:p>
        </w:tc>
        <w:tc>
          <w:tcPr>
            <w:tcW w:w="1369" w:type="dxa"/>
            <w:tcBorders>
              <w:top w:val="single" w:sz="4" w:space="0" w:color="auto"/>
              <w:left w:val="single" w:sz="4" w:space="0" w:color="auto"/>
              <w:bottom w:val="single" w:sz="4" w:space="0" w:color="auto"/>
              <w:right w:val="single" w:sz="4" w:space="0" w:color="auto"/>
            </w:tcBorders>
            <w:vAlign w:val="center"/>
            <w:hideMark/>
          </w:tcPr>
          <w:p w14:paraId="7959BBB2"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c>
          <w:tcPr>
            <w:tcW w:w="1476" w:type="dxa"/>
            <w:tcBorders>
              <w:top w:val="single" w:sz="4" w:space="0" w:color="auto"/>
              <w:left w:val="single" w:sz="4" w:space="0" w:color="auto"/>
              <w:bottom w:val="single" w:sz="4" w:space="0" w:color="auto"/>
              <w:right w:val="single" w:sz="4" w:space="0" w:color="auto"/>
            </w:tcBorders>
            <w:vAlign w:val="center"/>
          </w:tcPr>
          <w:p w14:paraId="028285D7" w14:textId="77777777" w:rsidR="00667653" w:rsidRPr="00E8509C" w:rsidRDefault="00667653" w:rsidP="00006E59">
            <w:pPr>
              <w:autoSpaceDE w:val="0"/>
              <w:autoSpaceDN w:val="0"/>
              <w:adjustRightInd w:val="0"/>
              <w:spacing w:after="0" w:line="400" w:lineRule="atLeast"/>
              <w:ind w:left="0" w:firstLine="0"/>
              <w:jc w:val="center"/>
              <w:rPr>
                <w:rFonts w:asciiTheme="majorBidi" w:hAnsiTheme="majorBidi" w:cstheme="majorBidi"/>
              </w:rPr>
            </w:pPr>
          </w:p>
        </w:tc>
        <w:tc>
          <w:tcPr>
            <w:tcW w:w="1476" w:type="dxa"/>
            <w:tcBorders>
              <w:top w:val="single" w:sz="4" w:space="0" w:color="auto"/>
              <w:left w:val="single" w:sz="4" w:space="0" w:color="auto"/>
              <w:bottom w:val="single" w:sz="4" w:space="0" w:color="auto"/>
              <w:right w:val="single" w:sz="4" w:space="0" w:color="auto"/>
            </w:tcBorders>
            <w:vAlign w:val="center"/>
          </w:tcPr>
          <w:p w14:paraId="64554B6A" w14:textId="77777777" w:rsidR="00667653" w:rsidRPr="00E8509C" w:rsidRDefault="00667653" w:rsidP="00006E59">
            <w:pPr>
              <w:keepNext/>
              <w:autoSpaceDE w:val="0"/>
              <w:autoSpaceDN w:val="0"/>
              <w:adjustRightInd w:val="0"/>
              <w:spacing w:after="0" w:line="400" w:lineRule="atLeast"/>
              <w:ind w:left="0" w:firstLine="0"/>
              <w:jc w:val="center"/>
              <w:rPr>
                <w:rFonts w:asciiTheme="majorBidi" w:hAnsiTheme="majorBidi" w:cstheme="majorBidi"/>
              </w:rPr>
            </w:pPr>
          </w:p>
        </w:tc>
      </w:tr>
    </w:tbl>
    <w:p w14:paraId="56919EFE" w14:textId="523A19AD" w:rsidR="00A47FAB" w:rsidRPr="00E8509C" w:rsidRDefault="00906E7C" w:rsidP="000E59AA">
      <w:pPr>
        <w:keepNext/>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noProof/>
        </w:rPr>
        <w:lastRenderedPageBreak/>
        <mc:AlternateContent>
          <mc:Choice Requires="wps">
            <w:drawing>
              <wp:anchor distT="0" distB="0" distL="114300" distR="114300" simplePos="0" relativeHeight="251829248" behindDoc="0" locked="0" layoutInCell="1" allowOverlap="1" wp14:anchorId="7A0AC479" wp14:editId="57FD6880">
                <wp:simplePos x="0" y="0"/>
                <wp:positionH relativeFrom="column">
                  <wp:posOffset>186055</wp:posOffset>
                </wp:positionH>
                <wp:positionV relativeFrom="paragraph">
                  <wp:posOffset>655955</wp:posOffset>
                </wp:positionV>
                <wp:extent cx="5762625" cy="457200"/>
                <wp:effectExtent l="0" t="0" r="9525" b="0"/>
                <wp:wrapTopAndBottom/>
                <wp:docPr id="132" name="Text Box 132"/>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72F8D49B" w14:textId="73A888FB" w:rsidR="00AC7C36" w:rsidRPr="00906E7C" w:rsidRDefault="00AC7C36" w:rsidP="00AC7C36">
                            <w:pPr>
                              <w:pStyle w:val="Caption"/>
                              <w:rPr>
                                <w:rFonts w:asciiTheme="majorBidi" w:hAnsiTheme="majorBidi" w:cstheme="majorBidi"/>
                                <w:i w:val="0"/>
                                <w:iCs w:val="0"/>
                                <w:color w:val="000000" w:themeColor="text1"/>
                                <w:sz w:val="36"/>
                                <w:szCs w:val="36"/>
                              </w:rPr>
                            </w:pPr>
                            <w:r w:rsidRPr="00906E7C">
                              <w:rPr>
                                <w:rFonts w:asciiTheme="majorBidi" w:hAnsiTheme="majorBidi" w:cstheme="majorBidi"/>
                                <w:i w:val="0"/>
                                <w:iCs w:val="0"/>
                                <w:color w:val="000000" w:themeColor="text1"/>
                                <w:sz w:val="24"/>
                                <w:szCs w:val="24"/>
                              </w:rPr>
                              <w:t xml:space="preserve">Figure </w:t>
                            </w:r>
                            <w:r w:rsidRPr="00906E7C">
                              <w:rPr>
                                <w:rFonts w:asciiTheme="majorBidi" w:hAnsiTheme="majorBidi" w:cstheme="majorBidi"/>
                                <w:i w:val="0"/>
                                <w:iCs w:val="0"/>
                                <w:color w:val="000000" w:themeColor="text1"/>
                                <w:sz w:val="24"/>
                                <w:szCs w:val="24"/>
                              </w:rPr>
                              <w:fldChar w:fldCharType="begin"/>
                            </w:r>
                            <w:r w:rsidRPr="00906E7C">
                              <w:rPr>
                                <w:rFonts w:asciiTheme="majorBidi" w:hAnsiTheme="majorBidi" w:cstheme="majorBidi"/>
                                <w:i w:val="0"/>
                                <w:iCs w:val="0"/>
                                <w:color w:val="000000" w:themeColor="text1"/>
                                <w:sz w:val="24"/>
                                <w:szCs w:val="24"/>
                              </w:rPr>
                              <w:instrText xml:space="preserve"> SEQ Figure \* ARABIC </w:instrText>
                            </w:r>
                            <w:r w:rsidRPr="00906E7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12</w:t>
                            </w:r>
                            <w:r w:rsidRPr="00906E7C">
                              <w:rPr>
                                <w:rFonts w:asciiTheme="majorBidi" w:hAnsiTheme="majorBidi" w:cstheme="majorBidi"/>
                                <w:i w:val="0"/>
                                <w:iCs w:val="0"/>
                                <w:color w:val="000000" w:themeColor="text1"/>
                                <w:sz w:val="24"/>
                                <w:szCs w:val="24"/>
                              </w:rPr>
                              <w:fldChar w:fldCharType="end"/>
                            </w:r>
                            <w:r w:rsidRPr="00906E7C">
                              <w:rPr>
                                <w:rFonts w:asciiTheme="majorBidi" w:hAnsiTheme="majorBidi" w:cstheme="majorBidi"/>
                                <w:i w:val="0"/>
                                <w:iCs w:val="0"/>
                                <w:color w:val="000000" w:themeColor="text1"/>
                                <w:sz w:val="24"/>
                                <w:szCs w:val="24"/>
                              </w:rPr>
                              <w:t>:Distribution of Respondents by Profession: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A0AC479" id="Text Box 132" o:spid="_x0000_s1034" type="#_x0000_t202" style="position:absolute;left:0;text-align:left;margin-left:14.65pt;margin-top:51.65pt;width:453.75pt;height:36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" stroked="f">
                <v:textbox inset="0,0,0,0">
                  <w:txbxContent>
                    <w:p w14:paraId="72F8D49B" w14:textId="73A888FB" w:rsidR="00AC7C36" w:rsidRPr="00906E7C" w:rsidRDefault="00AC7C36" w:rsidP="00AC7C36">
                      <w:pPr>
                        <w:pStyle w:val="Caption"/>
                        <w:rPr>
                          <w:rFonts w:asciiTheme="majorBidi" w:hAnsiTheme="majorBidi" w:cstheme="majorBidi"/>
                          <w:i w:val="0"/>
                          <w:iCs w:val="0"/>
                          <w:color w:val="000000" w:themeColor="text1"/>
                          <w:sz w:val="36"/>
                          <w:szCs w:val="36"/>
                        </w:rPr>
                      </w:pPr>
                      <w:r w:rsidRPr="00906E7C">
                        <w:rPr>
                          <w:rFonts w:asciiTheme="majorBidi" w:hAnsiTheme="majorBidi" w:cstheme="majorBidi"/>
                          <w:i w:val="0"/>
                          <w:iCs w:val="0"/>
                          <w:color w:val="000000" w:themeColor="text1"/>
                          <w:sz w:val="24"/>
                          <w:szCs w:val="24"/>
                        </w:rPr>
                        <w:t xml:space="preserve">Figure </w:t>
                      </w:r>
                      <w:r w:rsidRPr="00906E7C">
                        <w:rPr>
                          <w:rFonts w:asciiTheme="majorBidi" w:hAnsiTheme="majorBidi" w:cstheme="majorBidi"/>
                          <w:i w:val="0"/>
                          <w:iCs w:val="0"/>
                          <w:color w:val="000000" w:themeColor="text1"/>
                          <w:sz w:val="24"/>
                          <w:szCs w:val="24"/>
                        </w:rPr>
                        <w:fldChar w:fldCharType="begin"/>
                      </w:r>
                      <w:r w:rsidRPr="00906E7C">
                        <w:rPr>
                          <w:rFonts w:asciiTheme="majorBidi" w:hAnsiTheme="majorBidi" w:cstheme="majorBidi"/>
                          <w:i w:val="0"/>
                          <w:iCs w:val="0"/>
                          <w:color w:val="000000" w:themeColor="text1"/>
                          <w:sz w:val="24"/>
                          <w:szCs w:val="24"/>
                        </w:rPr>
                        <w:instrText xml:space="preserve"> SEQ Figure \* ARABIC </w:instrText>
                      </w:r>
                      <w:r w:rsidRPr="00906E7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12</w:t>
                      </w:r>
                      <w:r w:rsidRPr="00906E7C">
                        <w:rPr>
                          <w:rFonts w:asciiTheme="majorBidi" w:hAnsiTheme="majorBidi" w:cstheme="majorBidi"/>
                          <w:i w:val="0"/>
                          <w:iCs w:val="0"/>
                          <w:color w:val="000000" w:themeColor="text1"/>
                          <w:sz w:val="24"/>
                          <w:szCs w:val="24"/>
                        </w:rPr>
                        <w:fldChar w:fldCharType="end"/>
                      </w:r>
                      <w:r w:rsidRPr="00906E7C">
                        <w:rPr>
                          <w:rFonts w:asciiTheme="majorBidi" w:hAnsiTheme="majorBidi" w:cstheme="majorBidi"/>
                          <w:i w:val="0"/>
                          <w:iCs w:val="0"/>
                          <w:color w:val="000000" w:themeColor="text1"/>
                          <w:sz w:val="24"/>
                          <w:szCs w:val="24"/>
                        </w:rPr>
                        <w:t>:Distribution of Respondents by Profession:</w:t>
                      </w:r>
                    </w:p>
                  </w:txbxContent>
                </v:textbox>
                <w10:wrap type="topAndBottom"/>
              </v:shape>
            </w:pict>
          </mc:Fallback>
        </mc:AlternateContent>
      </w:r>
      <w:r w:rsidR="00AC7C36" w:rsidRPr="00E8509C">
        <w:rPr>
          <w:rFonts w:asciiTheme="majorBidi" w:hAnsiTheme="majorBidi" w:cstheme="majorBidi"/>
        </w:rPr>
        <w:t>Source: Created by the author based on SPSS output (2026)</w:t>
      </w:r>
    </w:p>
    <w:p w14:paraId="6647A89A" w14:textId="02A36A85" w:rsidR="000E59AA" w:rsidRPr="00E8509C" w:rsidRDefault="00A47FAB" w:rsidP="000E59AA">
      <w:pPr>
        <w:keepNext/>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 xml:space="preserve">Source: Created by the author based on SPSS output (2026) </w:t>
      </w:r>
      <w:r w:rsidR="00667653" w:rsidRPr="00E8509C">
        <w:rPr>
          <w:rFonts w:asciiTheme="majorBidi" w:hAnsiTheme="majorBidi" w:cstheme="majorBidi"/>
          <w:noProof/>
        </w:rPr>
        <w:drawing>
          <wp:anchor distT="0" distB="0" distL="114300" distR="114300" simplePos="0" relativeHeight="251827200" behindDoc="0" locked="0" layoutInCell="1" allowOverlap="1" wp14:anchorId="2244CE83" wp14:editId="4CCD77B6">
            <wp:simplePos x="0" y="0"/>
            <wp:positionH relativeFrom="column">
              <wp:posOffset>186055</wp:posOffset>
            </wp:positionH>
            <wp:positionV relativeFrom="paragraph">
              <wp:posOffset>325755</wp:posOffset>
            </wp:positionV>
            <wp:extent cx="5762625" cy="3392805"/>
            <wp:effectExtent l="0" t="0" r="9525" b="0"/>
            <wp:wrapTopAndBottom/>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p>
    <w:p w14:paraId="6B240DB7" w14:textId="77777777" w:rsidR="00A47FAB" w:rsidRPr="00E8509C" w:rsidRDefault="00A47FAB" w:rsidP="00006E59">
      <w:pPr>
        <w:tabs>
          <w:tab w:val="left" w:pos="309"/>
        </w:tabs>
        <w:rPr>
          <w:rFonts w:asciiTheme="majorBidi" w:hAnsiTheme="majorBidi" w:cstheme="majorBidi"/>
        </w:rPr>
      </w:pPr>
    </w:p>
    <w:p w14:paraId="5E7352F4" w14:textId="2B8D69E4" w:rsidR="00667653" w:rsidRPr="00E8509C" w:rsidRDefault="00006E59" w:rsidP="00006E59">
      <w:pPr>
        <w:tabs>
          <w:tab w:val="left" w:pos="309"/>
        </w:tabs>
        <w:rPr>
          <w:rFonts w:asciiTheme="majorBidi" w:hAnsiTheme="majorBidi" w:cstheme="majorBidi"/>
        </w:rPr>
      </w:pPr>
      <w:r w:rsidRPr="00E8509C">
        <w:rPr>
          <w:rFonts w:asciiTheme="majorBidi" w:hAnsiTheme="majorBidi" w:cstheme="majorBidi"/>
        </w:rPr>
        <w:t>-Interpretation:</w:t>
      </w:r>
    </w:p>
    <w:p w14:paraId="7B8A8119" w14:textId="77777777" w:rsidR="00006E59" w:rsidRPr="00E8509C" w:rsidRDefault="00667653" w:rsidP="00006E59">
      <w:pPr>
        <w:autoSpaceDE w:val="0"/>
        <w:autoSpaceDN w:val="0"/>
        <w:adjustRightInd w:val="0"/>
        <w:spacing w:after="0"/>
        <w:rPr>
          <w:rFonts w:asciiTheme="majorBidi" w:hAnsiTheme="majorBidi" w:cstheme="majorBidi"/>
        </w:rPr>
      </w:pPr>
      <w:r w:rsidRPr="00E8509C">
        <w:rPr>
          <w:rFonts w:asciiTheme="majorBidi" w:hAnsiTheme="majorBidi" w:cstheme="majorBidi"/>
        </w:rPr>
        <w:t>Among the 252 valid respondents (with 3 missing values), Students constitute the largest occupational segment, representing a clear majority at 59.1% (149 individuals). This is followed by Employees at 17.9%, Retired individuals at 8.7%, while Self-employed and Other categories account for 7.1% each. This distribution highlights a student-dominated sample, which correlates strongly with the previously observed young age demographic of the participants.</w:t>
      </w:r>
    </w:p>
    <w:p w14:paraId="1254ED72" w14:textId="5F151EC9" w:rsidR="006C5B4F" w:rsidRPr="00E8509C" w:rsidRDefault="00667653" w:rsidP="00BE6DD9">
      <w:pPr>
        <w:pStyle w:val="ListParagraph"/>
        <w:numPr>
          <w:ilvl w:val="0"/>
          <w:numId w:val="61"/>
        </w:numPr>
        <w:autoSpaceDE w:val="0"/>
        <w:autoSpaceDN w:val="0"/>
        <w:adjustRightInd w:val="0"/>
        <w:spacing w:after="0"/>
        <w:ind w:left="284" w:firstLine="567"/>
        <w:rPr>
          <w:rFonts w:asciiTheme="majorBidi" w:hAnsiTheme="majorBidi" w:cstheme="majorBidi"/>
        </w:rPr>
      </w:pPr>
      <w:r w:rsidRPr="00E8509C">
        <w:rPr>
          <w:rFonts w:asciiTheme="majorBidi" w:hAnsiTheme="majorBidi" w:cstheme="majorBidi"/>
          <w:b/>
          <w:bCs/>
        </w:rPr>
        <w:t>Distribution of the Research Sample According to the question « Where do you usually get your information about medications from?”of Respondents</w:t>
      </w:r>
    </w:p>
    <w:p w14:paraId="40CDDDF2" w14:textId="493AB191" w:rsidR="006C5B4F" w:rsidRPr="00E8509C" w:rsidRDefault="006C5B4F" w:rsidP="006C5B4F">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17</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:Sources of Medication Information:</w:t>
      </w:r>
    </w:p>
    <w:p w14:paraId="7247DD93" w14:textId="77777777" w:rsidR="00432FCD" w:rsidRPr="00E8509C" w:rsidRDefault="00432FCD" w:rsidP="007F7564">
      <w:pPr>
        <w:ind w:left="0" w:firstLine="0"/>
        <w:rPr>
          <w:rFonts w:asciiTheme="majorBidi" w:hAnsiTheme="majorBidi" w:cstheme="majorBidi"/>
        </w:rPr>
      </w:pPr>
    </w:p>
    <w:p w14:paraId="599010BF" w14:textId="2EED49EB" w:rsidR="006C5B4F" w:rsidRPr="00E8509C" w:rsidRDefault="006C5B4F" w:rsidP="004F53E3">
      <w:pPr>
        <w:tabs>
          <w:tab w:val="left" w:pos="309"/>
        </w:tabs>
        <w:rPr>
          <w:rFonts w:asciiTheme="majorBidi" w:hAnsiTheme="majorBidi" w:cstheme="majorBidi"/>
        </w:rPr>
      </w:pPr>
    </w:p>
    <w:tbl>
      <w:tblPr>
        <w:tblpPr w:leftFromText="141" w:rightFromText="141" w:vertAnchor="text" w:horzAnchor="margin" w:tblpXSpec="center" w:tblpY="1"/>
        <w:tblW w:w="113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06"/>
        <w:gridCol w:w="2640"/>
        <w:gridCol w:w="1285"/>
        <w:gridCol w:w="1467"/>
        <w:gridCol w:w="1582"/>
        <w:gridCol w:w="2161"/>
      </w:tblGrid>
      <w:tr w:rsidR="007F7564" w:rsidRPr="00E8509C" w14:paraId="756544B1" w14:textId="77777777" w:rsidTr="007F7564">
        <w:trPr>
          <w:cantSplit/>
          <w:trHeight w:val="750"/>
        </w:trPr>
        <w:tc>
          <w:tcPr>
            <w:tcW w:w="11341" w:type="dxa"/>
            <w:gridSpan w:val="6"/>
            <w:tcBorders>
              <w:top w:val="single" w:sz="4" w:space="0" w:color="auto"/>
              <w:left w:val="single" w:sz="4" w:space="0" w:color="auto"/>
              <w:bottom w:val="single" w:sz="4" w:space="0" w:color="auto"/>
              <w:right w:val="single" w:sz="4" w:space="0" w:color="auto"/>
            </w:tcBorders>
            <w:vAlign w:val="center"/>
            <w:hideMark/>
          </w:tcPr>
          <w:p w14:paraId="1D37813A"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b/>
                <w:bCs/>
              </w:rPr>
              <w:lastRenderedPageBreak/>
              <w:t>Where do you usually get your information about medications from? (More than one answer can be selected)</w:t>
            </w:r>
          </w:p>
        </w:tc>
      </w:tr>
      <w:tr w:rsidR="00E8509C" w:rsidRPr="00E8509C" w14:paraId="13A88930" w14:textId="77777777" w:rsidTr="007F7564">
        <w:trPr>
          <w:cantSplit/>
          <w:trHeight w:val="750"/>
        </w:trPr>
        <w:tc>
          <w:tcPr>
            <w:tcW w:w="4846" w:type="dxa"/>
            <w:gridSpan w:val="2"/>
            <w:tcBorders>
              <w:top w:val="single" w:sz="4" w:space="0" w:color="auto"/>
              <w:left w:val="single" w:sz="4" w:space="0" w:color="auto"/>
              <w:bottom w:val="single" w:sz="4" w:space="0" w:color="auto"/>
              <w:right w:val="single" w:sz="4" w:space="0" w:color="auto"/>
            </w:tcBorders>
            <w:vAlign w:val="center"/>
          </w:tcPr>
          <w:p w14:paraId="49092419"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p>
        </w:tc>
        <w:tc>
          <w:tcPr>
            <w:tcW w:w="1285" w:type="dxa"/>
            <w:tcBorders>
              <w:top w:val="single" w:sz="4" w:space="0" w:color="auto"/>
              <w:left w:val="single" w:sz="4" w:space="0" w:color="auto"/>
              <w:bottom w:val="single" w:sz="4" w:space="0" w:color="auto"/>
              <w:right w:val="single" w:sz="4" w:space="0" w:color="auto"/>
            </w:tcBorders>
            <w:vAlign w:val="center"/>
            <w:hideMark/>
          </w:tcPr>
          <w:p w14:paraId="7EBABF33"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Fréquence</w:t>
            </w:r>
          </w:p>
        </w:tc>
        <w:tc>
          <w:tcPr>
            <w:tcW w:w="1467" w:type="dxa"/>
            <w:tcBorders>
              <w:top w:val="single" w:sz="4" w:space="0" w:color="auto"/>
              <w:left w:val="single" w:sz="4" w:space="0" w:color="auto"/>
              <w:bottom w:val="single" w:sz="4" w:space="0" w:color="auto"/>
              <w:right w:val="single" w:sz="4" w:space="0" w:color="auto"/>
            </w:tcBorders>
            <w:vAlign w:val="center"/>
            <w:hideMark/>
          </w:tcPr>
          <w:p w14:paraId="5D460BD9"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w:t>
            </w:r>
          </w:p>
        </w:tc>
        <w:tc>
          <w:tcPr>
            <w:tcW w:w="1582" w:type="dxa"/>
            <w:tcBorders>
              <w:top w:val="single" w:sz="4" w:space="0" w:color="auto"/>
              <w:left w:val="single" w:sz="4" w:space="0" w:color="auto"/>
              <w:bottom w:val="single" w:sz="4" w:space="0" w:color="auto"/>
              <w:right w:val="single" w:sz="4" w:space="0" w:color="auto"/>
            </w:tcBorders>
            <w:vAlign w:val="center"/>
            <w:hideMark/>
          </w:tcPr>
          <w:p w14:paraId="63417BA4"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valide</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2312D6D"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cumulé</w:t>
            </w:r>
          </w:p>
        </w:tc>
      </w:tr>
      <w:tr w:rsidR="007F7564" w:rsidRPr="00E8509C" w14:paraId="1613503C" w14:textId="77777777" w:rsidTr="007F7564">
        <w:trPr>
          <w:cantSplit/>
          <w:trHeight w:val="435"/>
        </w:trPr>
        <w:tc>
          <w:tcPr>
            <w:tcW w:w="2206" w:type="dxa"/>
            <w:vMerge w:val="restart"/>
            <w:tcBorders>
              <w:top w:val="single" w:sz="4" w:space="0" w:color="auto"/>
              <w:left w:val="single" w:sz="4" w:space="0" w:color="auto"/>
              <w:bottom w:val="single" w:sz="4" w:space="0" w:color="auto"/>
              <w:right w:val="single" w:sz="4" w:space="0" w:color="auto"/>
            </w:tcBorders>
            <w:vAlign w:val="center"/>
            <w:hideMark/>
          </w:tcPr>
          <w:p w14:paraId="43A3C111"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Valide</w:t>
            </w:r>
          </w:p>
        </w:tc>
        <w:tc>
          <w:tcPr>
            <w:tcW w:w="2640" w:type="dxa"/>
            <w:tcBorders>
              <w:top w:val="single" w:sz="4" w:space="0" w:color="auto"/>
              <w:left w:val="single" w:sz="4" w:space="0" w:color="auto"/>
              <w:bottom w:val="single" w:sz="4" w:space="0" w:color="auto"/>
              <w:right w:val="single" w:sz="4" w:space="0" w:color="auto"/>
            </w:tcBorders>
            <w:vAlign w:val="center"/>
            <w:hideMark/>
          </w:tcPr>
          <w:p w14:paraId="7C327FB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The doctor</w:t>
            </w:r>
          </w:p>
        </w:tc>
        <w:tc>
          <w:tcPr>
            <w:tcW w:w="1285" w:type="dxa"/>
            <w:tcBorders>
              <w:top w:val="single" w:sz="4" w:space="0" w:color="auto"/>
              <w:left w:val="single" w:sz="4" w:space="0" w:color="auto"/>
              <w:bottom w:val="single" w:sz="4" w:space="0" w:color="auto"/>
              <w:right w:val="single" w:sz="4" w:space="0" w:color="auto"/>
            </w:tcBorders>
            <w:vAlign w:val="center"/>
            <w:hideMark/>
          </w:tcPr>
          <w:p w14:paraId="385A87D1"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53</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4192BFB"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21,0</w:t>
            </w:r>
          </w:p>
        </w:tc>
        <w:tc>
          <w:tcPr>
            <w:tcW w:w="1582" w:type="dxa"/>
            <w:tcBorders>
              <w:top w:val="single" w:sz="4" w:space="0" w:color="auto"/>
              <w:left w:val="single" w:sz="4" w:space="0" w:color="auto"/>
              <w:bottom w:val="single" w:sz="4" w:space="0" w:color="auto"/>
              <w:right w:val="single" w:sz="4" w:space="0" w:color="auto"/>
            </w:tcBorders>
            <w:vAlign w:val="center"/>
            <w:hideMark/>
          </w:tcPr>
          <w:p w14:paraId="54B8E17F"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21,0</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3AFB082"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21,0</w:t>
            </w:r>
          </w:p>
        </w:tc>
      </w:tr>
      <w:tr w:rsidR="007F7564" w:rsidRPr="00E8509C" w14:paraId="0C49252D" w14:textId="77777777" w:rsidTr="007F7564">
        <w:trPr>
          <w:cantSplit/>
          <w:trHeight w:val="411"/>
        </w:trPr>
        <w:tc>
          <w:tcPr>
            <w:tcW w:w="2206" w:type="dxa"/>
            <w:vMerge/>
            <w:tcBorders>
              <w:top w:val="single" w:sz="4" w:space="0" w:color="auto"/>
              <w:left w:val="single" w:sz="4" w:space="0" w:color="auto"/>
              <w:bottom w:val="single" w:sz="4" w:space="0" w:color="auto"/>
              <w:right w:val="single" w:sz="4" w:space="0" w:color="auto"/>
            </w:tcBorders>
            <w:vAlign w:val="center"/>
            <w:hideMark/>
          </w:tcPr>
          <w:p w14:paraId="7DF9BB93" w14:textId="77777777" w:rsidR="007F7564" w:rsidRPr="00E8509C" w:rsidRDefault="007F7564" w:rsidP="007F7564">
            <w:pPr>
              <w:spacing w:after="0"/>
              <w:ind w:left="0" w:firstLine="0"/>
              <w:rPr>
                <w:rFonts w:asciiTheme="majorBidi" w:hAnsiTheme="majorBidi" w:cstheme="majorBidi"/>
                <w:lang w:eastAsia="en-US"/>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709DF5ED"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The pharmacist</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6F08B4B"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52</w:t>
            </w:r>
          </w:p>
        </w:tc>
        <w:tc>
          <w:tcPr>
            <w:tcW w:w="1467" w:type="dxa"/>
            <w:tcBorders>
              <w:top w:val="single" w:sz="4" w:space="0" w:color="auto"/>
              <w:left w:val="single" w:sz="4" w:space="0" w:color="auto"/>
              <w:bottom w:val="single" w:sz="4" w:space="0" w:color="auto"/>
              <w:right w:val="single" w:sz="4" w:space="0" w:color="auto"/>
            </w:tcBorders>
            <w:vAlign w:val="center"/>
            <w:hideMark/>
          </w:tcPr>
          <w:p w14:paraId="051CA261"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20,6</w:t>
            </w:r>
          </w:p>
        </w:tc>
        <w:tc>
          <w:tcPr>
            <w:tcW w:w="1582" w:type="dxa"/>
            <w:tcBorders>
              <w:top w:val="single" w:sz="4" w:space="0" w:color="auto"/>
              <w:left w:val="single" w:sz="4" w:space="0" w:color="auto"/>
              <w:bottom w:val="single" w:sz="4" w:space="0" w:color="auto"/>
              <w:right w:val="single" w:sz="4" w:space="0" w:color="auto"/>
            </w:tcBorders>
            <w:vAlign w:val="center"/>
            <w:hideMark/>
          </w:tcPr>
          <w:p w14:paraId="368E0688"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20,6</w:t>
            </w:r>
          </w:p>
        </w:tc>
        <w:tc>
          <w:tcPr>
            <w:tcW w:w="2161" w:type="dxa"/>
            <w:tcBorders>
              <w:top w:val="single" w:sz="4" w:space="0" w:color="auto"/>
              <w:left w:val="single" w:sz="4" w:space="0" w:color="auto"/>
              <w:bottom w:val="single" w:sz="4" w:space="0" w:color="auto"/>
              <w:right w:val="single" w:sz="4" w:space="0" w:color="auto"/>
            </w:tcBorders>
            <w:vAlign w:val="center"/>
            <w:hideMark/>
          </w:tcPr>
          <w:p w14:paraId="019D581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41,7</w:t>
            </w:r>
          </w:p>
        </w:tc>
      </w:tr>
      <w:tr w:rsidR="007F7564" w:rsidRPr="00E8509C" w14:paraId="22E6EE89" w14:textId="77777777" w:rsidTr="007F7564">
        <w:trPr>
          <w:cantSplit/>
          <w:trHeight w:val="435"/>
        </w:trPr>
        <w:tc>
          <w:tcPr>
            <w:tcW w:w="2206" w:type="dxa"/>
            <w:vMerge/>
            <w:tcBorders>
              <w:top w:val="single" w:sz="4" w:space="0" w:color="auto"/>
              <w:left w:val="single" w:sz="4" w:space="0" w:color="auto"/>
              <w:bottom w:val="single" w:sz="4" w:space="0" w:color="auto"/>
              <w:right w:val="single" w:sz="4" w:space="0" w:color="auto"/>
            </w:tcBorders>
            <w:vAlign w:val="center"/>
            <w:hideMark/>
          </w:tcPr>
          <w:p w14:paraId="6D23F960" w14:textId="77777777" w:rsidR="007F7564" w:rsidRPr="00E8509C" w:rsidRDefault="007F7564" w:rsidP="007F7564">
            <w:pPr>
              <w:spacing w:after="0"/>
              <w:ind w:left="0" w:firstLine="0"/>
              <w:rPr>
                <w:rFonts w:asciiTheme="majorBidi" w:hAnsiTheme="majorBidi" w:cstheme="majorBidi"/>
                <w:lang w:eastAsia="en-US"/>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1822CEE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Family and friends</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A6828E5"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36</w:t>
            </w:r>
          </w:p>
        </w:tc>
        <w:tc>
          <w:tcPr>
            <w:tcW w:w="1467" w:type="dxa"/>
            <w:tcBorders>
              <w:top w:val="single" w:sz="4" w:space="0" w:color="auto"/>
              <w:left w:val="single" w:sz="4" w:space="0" w:color="auto"/>
              <w:bottom w:val="single" w:sz="4" w:space="0" w:color="auto"/>
              <w:right w:val="single" w:sz="4" w:space="0" w:color="auto"/>
            </w:tcBorders>
            <w:vAlign w:val="center"/>
            <w:hideMark/>
          </w:tcPr>
          <w:p w14:paraId="58F59CC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14,3</w:t>
            </w:r>
          </w:p>
        </w:tc>
        <w:tc>
          <w:tcPr>
            <w:tcW w:w="1582" w:type="dxa"/>
            <w:tcBorders>
              <w:top w:val="single" w:sz="4" w:space="0" w:color="auto"/>
              <w:left w:val="single" w:sz="4" w:space="0" w:color="auto"/>
              <w:bottom w:val="single" w:sz="4" w:space="0" w:color="auto"/>
              <w:right w:val="single" w:sz="4" w:space="0" w:color="auto"/>
            </w:tcBorders>
            <w:vAlign w:val="center"/>
            <w:hideMark/>
          </w:tcPr>
          <w:p w14:paraId="618C51FC"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14,3</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F322CA0"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56,0</w:t>
            </w:r>
          </w:p>
        </w:tc>
      </w:tr>
      <w:tr w:rsidR="007F7564" w:rsidRPr="00E8509C" w14:paraId="1C880E4C" w14:textId="77777777" w:rsidTr="007F7564">
        <w:trPr>
          <w:cantSplit/>
          <w:trHeight w:val="750"/>
        </w:trPr>
        <w:tc>
          <w:tcPr>
            <w:tcW w:w="2206" w:type="dxa"/>
            <w:vMerge/>
            <w:tcBorders>
              <w:top w:val="single" w:sz="4" w:space="0" w:color="auto"/>
              <w:left w:val="single" w:sz="4" w:space="0" w:color="auto"/>
              <w:bottom w:val="single" w:sz="4" w:space="0" w:color="auto"/>
              <w:right w:val="single" w:sz="4" w:space="0" w:color="auto"/>
            </w:tcBorders>
            <w:vAlign w:val="center"/>
            <w:hideMark/>
          </w:tcPr>
          <w:p w14:paraId="1059D3A4" w14:textId="77777777" w:rsidR="007F7564" w:rsidRPr="00E8509C" w:rsidRDefault="007F7564" w:rsidP="007F7564">
            <w:pPr>
              <w:spacing w:after="0"/>
              <w:ind w:left="0" w:firstLine="0"/>
              <w:rPr>
                <w:rFonts w:asciiTheme="majorBidi" w:hAnsiTheme="majorBidi" w:cstheme="majorBidi"/>
                <w:lang w:eastAsia="en-US"/>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6118F432"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The internet and social media</w:t>
            </w:r>
          </w:p>
        </w:tc>
        <w:tc>
          <w:tcPr>
            <w:tcW w:w="1285" w:type="dxa"/>
            <w:tcBorders>
              <w:top w:val="single" w:sz="4" w:space="0" w:color="auto"/>
              <w:left w:val="single" w:sz="4" w:space="0" w:color="auto"/>
              <w:bottom w:val="single" w:sz="4" w:space="0" w:color="auto"/>
              <w:right w:val="single" w:sz="4" w:space="0" w:color="auto"/>
            </w:tcBorders>
            <w:vAlign w:val="center"/>
            <w:hideMark/>
          </w:tcPr>
          <w:p w14:paraId="155D1628"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43</w:t>
            </w:r>
          </w:p>
        </w:tc>
        <w:tc>
          <w:tcPr>
            <w:tcW w:w="1467" w:type="dxa"/>
            <w:tcBorders>
              <w:top w:val="single" w:sz="4" w:space="0" w:color="auto"/>
              <w:left w:val="single" w:sz="4" w:space="0" w:color="auto"/>
              <w:bottom w:val="single" w:sz="4" w:space="0" w:color="auto"/>
              <w:right w:val="single" w:sz="4" w:space="0" w:color="auto"/>
            </w:tcBorders>
            <w:vAlign w:val="center"/>
            <w:hideMark/>
          </w:tcPr>
          <w:p w14:paraId="2F27B6E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17,1</w:t>
            </w:r>
          </w:p>
        </w:tc>
        <w:tc>
          <w:tcPr>
            <w:tcW w:w="1582" w:type="dxa"/>
            <w:tcBorders>
              <w:top w:val="single" w:sz="4" w:space="0" w:color="auto"/>
              <w:left w:val="single" w:sz="4" w:space="0" w:color="auto"/>
              <w:bottom w:val="single" w:sz="4" w:space="0" w:color="auto"/>
              <w:right w:val="single" w:sz="4" w:space="0" w:color="auto"/>
            </w:tcBorders>
            <w:vAlign w:val="center"/>
            <w:hideMark/>
          </w:tcPr>
          <w:p w14:paraId="21A08281"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17,1</w:t>
            </w:r>
          </w:p>
        </w:tc>
        <w:tc>
          <w:tcPr>
            <w:tcW w:w="2161" w:type="dxa"/>
            <w:tcBorders>
              <w:top w:val="single" w:sz="4" w:space="0" w:color="auto"/>
              <w:left w:val="single" w:sz="4" w:space="0" w:color="auto"/>
              <w:bottom w:val="single" w:sz="4" w:space="0" w:color="auto"/>
              <w:right w:val="single" w:sz="4" w:space="0" w:color="auto"/>
            </w:tcBorders>
            <w:vAlign w:val="center"/>
            <w:hideMark/>
          </w:tcPr>
          <w:p w14:paraId="25BB4663"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73,0</w:t>
            </w:r>
          </w:p>
        </w:tc>
      </w:tr>
      <w:tr w:rsidR="007F7564" w:rsidRPr="00E8509C" w14:paraId="65A05E38" w14:textId="77777777" w:rsidTr="007F7564">
        <w:trPr>
          <w:cantSplit/>
          <w:trHeight w:val="435"/>
        </w:trPr>
        <w:tc>
          <w:tcPr>
            <w:tcW w:w="2206" w:type="dxa"/>
            <w:vMerge/>
            <w:tcBorders>
              <w:top w:val="single" w:sz="4" w:space="0" w:color="auto"/>
              <w:left w:val="single" w:sz="4" w:space="0" w:color="auto"/>
              <w:bottom w:val="single" w:sz="4" w:space="0" w:color="auto"/>
              <w:right w:val="single" w:sz="4" w:space="0" w:color="auto"/>
            </w:tcBorders>
            <w:vAlign w:val="center"/>
            <w:hideMark/>
          </w:tcPr>
          <w:p w14:paraId="2A993448" w14:textId="77777777" w:rsidR="007F7564" w:rsidRPr="00E8509C" w:rsidRDefault="007F7564" w:rsidP="007F7564">
            <w:pPr>
              <w:spacing w:after="0"/>
              <w:ind w:left="0" w:firstLine="0"/>
              <w:rPr>
                <w:rFonts w:asciiTheme="majorBidi" w:hAnsiTheme="majorBidi" w:cstheme="majorBidi"/>
                <w:lang w:eastAsia="en-US"/>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52776A3F"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The medication leaflet</w:t>
            </w:r>
          </w:p>
        </w:tc>
        <w:tc>
          <w:tcPr>
            <w:tcW w:w="1285" w:type="dxa"/>
            <w:tcBorders>
              <w:top w:val="single" w:sz="4" w:space="0" w:color="auto"/>
              <w:left w:val="single" w:sz="4" w:space="0" w:color="auto"/>
              <w:bottom w:val="single" w:sz="4" w:space="0" w:color="auto"/>
              <w:right w:val="single" w:sz="4" w:space="0" w:color="auto"/>
            </w:tcBorders>
            <w:vAlign w:val="center"/>
            <w:hideMark/>
          </w:tcPr>
          <w:p w14:paraId="4A33E6A7"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47</w:t>
            </w:r>
          </w:p>
        </w:tc>
        <w:tc>
          <w:tcPr>
            <w:tcW w:w="1467" w:type="dxa"/>
            <w:tcBorders>
              <w:top w:val="single" w:sz="4" w:space="0" w:color="auto"/>
              <w:left w:val="single" w:sz="4" w:space="0" w:color="auto"/>
              <w:bottom w:val="single" w:sz="4" w:space="0" w:color="auto"/>
              <w:right w:val="single" w:sz="4" w:space="0" w:color="auto"/>
            </w:tcBorders>
            <w:vAlign w:val="center"/>
            <w:hideMark/>
          </w:tcPr>
          <w:p w14:paraId="4424607F"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18,7</w:t>
            </w:r>
          </w:p>
        </w:tc>
        <w:tc>
          <w:tcPr>
            <w:tcW w:w="1582" w:type="dxa"/>
            <w:tcBorders>
              <w:top w:val="single" w:sz="4" w:space="0" w:color="auto"/>
              <w:left w:val="single" w:sz="4" w:space="0" w:color="auto"/>
              <w:bottom w:val="single" w:sz="4" w:space="0" w:color="auto"/>
              <w:right w:val="single" w:sz="4" w:space="0" w:color="auto"/>
            </w:tcBorders>
            <w:vAlign w:val="center"/>
            <w:hideMark/>
          </w:tcPr>
          <w:p w14:paraId="4296BB15"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18,7</w:t>
            </w:r>
          </w:p>
        </w:tc>
        <w:tc>
          <w:tcPr>
            <w:tcW w:w="2161" w:type="dxa"/>
            <w:tcBorders>
              <w:top w:val="single" w:sz="4" w:space="0" w:color="auto"/>
              <w:left w:val="single" w:sz="4" w:space="0" w:color="auto"/>
              <w:bottom w:val="single" w:sz="4" w:space="0" w:color="auto"/>
              <w:right w:val="single" w:sz="4" w:space="0" w:color="auto"/>
            </w:tcBorders>
            <w:vAlign w:val="center"/>
            <w:hideMark/>
          </w:tcPr>
          <w:p w14:paraId="2B93F164"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91,7</w:t>
            </w:r>
          </w:p>
        </w:tc>
      </w:tr>
      <w:tr w:rsidR="007F7564" w:rsidRPr="00E8509C" w14:paraId="53C66028" w14:textId="77777777" w:rsidTr="007F7564">
        <w:trPr>
          <w:cantSplit/>
          <w:trHeight w:val="750"/>
        </w:trPr>
        <w:tc>
          <w:tcPr>
            <w:tcW w:w="2206" w:type="dxa"/>
            <w:vMerge/>
            <w:tcBorders>
              <w:top w:val="single" w:sz="4" w:space="0" w:color="auto"/>
              <w:left w:val="single" w:sz="4" w:space="0" w:color="auto"/>
              <w:bottom w:val="single" w:sz="4" w:space="0" w:color="auto"/>
              <w:right w:val="single" w:sz="4" w:space="0" w:color="auto"/>
            </w:tcBorders>
            <w:vAlign w:val="center"/>
            <w:hideMark/>
          </w:tcPr>
          <w:p w14:paraId="544B82D4" w14:textId="77777777" w:rsidR="007F7564" w:rsidRPr="00E8509C" w:rsidRDefault="007F7564" w:rsidP="007F7564">
            <w:pPr>
              <w:spacing w:after="0"/>
              <w:ind w:left="0" w:firstLine="0"/>
              <w:rPr>
                <w:rFonts w:asciiTheme="majorBidi" w:hAnsiTheme="majorBidi" w:cstheme="majorBidi"/>
                <w:lang w:eastAsia="en-US"/>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6FE6DBD9"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Health programs in the media</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68D1610"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21</w:t>
            </w:r>
          </w:p>
        </w:tc>
        <w:tc>
          <w:tcPr>
            <w:tcW w:w="1467" w:type="dxa"/>
            <w:tcBorders>
              <w:top w:val="single" w:sz="4" w:space="0" w:color="auto"/>
              <w:left w:val="single" w:sz="4" w:space="0" w:color="auto"/>
              <w:bottom w:val="single" w:sz="4" w:space="0" w:color="auto"/>
              <w:right w:val="single" w:sz="4" w:space="0" w:color="auto"/>
            </w:tcBorders>
            <w:vAlign w:val="center"/>
            <w:hideMark/>
          </w:tcPr>
          <w:p w14:paraId="6D940B99" w14:textId="51DFAC4C"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8,3</w:t>
            </w:r>
          </w:p>
        </w:tc>
        <w:tc>
          <w:tcPr>
            <w:tcW w:w="1582" w:type="dxa"/>
            <w:tcBorders>
              <w:top w:val="single" w:sz="4" w:space="0" w:color="auto"/>
              <w:left w:val="single" w:sz="4" w:space="0" w:color="auto"/>
              <w:bottom w:val="single" w:sz="4" w:space="0" w:color="auto"/>
              <w:right w:val="single" w:sz="4" w:space="0" w:color="auto"/>
            </w:tcBorders>
            <w:vAlign w:val="center"/>
            <w:hideMark/>
          </w:tcPr>
          <w:p w14:paraId="638DD7BA" w14:textId="75ACBCAA"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8,3</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399F12E" w14:textId="22463C3C"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r>
      <w:tr w:rsidR="00E8509C" w:rsidRPr="00E8509C" w14:paraId="4B1E637E" w14:textId="77777777" w:rsidTr="007F7564">
        <w:trPr>
          <w:cantSplit/>
          <w:trHeight w:val="308"/>
        </w:trPr>
        <w:tc>
          <w:tcPr>
            <w:tcW w:w="4846" w:type="dxa"/>
            <w:gridSpan w:val="2"/>
            <w:tcBorders>
              <w:top w:val="single" w:sz="4" w:space="0" w:color="auto"/>
              <w:left w:val="single" w:sz="4" w:space="0" w:color="auto"/>
              <w:bottom w:val="single" w:sz="4" w:space="0" w:color="auto"/>
              <w:right w:val="single" w:sz="4" w:space="0" w:color="auto"/>
            </w:tcBorders>
            <w:vAlign w:val="center"/>
            <w:hideMark/>
          </w:tcPr>
          <w:p w14:paraId="7C63AE54"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Total</w:t>
            </w:r>
          </w:p>
        </w:tc>
        <w:tc>
          <w:tcPr>
            <w:tcW w:w="1285" w:type="dxa"/>
            <w:tcBorders>
              <w:top w:val="single" w:sz="4" w:space="0" w:color="auto"/>
              <w:left w:val="single" w:sz="4" w:space="0" w:color="auto"/>
              <w:bottom w:val="single" w:sz="4" w:space="0" w:color="auto"/>
              <w:right w:val="single" w:sz="4" w:space="0" w:color="auto"/>
            </w:tcBorders>
            <w:vAlign w:val="center"/>
            <w:hideMark/>
          </w:tcPr>
          <w:p w14:paraId="1723B784"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252</w:t>
            </w:r>
          </w:p>
        </w:tc>
        <w:tc>
          <w:tcPr>
            <w:tcW w:w="1467" w:type="dxa"/>
            <w:tcBorders>
              <w:top w:val="single" w:sz="4" w:space="0" w:color="auto"/>
              <w:left w:val="single" w:sz="4" w:space="0" w:color="auto"/>
              <w:bottom w:val="single" w:sz="4" w:space="0" w:color="auto"/>
              <w:right w:val="single" w:sz="4" w:space="0" w:color="auto"/>
            </w:tcBorders>
            <w:vAlign w:val="center"/>
            <w:hideMark/>
          </w:tcPr>
          <w:p w14:paraId="5044051D"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c>
          <w:tcPr>
            <w:tcW w:w="1582" w:type="dxa"/>
            <w:tcBorders>
              <w:top w:val="single" w:sz="4" w:space="0" w:color="auto"/>
              <w:left w:val="single" w:sz="4" w:space="0" w:color="auto"/>
              <w:bottom w:val="single" w:sz="4" w:space="0" w:color="auto"/>
              <w:right w:val="single" w:sz="4" w:space="0" w:color="auto"/>
            </w:tcBorders>
            <w:vAlign w:val="center"/>
          </w:tcPr>
          <w:p w14:paraId="5C851249" w14:textId="77777777" w:rsidR="007F7564" w:rsidRPr="00E8509C" w:rsidRDefault="007F7564" w:rsidP="007F7564">
            <w:pPr>
              <w:autoSpaceDE w:val="0"/>
              <w:autoSpaceDN w:val="0"/>
              <w:adjustRightInd w:val="0"/>
              <w:spacing w:after="0" w:line="400" w:lineRule="atLeast"/>
              <w:ind w:left="0" w:firstLine="0"/>
              <w:jc w:val="center"/>
              <w:rPr>
                <w:rFonts w:asciiTheme="majorBidi" w:hAnsiTheme="majorBidi" w:cstheme="majorBidi"/>
              </w:rPr>
            </w:pPr>
          </w:p>
        </w:tc>
        <w:tc>
          <w:tcPr>
            <w:tcW w:w="2161" w:type="dxa"/>
            <w:tcBorders>
              <w:top w:val="single" w:sz="4" w:space="0" w:color="auto"/>
              <w:left w:val="single" w:sz="4" w:space="0" w:color="auto"/>
              <w:bottom w:val="single" w:sz="4" w:space="0" w:color="auto"/>
              <w:right w:val="single" w:sz="4" w:space="0" w:color="auto"/>
            </w:tcBorders>
            <w:vAlign w:val="center"/>
          </w:tcPr>
          <w:p w14:paraId="781B51CF" w14:textId="77777777" w:rsidR="007F7564" w:rsidRPr="00E8509C" w:rsidRDefault="007F7564" w:rsidP="007F7564">
            <w:pPr>
              <w:keepNext/>
              <w:autoSpaceDE w:val="0"/>
              <w:autoSpaceDN w:val="0"/>
              <w:adjustRightInd w:val="0"/>
              <w:spacing w:after="0" w:line="400" w:lineRule="atLeast"/>
              <w:ind w:left="0" w:firstLine="0"/>
              <w:jc w:val="center"/>
              <w:rPr>
                <w:rFonts w:asciiTheme="majorBidi" w:hAnsiTheme="majorBidi" w:cstheme="majorBidi"/>
              </w:rPr>
            </w:pPr>
          </w:p>
        </w:tc>
      </w:tr>
    </w:tbl>
    <w:p w14:paraId="67DBA4D3" w14:textId="0985C04A" w:rsidR="007F7564" w:rsidRPr="00E8509C" w:rsidRDefault="007F7564" w:rsidP="007F7564">
      <w:pPr>
        <w:keepNext/>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Created by the author based on SPSS output (2026)</w:t>
      </w:r>
    </w:p>
    <w:p w14:paraId="15536658" w14:textId="77777777" w:rsidR="007F7564" w:rsidRPr="00E8509C" w:rsidRDefault="007F7564" w:rsidP="007F7564">
      <w:pPr>
        <w:tabs>
          <w:tab w:val="left" w:pos="309"/>
        </w:tabs>
        <w:rPr>
          <w:rFonts w:asciiTheme="majorBidi" w:hAnsiTheme="majorBidi" w:cstheme="majorBidi"/>
        </w:rPr>
      </w:pPr>
      <w:r w:rsidRPr="00E8509C">
        <w:rPr>
          <w:rFonts w:asciiTheme="majorBidi" w:hAnsiTheme="majorBidi" w:cstheme="majorBidi"/>
          <w:noProof/>
        </w:rPr>
        <w:drawing>
          <wp:anchor distT="0" distB="0" distL="114300" distR="114300" simplePos="0" relativeHeight="251854848" behindDoc="0" locked="0" layoutInCell="1" allowOverlap="1" wp14:anchorId="3A80B06D" wp14:editId="63F15025">
            <wp:simplePos x="0" y="0"/>
            <wp:positionH relativeFrom="column">
              <wp:posOffset>-80645</wp:posOffset>
            </wp:positionH>
            <wp:positionV relativeFrom="paragraph">
              <wp:posOffset>769620</wp:posOffset>
            </wp:positionV>
            <wp:extent cx="5200650" cy="3061335"/>
            <wp:effectExtent l="0" t="0" r="0" b="5715"/>
            <wp:wrapTopAndBottom/>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00650" cy="3061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509C">
        <w:rPr>
          <w:rFonts w:asciiTheme="majorBidi" w:hAnsiTheme="majorBidi" w:cstheme="majorBidi"/>
          <w:noProof/>
        </w:rPr>
        <mc:AlternateContent>
          <mc:Choice Requires="wps">
            <w:drawing>
              <wp:anchor distT="0" distB="0" distL="114300" distR="114300" simplePos="0" relativeHeight="251832320" behindDoc="0" locked="0" layoutInCell="1" allowOverlap="1" wp14:anchorId="307039C2" wp14:editId="7259331C">
                <wp:simplePos x="0" y="0"/>
                <wp:positionH relativeFrom="column">
                  <wp:posOffset>-385445</wp:posOffset>
                </wp:positionH>
                <wp:positionV relativeFrom="paragraph">
                  <wp:posOffset>319405</wp:posOffset>
                </wp:positionV>
                <wp:extent cx="5762625" cy="457200"/>
                <wp:effectExtent l="0" t="0" r="9525" b="0"/>
                <wp:wrapTopAndBottom/>
                <wp:docPr id="133" name="Text Box 133"/>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19777B6A" w14:textId="68E51B66" w:rsidR="006C5B4F" w:rsidRPr="006C5B4F" w:rsidRDefault="006C5B4F" w:rsidP="006C5B4F">
                            <w:pPr>
                              <w:pStyle w:val="Caption"/>
                              <w:rPr>
                                <w:rFonts w:asciiTheme="majorBidi" w:hAnsiTheme="majorBidi" w:cstheme="majorBidi"/>
                                <w:i w:val="0"/>
                                <w:iCs w:val="0"/>
                                <w:noProof/>
                                <w:color w:val="000000" w:themeColor="text1"/>
                                <w:sz w:val="36"/>
                                <w:szCs w:val="36"/>
                              </w:rPr>
                            </w:pPr>
                            <w:r w:rsidRPr="006C5B4F">
                              <w:rPr>
                                <w:rFonts w:asciiTheme="majorBidi" w:hAnsiTheme="majorBidi" w:cstheme="majorBidi"/>
                                <w:i w:val="0"/>
                                <w:iCs w:val="0"/>
                                <w:color w:val="000000" w:themeColor="text1"/>
                                <w:sz w:val="24"/>
                                <w:szCs w:val="24"/>
                              </w:rPr>
                              <w:t xml:space="preserve">Figure </w:t>
                            </w:r>
                            <w:r w:rsidRPr="006C5B4F">
                              <w:rPr>
                                <w:rFonts w:asciiTheme="majorBidi" w:hAnsiTheme="majorBidi" w:cstheme="majorBidi"/>
                                <w:i w:val="0"/>
                                <w:iCs w:val="0"/>
                                <w:color w:val="000000" w:themeColor="text1"/>
                                <w:sz w:val="24"/>
                                <w:szCs w:val="24"/>
                              </w:rPr>
                              <w:fldChar w:fldCharType="begin"/>
                            </w:r>
                            <w:r w:rsidRPr="006C5B4F">
                              <w:rPr>
                                <w:rFonts w:asciiTheme="majorBidi" w:hAnsiTheme="majorBidi" w:cstheme="majorBidi"/>
                                <w:i w:val="0"/>
                                <w:iCs w:val="0"/>
                                <w:color w:val="000000" w:themeColor="text1"/>
                                <w:sz w:val="24"/>
                                <w:szCs w:val="24"/>
                              </w:rPr>
                              <w:instrText xml:space="preserve"> SEQ Figure \* ARABIC </w:instrText>
                            </w:r>
                            <w:r w:rsidRPr="006C5B4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13</w:t>
                            </w:r>
                            <w:r w:rsidRPr="006C5B4F">
                              <w:rPr>
                                <w:rFonts w:asciiTheme="majorBidi" w:hAnsiTheme="majorBidi" w:cstheme="majorBidi"/>
                                <w:i w:val="0"/>
                                <w:iCs w:val="0"/>
                                <w:color w:val="000000" w:themeColor="text1"/>
                                <w:sz w:val="24"/>
                                <w:szCs w:val="24"/>
                              </w:rPr>
                              <w:fldChar w:fldCharType="end"/>
                            </w:r>
                            <w:r w:rsidRPr="006C5B4F">
                              <w:rPr>
                                <w:rFonts w:asciiTheme="majorBidi" w:hAnsiTheme="majorBidi" w:cstheme="majorBidi"/>
                                <w:i w:val="0"/>
                                <w:iCs w:val="0"/>
                                <w:color w:val="000000" w:themeColor="text1"/>
                                <w:sz w:val="24"/>
                                <w:szCs w:val="24"/>
                                <w:lang w:val="fr-FR"/>
                              </w:rPr>
                              <w:t>:Sources of Medication Information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039C2" id="Text Box 133" o:spid="_x0000_s1035" type="#_x0000_t202" style="position:absolute;left:0;text-align:left;margin-left:-30.35pt;margin-top:25.15pt;width:453.75pt;height:3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" stroked="f">
                <v:textbox inset="0,0,0,0">
                  <w:txbxContent>
                    <w:p w14:paraId="19777B6A" w14:textId="68E51B66" w:rsidR="006C5B4F" w:rsidRPr="006C5B4F" w:rsidRDefault="006C5B4F" w:rsidP="006C5B4F">
                      <w:pPr>
                        <w:pStyle w:val="Caption"/>
                        <w:rPr>
                          <w:rFonts w:asciiTheme="majorBidi" w:hAnsiTheme="majorBidi" w:cstheme="majorBidi"/>
                          <w:i w:val="0"/>
                          <w:iCs w:val="0"/>
                          <w:noProof/>
                          <w:color w:val="000000" w:themeColor="text1"/>
                          <w:sz w:val="36"/>
                          <w:szCs w:val="36"/>
                        </w:rPr>
                      </w:pPr>
                      <w:r w:rsidRPr="006C5B4F">
                        <w:rPr>
                          <w:rFonts w:asciiTheme="majorBidi" w:hAnsiTheme="majorBidi" w:cstheme="majorBidi"/>
                          <w:i w:val="0"/>
                          <w:iCs w:val="0"/>
                          <w:color w:val="000000" w:themeColor="text1"/>
                          <w:sz w:val="24"/>
                          <w:szCs w:val="24"/>
                        </w:rPr>
                        <w:t xml:space="preserve">Figure </w:t>
                      </w:r>
                      <w:r w:rsidRPr="006C5B4F">
                        <w:rPr>
                          <w:rFonts w:asciiTheme="majorBidi" w:hAnsiTheme="majorBidi" w:cstheme="majorBidi"/>
                          <w:i w:val="0"/>
                          <w:iCs w:val="0"/>
                          <w:color w:val="000000" w:themeColor="text1"/>
                          <w:sz w:val="24"/>
                          <w:szCs w:val="24"/>
                        </w:rPr>
                        <w:fldChar w:fldCharType="begin"/>
                      </w:r>
                      <w:r w:rsidRPr="006C5B4F">
                        <w:rPr>
                          <w:rFonts w:asciiTheme="majorBidi" w:hAnsiTheme="majorBidi" w:cstheme="majorBidi"/>
                          <w:i w:val="0"/>
                          <w:iCs w:val="0"/>
                          <w:color w:val="000000" w:themeColor="text1"/>
                          <w:sz w:val="24"/>
                          <w:szCs w:val="24"/>
                        </w:rPr>
                        <w:instrText xml:space="preserve"> SEQ Figure \* ARABIC </w:instrText>
                      </w:r>
                      <w:r w:rsidRPr="006C5B4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13</w:t>
                      </w:r>
                      <w:r w:rsidRPr="006C5B4F">
                        <w:rPr>
                          <w:rFonts w:asciiTheme="majorBidi" w:hAnsiTheme="majorBidi" w:cstheme="majorBidi"/>
                          <w:i w:val="0"/>
                          <w:iCs w:val="0"/>
                          <w:color w:val="000000" w:themeColor="text1"/>
                          <w:sz w:val="24"/>
                          <w:szCs w:val="24"/>
                        </w:rPr>
                        <w:fldChar w:fldCharType="end"/>
                      </w:r>
                      <w:r w:rsidRPr="006C5B4F">
                        <w:rPr>
                          <w:rFonts w:asciiTheme="majorBidi" w:hAnsiTheme="majorBidi" w:cstheme="majorBidi"/>
                          <w:i w:val="0"/>
                          <w:iCs w:val="0"/>
                          <w:color w:val="000000" w:themeColor="text1"/>
                          <w:sz w:val="24"/>
                          <w:szCs w:val="24"/>
                          <w:lang w:val="fr-FR"/>
                        </w:rPr>
                        <w:t>:Sources of Medication Information</w:t>
                      </w:r>
                    </w:p>
                  </w:txbxContent>
                </v:textbox>
                <w10:wrap type="topAndBottom"/>
              </v:shape>
            </w:pict>
          </mc:Fallback>
        </mc:AlternateContent>
      </w:r>
    </w:p>
    <w:p w14:paraId="53B13CC2" w14:textId="0936C5EA" w:rsidR="007F7564" w:rsidRPr="00E8509C" w:rsidRDefault="007F7564" w:rsidP="007F7564">
      <w:pPr>
        <w:tabs>
          <w:tab w:val="left" w:pos="309"/>
        </w:tabs>
        <w:rPr>
          <w:rFonts w:asciiTheme="majorBidi" w:hAnsiTheme="majorBidi" w:cstheme="majorBidi"/>
        </w:rPr>
      </w:pPr>
      <w:r w:rsidRPr="00E8509C">
        <w:rPr>
          <w:rFonts w:asciiTheme="majorBidi" w:hAnsiTheme="majorBidi" w:cstheme="majorBidi"/>
        </w:rPr>
        <w:t>Created by the author based on SPSS output (2026)</w:t>
      </w:r>
    </w:p>
    <w:p w14:paraId="63E6AC73" w14:textId="390463A4" w:rsidR="004F53E3" w:rsidRPr="00E8509C" w:rsidRDefault="004F53E3" w:rsidP="009C7F5E">
      <w:pPr>
        <w:tabs>
          <w:tab w:val="left" w:pos="309"/>
        </w:tabs>
        <w:ind w:left="0" w:firstLine="0"/>
        <w:rPr>
          <w:rFonts w:asciiTheme="majorBidi" w:hAnsiTheme="majorBidi" w:cstheme="majorBidi"/>
        </w:rPr>
      </w:pPr>
      <w:r w:rsidRPr="00E8509C">
        <w:rPr>
          <w:rFonts w:asciiTheme="majorBidi" w:hAnsiTheme="majorBidi" w:cstheme="majorBidi"/>
        </w:rPr>
        <w:lastRenderedPageBreak/>
        <w:t>-Interpretation:</w:t>
      </w:r>
    </w:p>
    <w:p w14:paraId="60DAEFD4" w14:textId="16582073" w:rsidR="00667653" w:rsidRPr="00E8509C" w:rsidRDefault="00667653" w:rsidP="009C7F5E">
      <w:pPr>
        <w:autoSpaceDE w:val="0"/>
        <w:autoSpaceDN w:val="0"/>
        <w:adjustRightInd w:val="0"/>
        <w:spacing w:after="0" w:line="400" w:lineRule="atLeast"/>
        <w:rPr>
          <w:rFonts w:asciiTheme="majorBidi" w:hAnsiTheme="majorBidi" w:cstheme="majorBidi"/>
          <w:b/>
          <w:bCs/>
        </w:rPr>
      </w:pPr>
      <w:r w:rsidRPr="00E8509C">
        <w:rPr>
          <w:rFonts w:asciiTheme="majorBidi" w:hAnsiTheme="majorBidi" w:cstheme="majorBidi"/>
        </w:rPr>
        <w:t xml:space="preserve">Regarding the multiple-choice question on medication information sources, healthcare professionals are the primary resource, with </w:t>
      </w:r>
      <w:r w:rsidRPr="00E8509C">
        <w:rPr>
          <w:rFonts w:asciiTheme="majorBidi" w:hAnsiTheme="majorBidi" w:cstheme="majorBidi"/>
          <w:b/>
          <w:bCs/>
        </w:rPr>
        <w:t>doctors</w:t>
      </w:r>
      <w:r w:rsidRPr="00E8509C">
        <w:rPr>
          <w:rFonts w:asciiTheme="majorBidi" w:hAnsiTheme="majorBidi" w:cstheme="majorBidi"/>
        </w:rPr>
        <w:t xml:space="preserve"> leading at </w:t>
      </w:r>
      <w:r w:rsidRPr="00E8509C">
        <w:rPr>
          <w:rFonts w:asciiTheme="majorBidi" w:hAnsiTheme="majorBidi" w:cstheme="majorBidi"/>
          <w:b/>
          <w:bCs/>
        </w:rPr>
        <w:t>21.0%</w:t>
      </w:r>
      <w:r w:rsidRPr="00E8509C">
        <w:rPr>
          <w:rFonts w:asciiTheme="majorBidi" w:hAnsiTheme="majorBidi" w:cstheme="majorBidi"/>
        </w:rPr>
        <w:t xml:space="preserve"> (53 choices) closely followed by </w:t>
      </w:r>
      <w:r w:rsidRPr="00E8509C">
        <w:rPr>
          <w:rFonts w:asciiTheme="majorBidi" w:hAnsiTheme="majorBidi" w:cstheme="majorBidi"/>
          <w:b/>
          <w:bCs/>
        </w:rPr>
        <w:t>pharmacists</w:t>
      </w:r>
      <w:r w:rsidRPr="00E8509C">
        <w:rPr>
          <w:rFonts w:asciiTheme="majorBidi" w:hAnsiTheme="majorBidi" w:cstheme="majorBidi"/>
        </w:rPr>
        <w:t xml:space="preserve"> at </w:t>
      </w:r>
      <w:r w:rsidRPr="00E8509C">
        <w:rPr>
          <w:rFonts w:asciiTheme="majorBidi" w:hAnsiTheme="majorBidi" w:cstheme="majorBidi"/>
          <w:b/>
          <w:bCs/>
        </w:rPr>
        <w:t>20.6%</w:t>
      </w:r>
      <w:r w:rsidRPr="00E8509C">
        <w:rPr>
          <w:rFonts w:asciiTheme="majorBidi" w:hAnsiTheme="majorBidi" w:cstheme="majorBidi"/>
        </w:rPr>
        <w:t xml:space="preserve"> (52 choices). </w:t>
      </w:r>
      <w:r w:rsidRPr="00E8509C">
        <w:rPr>
          <w:rFonts w:asciiTheme="majorBidi" w:hAnsiTheme="majorBidi" w:cstheme="majorBidi"/>
          <w:b/>
          <w:bCs/>
        </w:rPr>
        <w:t>The medication leaflet</w:t>
      </w:r>
      <w:r w:rsidRPr="00E8509C">
        <w:rPr>
          <w:rFonts w:asciiTheme="majorBidi" w:hAnsiTheme="majorBidi" w:cstheme="majorBidi"/>
        </w:rPr>
        <w:t xml:space="preserve"> is also highly utilized at </w:t>
      </w:r>
      <w:r w:rsidRPr="00E8509C">
        <w:rPr>
          <w:rFonts w:asciiTheme="majorBidi" w:hAnsiTheme="majorBidi" w:cstheme="majorBidi"/>
          <w:b/>
          <w:bCs/>
        </w:rPr>
        <w:t>18.7%</w:t>
      </w:r>
      <w:r w:rsidRPr="00E8509C">
        <w:rPr>
          <w:rFonts w:asciiTheme="majorBidi" w:hAnsiTheme="majorBidi" w:cstheme="majorBidi"/>
        </w:rPr>
        <w:t xml:space="preserve">, while </w:t>
      </w:r>
      <w:r w:rsidRPr="00E8509C">
        <w:rPr>
          <w:rFonts w:asciiTheme="majorBidi" w:hAnsiTheme="majorBidi" w:cstheme="majorBidi"/>
          <w:b/>
          <w:bCs/>
        </w:rPr>
        <w:t>the internet/social media</w:t>
      </w:r>
      <w:r w:rsidRPr="00E8509C">
        <w:rPr>
          <w:rFonts w:asciiTheme="majorBidi" w:hAnsiTheme="majorBidi" w:cstheme="majorBidi"/>
        </w:rPr>
        <w:t xml:space="preserve"> and </w:t>
      </w:r>
      <w:r w:rsidRPr="00E8509C">
        <w:rPr>
          <w:rFonts w:asciiTheme="majorBidi" w:hAnsiTheme="majorBidi" w:cstheme="majorBidi"/>
          <w:b/>
          <w:bCs/>
        </w:rPr>
        <w:t>family/friends</w:t>
      </w:r>
      <w:r w:rsidRPr="00E8509C">
        <w:rPr>
          <w:rFonts w:asciiTheme="majorBidi" w:hAnsiTheme="majorBidi" w:cstheme="majorBidi"/>
        </w:rPr>
        <w:t xml:space="preserve"> account for </w:t>
      </w:r>
      <w:r w:rsidRPr="00E8509C">
        <w:rPr>
          <w:rFonts w:asciiTheme="majorBidi" w:hAnsiTheme="majorBidi" w:cstheme="majorBidi"/>
          <w:b/>
          <w:bCs/>
        </w:rPr>
        <w:t>17.1%</w:t>
      </w:r>
      <w:r w:rsidRPr="00E8509C">
        <w:rPr>
          <w:rFonts w:asciiTheme="majorBidi" w:hAnsiTheme="majorBidi" w:cstheme="majorBidi"/>
        </w:rPr>
        <w:t xml:space="preserve"> and </w:t>
      </w:r>
      <w:r w:rsidRPr="00E8509C">
        <w:rPr>
          <w:rFonts w:asciiTheme="majorBidi" w:hAnsiTheme="majorBidi" w:cstheme="majorBidi"/>
          <w:b/>
          <w:bCs/>
        </w:rPr>
        <w:t>14.3%</w:t>
      </w:r>
      <w:r w:rsidRPr="00E8509C">
        <w:rPr>
          <w:rFonts w:asciiTheme="majorBidi" w:hAnsiTheme="majorBidi" w:cstheme="majorBidi"/>
        </w:rPr>
        <w:t xml:space="preserve"> of responses, respectively. Finally, </w:t>
      </w:r>
      <w:r w:rsidRPr="00E8509C">
        <w:rPr>
          <w:rFonts w:asciiTheme="majorBidi" w:hAnsiTheme="majorBidi" w:cstheme="majorBidi"/>
          <w:b/>
          <w:bCs/>
        </w:rPr>
        <w:t>health programs in the media</w:t>
      </w:r>
      <w:r w:rsidRPr="00E8509C">
        <w:rPr>
          <w:rFonts w:asciiTheme="majorBidi" w:hAnsiTheme="majorBidi" w:cstheme="majorBidi"/>
        </w:rPr>
        <w:t xml:space="preserve"> represent the least common source at just </w:t>
      </w:r>
      <w:r w:rsidRPr="00E8509C">
        <w:rPr>
          <w:rFonts w:asciiTheme="majorBidi" w:hAnsiTheme="majorBidi" w:cstheme="majorBidi"/>
          <w:b/>
          <w:bCs/>
        </w:rPr>
        <w:t>8.3%</w:t>
      </w:r>
      <w:r w:rsidRPr="00E8509C">
        <w:rPr>
          <w:rFonts w:asciiTheme="majorBidi" w:hAnsiTheme="majorBidi" w:cstheme="majorBidi"/>
        </w:rPr>
        <w:t>. This indicates a balanced reliance between direct professional medical advice and self-directed textual or digital research.</w:t>
      </w:r>
    </w:p>
    <w:p w14:paraId="22709379" w14:textId="79E5F0E9" w:rsidR="00140286" w:rsidRPr="00E8509C" w:rsidRDefault="00667653" w:rsidP="00BE6DD9">
      <w:pPr>
        <w:pStyle w:val="ListParagraph"/>
        <w:numPr>
          <w:ilvl w:val="0"/>
          <w:numId w:val="61"/>
        </w:numPr>
        <w:autoSpaceDE w:val="0"/>
        <w:autoSpaceDN w:val="0"/>
        <w:adjustRightInd w:val="0"/>
        <w:ind w:left="284" w:firstLine="567"/>
        <w:rPr>
          <w:rFonts w:asciiTheme="majorBidi" w:hAnsiTheme="majorBidi" w:cstheme="majorBidi"/>
          <w:b/>
          <w:bCs/>
        </w:rPr>
      </w:pPr>
      <w:r w:rsidRPr="00E8509C">
        <w:rPr>
          <w:rFonts w:asciiTheme="majorBidi" w:hAnsiTheme="majorBidi" w:cstheme="majorBidi"/>
          <w:b/>
          <w:bCs/>
        </w:rPr>
        <w:t xml:space="preserve">Distribution of the Research Sample According to the question “Have you ever used the </w:t>
      </w:r>
      <w:r w:rsidR="002176CF" w:rsidRPr="00E8509C">
        <w:rPr>
          <w:rFonts w:asciiTheme="majorBidi" w:hAnsiTheme="majorBidi" w:cstheme="majorBidi"/>
          <w:b/>
          <w:bCs/>
        </w:rPr>
        <w:t>drug,</w:t>
      </w:r>
      <w:r w:rsidRPr="00E8509C">
        <w:rPr>
          <w:rFonts w:asciiTheme="majorBidi" w:hAnsiTheme="majorBidi" w:cstheme="majorBidi"/>
          <w:b/>
          <w:bCs/>
        </w:rPr>
        <w:t xml:space="preserve"> Genesis?” of Respondents</w:t>
      </w:r>
      <w:r w:rsidR="00892C60" w:rsidRPr="00E8509C">
        <w:rPr>
          <w:rFonts w:asciiTheme="majorBidi" w:hAnsiTheme="majorBidi" w:cstheme="majorBidi"/>
          <w:b/>
          <w:bCs/>
        </w:rPr>
        <w:t>:</w:t>
      </w:r>
    </w:p>
    <w:p w14:paraId="44BDE6BF" w14:textId="212C8D3F" w:rsidR="00E77732" w:rsidRPr="00E8509C" w:rsidRDefault="00E77732" w:rsidP="00140286">
      <w:pPr>
        <w:pStyle w:val="Caption"/>
        <w:keepNext/>
        <w:ind w:left="0" w:firstLine="0"/>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18</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:Prior Experience with Generic Medicines</w:t>
      </w:r>
    </w:p>
    <w:tbl>
      <w:tblPr>
        <w:tblpPr w:leftFromText="141" w:rightFromText="141" w:vertAnchor="text" w:horzAnchor="margin" w:tblpX="-861" w:tblpY="99"/>
        <w:tblW w:w="10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2268"/>
        <w:gridCol w:w="1559"/>
        <w:gridCol w:w="1276"/>
        <w:gridCol w:w="1832"/>
        <w:gridCol w:w="2431"/>
      </w:tblGrid>
      <w:tr w:rsidR="009C7F5E" w:rsidRPr="00E8509C" w14:paraId="23C13239" w14:textId="77777777" w:rsidTr="0091019F">
        <w:trPr>
          <w:cantSplit/>
        </w:trPr>
        <w:tc>
          <w:tcPr>
            <w:tcW w:w="10921" w:type="dxa"/>
            <w:gridSpan w:val="6"/>
            <w:tcBorders>
              <w:top w:val="single" w:sz="4" w:space="0" w:color="auto"/>
              <w:left w:val="single" w:sz="4" w:space="0" w:color="auto"/>
              <w:bottom w:val="single" w:sz="4" w:space="0" w:color="auto"/>
              <w:right w:val="single" w:sz="4" w:space="0" w:color="auto"/>
            </w:tcBorders>
            <w:vAlign w:val="center"/>
            <w:hideMark/>
          </w:tcPr>
          <w:p w14:paraId="5766F491"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b/>
                <w:bCs/>
              </w:rPr>
              <w:t>Have you ever used the drug Genesis?</w:t>
            </w:r>
          </w:p>
        </w:tc>
      </w:tr>
      <w:tr w:rsidR="0091019F" w:rsidRPr="00E8509C" w14:paraId="5161C029" w14:textId="77777777" w:rsidTr="0091019F">
        <w:trPr>
          <w:cantSplit/>
        </w:trPr>
        <w:tc>
          <w:tcPr>
            <w:tcW w:w="3823" w:type="dxa"/>
            <w:gridSpan w:val="2"/>
            <w:tcBorders>
              <w:top w:val="single" w:sz="4" w:space="0" w:color="auto"/>
              <w:left w:val="single" w:sz="4" w:space="0" w:color="auto"/>
              <w:bottom w:val="single" w:sz="4" w:space="0" w:color="auto"/>
              <w:right w:val="single" w:sz="4" w:space="0" w:color="auto"/>
            </w:tcBorders>
            <w:vAlign w:val="center"/>
          </w:tcPr>
          <w:p w14:paraId="45B07C7D"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EA4A1B3"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Fréquence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DC2526"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489E379"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valide</w:t>
            </w:r>
          </w:p>
        </w:tc>
        <w:tc>
          <w:tcPr>
            <w:tcW w:w="2431" w:type="dxa"/>
            <w:tcBorders>
              <w:top w:val="single" w:sz="4" w:space="0" w:color="auto"/>
              <w:left w:val="single" w:sz="4" w:space="0" w:color="auto"/>
              <w:bottom w:val="single" w:sz="4" w:space="0" w:color="auto"/>
              <w:right w:val="single" w:sz="4" w:space="0" w:color="auto"/>
            </w:tcBorders>
            <w:vAlign w:val="center"/>
            <w:hideMark/>
          </w:tcPr>
          <w:p w14:paraId="08E84312"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cumulé</w:t>
            </w:r>
          </w:p>
        </w:tc>
      </w:tr>
      <w:tr w:rsidR="0091019F" w:rsidRPr="00E8509C" w14:paraId="26DB4982" w14:textId="77777777" w:rsidTr="0091019F">
        <w:trPr>
          <w:cantSplit/>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2E15CEB2"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Valide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A7486D"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Yes, the experience was excellent.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923532"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0F9075"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15,5</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925DBC7"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15,5</w:t>
            </w:r>
          </w:p>
        </w:tc>
        <w:tc>
          <w:tcPr>
            <w:tcW w:w="2431" w:type="dxa"/>
            <w:tcBorders>
              <w:top w:val="single" w:sz="4" w:space="0" w:color="auto"/>
              <w:left w:val="single" w:sz="4" w:space="0" w:color="auto"/>
              <w:bottom w:val="single" w:sz="4" w:space="0" w:color="auto"/>
              <w:right w:val="single" w:sz="4" w:space="0" w:color="auto"/>
            </w:tcBorders>
            <w:vAlign w:val="center"/>
            <w:hideMark/>
          </w:tcPr>
          <w:p w14:paraId="1C6D4420"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15,5</w:t>
            </w:r>
          </w:p>
        </w:tc>
      </w:tr>
      <w:tr w:rsidR="0091019F" w:rsidRPr="00E8509C" w14:paraId="10FF5C8D" w14:textId="77777777" w:rsidTr="0091019F">
        <w:trPr>
          <w:cantSplit/>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59FB773" w14:textId="77777777" w:rsidR="009C7F5E" w:rsidRPr="00E8509C" w:rsidRDefault="009C7F5E" w:rsidP="0091019F">
            <w:pPr>
              <w:spacing w:after="0"/>
              <w:ind w:left="0" w:firstLine="0"/>
              <w:rPr>
                <w:rFonts w:asciiTheme="majorBidi" w:hAnsiTheme="majorBidi" w:cstheme="majorBidi"/>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B4D8B99"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Yes, good.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F137BD"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96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F40841"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38,1</w:t>
            </w:r>
          </w:p>
        </w:tc>
        <w:tc>
          <w:tcPr>
            <w:tcW w:w="1832" w:type="dxa"/>
            <w:tcBorders>
              <w:top w:val="single" w:sz="4" w:space="0" w:color="auto"/>
              <w:left w:val="single" w:sz="4" w:space="0" w:color="auto"/>
              <w:bottom w:val="single" w:sz="4" w:space="0" w:color="auto"/>
              <w:right w:val="single" w:sz="4" w:space="0" w:color="auto"/>
            </w:tcBorders>
            <w:vAlign w:val="center"/>
            <w:hideMark/>
          </w:tcPr>
          <w:p w14:paraId="34ED811A"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38,1</w:t>
            </w:r>
          </w:p>
        </w:tc>
        <w:tc>
          <w:tcPr>
            <w:tcW w:w="2431" w:type="dxa"/>
            <w:tcBorders>
              <w:top w:val="single" w:sz="4" w:space="0" w:color="auto"/>
              <w:left w:val="single" w:sz="4" w:space="0" w:color="auto"/>
              <w:bottom w:val="single" w:sz="4" w:space="0" w:color="auto"/>
              <w:right w:val="single" w:sz="4" w:space="0" w:color="auto"/>
            </w:tcBorders>
            <w:vAlign w:val="center"/>
            <w:hideMark/>
          </w:tcPr>
          <w:p w14:paraId="167E93F8"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53,6</w:t>
            </w:r>
          </w:p>
        </w:tc>
      </w:tr>
      <w:tr w:rsidR="0091019F" w:rsidRPr="00E8509C" w14:paraId="03A202C8" w14:textId="77777777" w:rsidTr="0091019F">
        <w:trPr>
          <w:cantSplit/>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F8E3D54" w14:textId="77777777" w:rsidR="009C7F5E" w:rsidRPr="00E8509C" w:rsidRDefault="009C7F5E" w:rsidP="0091019F">
            <w:pPr>
              <w:spacing w:after="0"/>
              <w:ind w:left="0" w:firstLine="0"/>
              <w:rPr>
                <w:rFonts w:asciiTheme="majorBidi" w:hAnsiTheme="majorBidi" w:cstheme="majorBidi"/>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ED38A84"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Average.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75E357"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9F3DFA"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21,0</w:t>
            </w:r>
          </w:p>
        </w:tc>
        <w:tc>
          <w:tcPr>
            <w:tcW w:w="1832" w:type="dxa"/>
            <w:tcBorders>
              <w:top w:val="single" w:sz="4" w:space="0" w:color="auto"/>
              <w:left w:val="single" w:sz="4" w:space="0" w:color="auto"/>
              <w:bottom w:val="single" w:sz="4" w:space="0" w:color="auto"/>
              <w:right w:val="single" w:sz="4" w:space="0" w:color="auto"/>
            </w:tcBorders>
            <w:vAlign w:val="center"/>
            <w:hideMark/>
          </w:tcPr>
          <w:p w14:paraId="3D194A3B"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21,0</w:t>
            </w:r>
          </w:p>
        </w:tc>
        <w:tc>
          <w:tcPr>
            <w:tcW w:w="2431" w:type="dxa"/>
            <w:tcBorders>
              <w:top w:val="single" w:sz="4" w:space="0" w:color="auto"/>
              <w:left w:val="single" w:sz="4" w:space="0" w:color="auto"/>
              <w:bottom w:val="single" w:sz="4" w:space="0" w:color="auto"/>
              <w:right w:val="single" w:sz="4" w:space="0" w:color="auto"/>
            </w:tcBorders>
            <w:vAlign w:val="center"/>
            <w:hideMark/>
          </w:tcPr>
          <w:p w14:paraId="0E418BEF"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74,6</w:t>
            </w:r>
          </w:p>
        </w:tc>
      </w:tr>
      <w:tr w:rsidR="0091019F" w:rsidRPr="00E8509C" w14:paraId="20932A00" w14:textId="77777777" w:rsidTr="0091019F">
        <w:trPr>
          <w:cantSplit/>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951538C" w14:textId="77777777" w:rsidR="009C7F5E" w:rsidRPr="00E8509C" w:rsidRDefault="009C7F5E" w:rsidP="0091019F">
            <w:pPr>
              <w:spacing w:after="0"/>
              <w:ind w:left="0" w:firstLine="0"/>
              <w:rPr>
                <w:rFonts w:asciiTheme="majorBidi" w:hAnsiTheme="majorBidi" w:cstheme="majorBidi"/>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FFF1819"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Average.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4C42D6"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ACD7B8"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2,4</w:t>
            </w:r>
          </w:p>
        </w:tc>
        <w:tc>
          <w:tcPr>
            <w:tcW w:w="1832" w:type="dxa"/>
            <w:tcBorders>
              <w:top w:val="single" w:sz="4" w:space="0" w:color="auto"/>
              <w:left w:val="single" w:sz="4" w:space="0" w:color="auto"/>
              <w:bottom w:val="single" w:sz="4" w:space="0" w:color="auto"/>
              <w:right w:val="single" w:sz="4" w:space="0" w:color="auto"/>
            </w:tcBorders>
            <w:vAlign w:val="center"/>
            <w:hideMark/>
          </w:tcPr>
          <w:p w14:paraId="61DC8EB9"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2,4</w:t>
            </w:r>
          </w:p>
        </w:tc>
        <w:tc>
          <w:tcPr>
            <w:tcW w:w="2431" w:type="dxa"/>
            <w:tcBorders>
              <w:top w:val="single" w:sz="4" w:space="0" w:color="auto"/>
              <w:left w:val="single" w:sz="4" w:space="0" w:color="auto"/>
              <w:bottom w:val="single" w:sz="4" w:space="0" w:color="auto"/>
              <w:right w:val="single" w:sz="4" w:space="0" w:color="auto"/>
            </w:tcBorders>
            <w:vAlign w:val="center"/>
            <w:hideMark/>
          </w:tcPr>
          <w:p w14:paraId="655C4A16"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77,0</w:t>
            </w:r>
          </w:p>
        </w:tc>
      </w:tr>
      <w:tr w:rsidR="0091019F" w:rsidRPr="00E8509C" w14:paraId="20D691D1" w14:textId="77777777" w:rsidTr="0091019F">
        <w:trPr>
          <w:cantSplit/>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8BF0D14" w14:textId="77777777" w:rsidR="009C7F5E" w:rsidRPr="00E8509C" w:rsidRDefault="009C7F5E" w:rsidP="0091019F">
            <w:pPr>
              <w:spacing w:after="0"/>
              <w:ind w:left="0" w:firstLine="0"/>
              <w:rPr>
                <w:rFonts w:asciiTheme="majorBidi" w:hAnsiTheme="majorBidi" w:cstheme="majorBidi"/>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4659241"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I didn't use it.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A8A739"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58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2406DC"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23,0</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D27CE88"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23,0</w:t>
            </w:r>
          </w:p>
        </w:tc>
        <w:tc>
          <w:tcPr>
            <w:tcW w:w="2431" w:type="dxa"/>
            <w:tcBorders>
              <w:top w:val="single" w:sz="4" w:space="0" w:color="auto"/>
              <w:left w:val="single" w:sz="4" w:space="0" w:color="auto"/>
              <w:bottom w:val="single" w:sz="4" w:space="0" w:color="auto"/>
              <w:right w:val="single" w:sz="4" w:space="0" w:color="auto"/>
            </w:tcBorders>
            <w:vAlign w:val="center"/>
            <w:hideMark/>
          </w:tcPr>
          <w:p w14:paraId="5B2B227A"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r>
      <w:tr w:rsidR="0091019F" w:rsidRPr="00E8509C" w14:paraId="456064E3" w14:textId="77777777" w:rsidTr="0091019F">
        <w:trPr>
          <w:cantSplit/>
        </w:trPr>
        <w:tc>
          <w:tcPr>
            <w:tcW w:w="3823" w:type="dxa"/>
            <w:gridSpan w:val="2"/>
            <w:tcBorders>
              <w:top w:val="single" w:sz="4" w:space="0" w:color="auto"/>
              <w:left w:val="single" w:sz="4" w:space="0" w:color="auto"/>
              <w:bottom w:val="single" w:sz="4" w:space="0" w:color="auto"/>
              <w:right w:val="single" w:sz="4" w:space="0" w:color="auto"/>
            </w:tcBorders>
            <w:vAlign w:val="center"/>
            <w:hideMark/>
          </w:tcPr>
          <w:p w14:paraId="62A4BD30"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Total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FAD877"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4F3B01"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c>
          <w:tcPr>
            <w:tcW w:w="1832" w:type="dxa"/>
            <w:tcBorders>
              <w:top w:val="single" w:sz="4" w:space="0" w:color="auto"/>
              <w:left w:val="single" w:sz="4" w:space="0" w:color="auto"/>
              <w:bottom w:val="single" w:sz="4" w:space="0" w:color="auto"/>
              <w:right w:val="single" w:sz="4" w:space="0" w:color="auto"/>
            </w:tcBorders>
            <w:vAlign w:val="center"/>
          </w:tcPr>
          <w:p w14:paraId="28974CD0" w14:textId="77777777" w:rsidR="009C7F5E" w:rsidRPr="00E8509C" w:rsidRDefault="009C7F5E" w:rsidP="0091019F">
            <w:pPr>
              <w:autoSpaceDE w:val="0"/>
              <w:autoSpaceDN w:val="0"/>
              <w:adjustRightInd w:val="0"/>
              <w:spacing w:after="0" w:line="400" w:lineRule="atLeast"/>
              <w:ind w:left="0" w:firstLine="0"/>
              <w:jc w:val="center"/>
              <w:rPr>
                <w:rFonts w:asciiTheme="majorBidi" w:hAnsiTheme="majorBidi" w:cstheme="majorBidi"/>
              </w:rPr>
            </w:pPr>
          </w:p>
        </w:tc>
        <w:tc>
          <w:tcPr>
            <w:tcW w:w="2431" w:type="dxa"/>
            <w:tcBorders>
              <w:top w:val="single" w:sz="4" w:space="0" w:color="auto"/>
              <w:left w:val="single" w:sz="4" w:space="0" w:color="auto"/>
              <w:bottom w:val="single" w:sz="4" w:space="0" w:color="auto"/>
              <w:right w:val="single" w:sz="4" w:space="0" w:color="auto"/>
            </w:tcBorders>
            <w:vAlign w:val="center"/>
          </w:tcPr>
          <w:p w14:paraId="4F6A8AEC" w14:textId="77777777" w:rsidR="009C7F5E" w:rsidRPr="00E8509C" w:rsidRDefault="009C7F5E" w:rsidP="0091019F">
            <w:pPr>
              <w:keepNext/>
              <w:autoSpaceDE w:val="0"/>
              <w:autoSpaceDN w:val="0"/>
              <w:adjustRightInd w:val="0"/>
              <w:spacing w:after="0" w:line="400" w:lineRule="atLeast"/>
              <w:ind w:left="0" w:firstLine="0"/>
              <w:jc w:val="center"/>
              <w:rPr>
                <w:rFonts w:asciiTheme="majorBidi" w:hAnsiTheme="majorBidi" w:cstheme="majorBidi"/>
              </w:rPr>
            </w:pPr>
          </w:p>
        </w:tc>
      </w:tr>
    </w:tbl>
    <w:p w14:paraId="18B43AB2" w14:textId="0D2147AA" w:rsidR="009C7F5E" w:rsidRPr="00E8509C" w:rsidRDefault="009C7F5E" w:rsidP="009C7F5E">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Source: Created by the author based on SPSS output (2026)</w:t>
      </w:r>
    </w:p>
    <w:p w14:paraId="7DD84608" w14:textId="77777777" w:rsidR="00E77732" w:rsidRPr="00E8509C" w:rsidRDefault="00E77732" w:rsidP="009C7F5E">
      <w:pPr>
        <w:pStyle w:val="Caption"/>
        <w:keepNext/>
        <w:ind w:left="0" w:firstLine="0"/>
        <w:rPr>
          <w:rFonts w:asciiTheme="majorBidi" w:hAnsiTheme="majorBidi" w:cstheme="majorBidi"/>
          <w:i w:val="0"/>
          <w:iCs w:val="0"/>
          <w:color w:val="000000" w:themeColor="text1"/>
          <w:sz w:val="24"/>
          <w:szCs w:val="24"/>
        </w:rPr>
      </w:pPr>
    </w:p>
    <w:p w14:paraId="09C70E9F" w14:textId="101CECBE" w:rsidR="00E77732" w:rsidRPr="00E8509C" w:rsidRDefault="00140286" w:rsidP="00E77732">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noProof/>
          <w:sz w:val="24"/>
          <w:szCs w:val="24"/>
        </w:rPr>
        <w:drawing>
          <wp:anchor distT="0" distB="0" distL="114300" distR="114300" simplePos="0" relativeHeight="251833344" behindDoc="0" locked="0" layoutInCell="1" allowOverlap="1" wp14:anchorId="2AA46489" wp14:editId="5380663D">
            <wp:simplePos x="0" y="0"/>
            <wp:positionH relativeFrom="column">
              <wp:posOffset>186055</wp:posOffset>
            </wp:positionH>
            <wp:positionV relativeFrom="paragraph">
              <wp:posOffset>352425</wp:posOffset>
            </wp:positionV>
            <wp:extent cx="5519420" cy="3249295"/>
            <wp:effectExtent l="0" t="0" r="5080" b="8255"/>
            <wp:wrapTopAndBottom/>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19420" cy="3249295"/>
                    </a:xfrm>
                    <a:prstGeom prst="rect">
                      <a:avLst/>
                    </a:prstGeom>
                    <a:noFill/>
                    <a:ln>
                      <a:noFill/>
                    </a:ln>
                  </pic:spPr>
                </pic:pic>
              </a:graphicData>
            </a:graphic>
          </wp:anchor>
        </w:drawing>
      </w:r>
      <w:r w:rsidR="00E77732" w:rsidRPr="00E8509C">
        <w:rPr>
          <w:rFonts w:asciiTheme="majorBidi" w:hAnsiTheme="majorBidi" w:cstheme="majorBidi"/>
          <w:i w:val="0"/>
          <w:iCs w:val="0"/>
          <w:color w:val="000000" w:themeColor="text1"/>
          <w:sz w:val="24"/>
          <w:szCs w:val="24"/>
        </w:rPr>
        <w:t xml:space="preserve">Figure </w:t>
      </w:r>
      <w:r w:rsidR="00E77732" w:rsidRPr="00E8509C">
        <w:rPr>
          <w:rFonts w:asciiTheme="majorBidi" w:hAnsiTheme="majorBidi" w:cstheme="majorBidi"/>
          <w:i w:val="0"/>
          <w:iCs w:val="0"/>
          <w:color w:val="000000" w:themeColor="text1"/>
          <w:sz w:val="24"/>
          <w:szCs w:val="24"/>
        </w:rPr>
        <w:fldChar w:fldCharType="begin"/>
      </w:r>
      <w:r w:rsidR="00E77732" w:rsidRPr="00E8509C">
        <w:rPr>
          <w:rFonts w:asciiTheme="majorBidi" w:hAnsiTheme="majorBidi" w:cstheme="majorBidi"/>
          <w:i w:val="0"/>
          <w:iCs w:val="0"/>
          <w:color w:val="000000" w:themeColor="text1"/>
          <w:sz w:val="24"/>
          <w:szCs w:val="24"/>
        </w:rPr>
        <w:instrText xml:space="preserve"> SEQ Figure \* ARABIC </w:instrText>
      </w:r>
      <w:r w:rsidR="00E77732"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14</w:t>
      </w:r>
      <w:r w:rsidR="00E77732" w:rsidRPr="00E8509C">
        <w:rPr>
          <w:rFonts w:asciiTheme="majorBidi" w:hAnsiTheme="majorBidi" w:cstheme="majorBidi"/>
          <w:i w:val="0"/>
          <w:iCs w:val="0"/>
          <w:color w:val="000000" w:themeColor="text1"/>
          <w:sz w:val="24"/>
          <w:szCs w:val="24"/>
        </w:rPr>
        <w:fldChar w:fldCharType="end"/>
      </w:r>
      <w:r w:rsidR="00E77732" w:rsidRPr="00E8509C">
        <w:rPr>
          <w:rFonts w:asciiTheme="majorBidi" w:hAnsiTheme="majorBidi" w:cstheme="majorBidi"/>
          <w:i w:val="0"/>
          <w:iCs w:val="0"/>
          <w:color w:val="000000" w:themeColor="text1"/>
          <w:sz w:val="24"/>
          <w:szCs w:val="24"/>
        </w:rPr>
        <w:t>Prior Experience with Generic Medicines:</w:t>
      </w:r>
    </w:p>
    <w:p w14:paraId="1B2CD8AC" w14:textId="3F257356" w:rsidR="00140286" w:rsidRPr="00E8509C" w:rsidRDefault="00140286" w:rsidP="0091019F">
      <w:pPr>
        <w:keepNext/>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Source: Created by the author based on SPSS output (2026)</w:t>
      </w:r>
    </w:p>
    <w:p w14:paraId="484DB659" w14:textId="77777777" w:rsidR="00140286" w:rsidRPr="00E8509C" w:rsidRDefault="00140286" w:rsidP="00140286">
      <w:pPr>
        <w:tabs>
          <w:tab w:val="left" w:pos="309"/>
        </w:tabs>
        <w:ind w:left="0" w:firstLine="0"/>
        <w:rPr>
          <w:rFonts w:asciiTheme="majorBidi" w:hAnsiTheme="majorBidi" w:cstheme="majorBidi"/>
        </w:rPr>
      </w:pPr>
    </w:p>
    <w:p w14:paraId="0250846D" w14:textId="2280F542" w:rsidR="004F53E3" w:rsidRPr="00E8509C" w:rsidRDefault="004F53E3" w:rsidP="00140286">
      <w:pPr>
        <w:tabs>
          <w:tab w:val="left" w:pos="309"/>
        </w:tabs>
        <w:ind w:left="0" w:firstLine="0"/>
        <w:rPr>
          <w:rFonts w:asciiTheme="majorBidi" w:hAnsiTheme="majorBidi" w:cstheme="majorBidi"/>
        </w:rPr>
      </w:pPr>
      <w:r w:rsidRPr="00E8509C">
        <w:rPr>
          <w:rFonts w:asciiTheme="majorBidi" w:hAnsiTheme="majorBidi" w:cstheme="majorBidi"/>
        </w:rPr>
        <w:t>-Interpretation:</w:t>
      </w:r>
    </w:p>
    <w:p w14:paraId="7F63DA64" w14:textId="77777777" w:rsidR="00667653" w:rsidRPr="00E8509C" w:rsidRDefault="00667653" w:rsidP="00667653">
      <w:pPr>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The data shows that out of 252 total respondents, a significant cumulative majority of 77.0% (194 individuals) reported having used the drug Genesis, with experience levels ranging from average to excellent. Specifically, the valid percentages reveal that 15.5% rated their experience as excellent, 38.1% as good, and a combined 23.4% as average, making a "good" experience the most prevalent outcome among users. Conversely, a substantial minority of 23.0% (58 respondents) stated that they had never used the drug. This distribution indicates a high rate of lifetime prevalence and generally positive feedback regarding the drug's usage within the studied research sample.</w:t>
      </w:r>
    </w:p>
    <w:p w14:paraId="157303CB" w14:textId="7129ADF7" w:rsidR="00145178" w:rsidRPr="00E8509C" w:rsidRDefault="001019AB" w:rsidP="00BE6DD9">
      <w:pPr>
        <w:pStyle w:val="ListParagraph"/>
        <w:numPr>
          <w:ilvl w:val="0"/>
          <w:numId w:val="61"/>
        </w:numPr>
        <w:autoSpaceDE w:val="0"/>
        <w:autoSpaceDN w:val="0"/>
        <w:adjustRightInd w:val="0"/>
        <w:spacing w:line="400" w:lineRule="atLeast"/>
        <w:ind w:left="284" w:firstLine="567"/>
        <w:rPr>
          <w:rFonts w:asciiTheme="majorBidi" w:hAnsiTheme="majorBidi" w:cstheme="majorBidi"/>
          <w:b/>
          <w:bCs/>
        </w:rPr>
      </w:pPr>
      <w:r w:rsidRPr="00E8509C">
        <w:rPr>
          <w:rFonts w:asciiTheme="majorBidi" w:hAnsiTheme="majorBidi" w:cstheme="majorBidi"/>
          <w:b/>
          <w:bCs/>
        </w:rPr>
        <w:t>Distribution of the Research Sample According to the question “Do you know the difference between original and generic drugs?” of Respondents</w:t>
      </w:r>
    </w:p>
    <w:p w14:paraId="6703D058" w14:textId="77777777" w:rsidR="001019AB" w:rsidRPr="00E8509C" w:rsidRDefault="001019AB" w:rsidP="001019AB">
      <w:pPr>
        <w:pStyle w:val="ListParagraph"/>
        <w:autoSpaceDE w:val="0"/>
        <w:autoSpaceDN w:val="0"/>
        <w:adjustRightInd w:val="0"/>
        <w:spacing w:line="400" w:lineRule="atLeast"/>
        <w:ind w:left="851" w:firstLine="0"/>
        <w:rPr>
          <w:rFonts w:asciiTheme="majorBidi" w:hAnsiTheme="majorBidi" w:cstheme="majorBidi"/>
          <w:b/>
          <w:bCs/>
        </w:rPr>
      </w:pPr>
    </w:p>
    <w:p w14:paraId="437940CC" w14:textId="625583B4" w:rsidR="00145178" w:rsidRPr="00E8509C" w:rsidRDefault="00145178" w:rsidP="00E03C42">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19</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w:t>
      </w:r>
      <w:r w:rsidR="00E03C42" w:rsidRPr="00E8509C">
        <w:rPr>
          <w:rFonts w:asciiTheme="majorBidi" w:hAnsiTheme="majorBidi" w:cstheme="majorBidi"/>
          <w:i w:val="0"/>
          <w:iCs w:val="0"/>
          <w:color w:val="F9FAFB"/>
          <w:sz w:val="24"/>
          <w:szCs w:val="24"/>
          <w:shd w:val="clear" w:color="auto" w:fill="151517"/>
        </w:rPr>
        <w:t xml:space="preserve"> </w:t>
      </w:r>
      <w:r w:rsidR="00E03C42" w:rsidRPr="00E8509C">
        <w:rPr>
          <w:rFonts w:asciiTheme="majorBidi" w:hAnsiTheme="majorBidi" w:cstheme="majorBidi"/>
          <w:i w:val="0"/>
          <w:iCs w:val="0"/>
          <w:color w:val="000000" w:themeColor="text1"/>
          <w:sz w:val="24"/>
          <w:szCs w:val="24"/>
        </w:rPr>
        <w:t>Awareness of the Difference Between Original and Generic Drugs</w:t>
      </w:r>
    </w:p>
    <w:tbl>
      <w:tblPr>
        <w:tblpPr w:leftFromText="141" w:rightFromText="141" w:vertAnchor="text" w:horzAnchor="margin" w:tblpY="257"/>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123"/>
        <w:gridCol w:w="2462"/>
        <w:gridCol w:w="1199"/>
        <w:gridCol w:w="1369"/>
        <w:gridCol w:w="1476"/>
        <w:gridCol w:w="1476"/>
      </w:tblGrid>
      <w:tr w:rsidR="00145178" w:rsidRPr="00E8509C" w14:paraId="3B5830EC" w14:textId="77777777" w:rsidTr="00145178">
        <w:trPr>
          <w:cantSplit/>
        </w:trPr>
        <w:tc>
          <w:tcPr>
            <w:tcW w:w="910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DDF9B"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b/>
                <w:bCs/>
              </w:rPr>
              <w:t>Do you know the difference between original and generic drugs?</w:t>
            </w:r>
          </w:p>
        </w:tc>
      </w:tr>
      <w:tr w:rsidR="00145178" w:rsidRPr="00E8509C" w14:paraId="3CDC603D" w14:textId="77777777" w:rsidTr="00145178">
        <w:trPr>
          <w:cantSplit/>
        </w:trPr>
        <w:tc>
          <w:tcPr>
            <w:tcW w:w="358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9B1FD"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0E121A"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Fréquence</w:t>
            </w:r>
          </w:p>
        </w:tc>
        <w:tc>
          <w:tcPr>
            <w:tcW w:w="13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D92519"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70E5A7"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valide</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273300"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Pourcentage cumulé</w:t>
            </w:r>
          </w:p>
        </w:tc>
      </w:tr>
      <w:tr w:rsidR="00145178" w:rsidRPr="00E8509C" w14:paraId="628CC7E5" w14:textId="77777777" w:rsidTr="00145178">
        <w:trPr>
          <w:cantSplit/>
        </w:trPr>
        <w:tc>
          <w:tcPr>
            <w:tcW w:w="112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64EACF"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Valide</w:t>
            </w:r>
          </w:p>
        </w:tc>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1018E"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Yes, I know the difference very well.</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F59640"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86</w:t>
            </w:r>
          </w:p>
        </w:tc>
        <w:tc>
          <w:tcPr>
            <w:tcW w:w="13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920424"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34,1</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B5D2B0"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34,1</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607C48"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34,1</w:t>
            </w:r>
          </w:p>
        </w:tc>
      </w:tr>
      <w:tr w:rsidR="00E8509C" w:rsidRPr="00E8509C" w14:paraId="2EFC491B" w14:textId="77777777" w:rsidTr="00145178">
        <w:trPr>
          <w:cantSplit/>
        </w:trPr>
        <w:tc>
          <w:tcPr>
            <w:tcW w:w="11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DD9234" w14:textId="77777777" w:rsidR="00145178" w:rsidRPr="00E8509C" w:rsidRDefault="00145178" w:rsidP="00145178">
            <w:pPr>
              <w:spacing w:after="0"/>
              <w:ind w:left="0" w:firstLine="0"/>
              <w:rPr>
                <w:rFonts w:asciiTheme="majorBidi" w:hAnsiTheme="majorBidi" w:cstheme="majorBidi"/>
                <w:lang w:eastAsia="en-US"/>
              </w:rPr>
            </w:pPr>
          </w:p>
        </w:tc>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EB1F4"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I have a rough idea.</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3DA80C"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103</w:t>
            </w:r>
          </w:p>
        </w:tc>
        <w:tc>
          <w:tcPr>
            <w:tcW w:w="13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495FF"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40,9</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DB35FA"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40,9</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B25F3C"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75,0</w:t>
            </w:r>
          </w:p>
        </w:tc>
      </w:tr>
      <w:tr w:rsidR="00E8509C" w:rsidRPr="00E8509C" w14:paraId="64C7D9D8" w14:textId="77777777" w:rsidTr="00145178">
        <w:trPr>
          <w:cantSplit/>
        </w:trPr>
        <w:tc>
          <w:tcPr>
            <w:tcW w:w="11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D4F27" w14:textId="77777777" w:rsidR="00145178" w:rsidRPr="00E8509C" w:rsidRDefault="00145178" w:rsidP="00145178">
            <w:pPr>
              <w:spacing w:after="0"/>
              <w:ind w:left="0" w:firstLine="0"/>
              <w:rPr>
                <w:rFonts w:asciiTheme="majorBidi" w:hAnsiTheme="majorBidi" w:cstheme="majorBidi"/>
                <w:lang w:eastAsia="en-US"/>
              </w:rPr>
            </w:pPr>
          </w:p>
        </w:tc>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24371"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I don't know the difference.</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820956"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lang w:val="fr-FR"/>
              </w:rPr>
            </w:pPr>
            <w:r w:rsidRPr="00E8509C">
              <w:rPr>
                <w:rFonts w:asciiTheme="majorBidi" w:hAnsiTheme="majorBidi" w:cstheme="majorBidi"/>
              </w:rPr>
              <w:t>63</w:t>
            </w:r>
          </w:p>
        </w:tc>
        <w:tc>
          <w:tcPr>
            <w:tcW w:w="13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AD066D"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25,0</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C69CC"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25,0</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D3AE05"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r>
      <w:tr w:rsidR="00145178" w:rsidRPr="00E8509C" w14:paraId="015CE4AA" w14:textId="77777777" w:rsidTr="00145178">
        <w:trPr>
          <w:cantSplit/>
        </w:trPr>
        <w:tc>
          <w:tcPr>
            <w:tcW w:w="358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D201D"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Total</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C5E0E9"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252</w:t>
            </w:r>
          </w:p>
        </w:tc>
        <w:tc>
          <w:tcPr>
            <w:tcW w:w="13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522575"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r w:rsidRPr="00E8509C">
              <w:rPr>
                <w:rFonts w:asciiTheme="majorBidi" w:hAnsiTheme="majorBidi" w:cstheme="majorBidi"/>
              </w:rPr>
              <w:t>100,0</w:t>
            </w: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3D909" w14:textId="77777777" w:rsidR="00145178" w:rsidRPr="00E8509C" w:rsidRDefault="00145178" w:rsidP="00145178">
            <w:pPr>
              <w:autoSpaceDE w:val="0"/>
              <w:autoSpaceDN w:val="0"/>
              <w:adjustRightInd w:val="0"/>
              <w:spacing w:after="0" w:line="400" w:lineRule="atLeast"/>
              <w:ind w:left="0" w:firstLine="0"/>
              <w:jc w:val="center"/>
              <w:rPr>
                <w:rFonts w:asciiTheme="majorBidi" w:hAnsiTheme="majorBidi" w:cstheme="majorBidi"/>
              </w:rPr>
            </w:pPr>
          </w:p>
        </w:tc>
        <w:tc>
          <w:tcPr>
            <w:tcW w:w="14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A1ED0" w14:textId="77777777" w:rsidR="00145178" w:rsidRPr="00E8509C" w:rsidRDefault="00145178" w:rsidP="00145178">
            <w:pPr>
              <w:keepNext/>
              <w:autoSpaceDE w:val="0"/>
              <w:autoSpaceDN w:val="0"/>
              <w:adjustRightInd w:val="0"/>
              <w:spacing w:after="0" w:line="400" w:lineRule="atLeast"/>
              <w:ind w:left="0" w:firstLine="0"/>
              <w:jc w:val="center"/>
              <w:rPr>
                <w:rFonts w:asciiTheme="majorBidi" w:hAnsiTheme="majorBidi" w:cstheme="majorBidi"/>
              </w:rPr>
            </w:pPr>
          </w:p>
        </w:tc>
      </w:tr>
    </w:tbl>
    <w:p w14:paraId="05C7FF3E" w14:textId="1E7A6C94" w:rsidR="00333361" w:rsidRPr="00E8509C" w:rsidRDefault="00145178" w:rsidP="00EA1159">
      <w:pPr>
        <w:autoSpaceDE w:val="0"/>
        <w:autoSpaceDN w:val="0"/>
        <w:adjustRightInd w:val="0"/>
        <w:spacing w:line="400" w:lineRule="atLeast"/>
        <w:ind w:left="0" w:firstLine="0"/>
        <w:rPr>
          <w:rFonts w:asciiTheme="majorBidi" w:hAnsiTheme="majorBidi" w:cstheme="majorBidi"/>
        </w:rPr>
      </w:pPr>
      <w:r w:rsidRPr="00E8509C">
        <w:rPr>
          <w:rFonts w:asciiTheme="majorBidi" w:hAnsiTheme="majorBidi" w:cstheme="majorBidi"/>
        </w:rPr>
        <w:t>Source: Created by the author based on SPSS output (2026)</w:t>
      </w:r>
    </w:p>
    <w:p w14:paraId="11C10D18" w14:textId="00AE042D" w:rsidR="00F6218A" w:rsidRPr="00E8509C" w:rsidRDefault="00145178" w:rsidP="00F6218A">
      <w:pPr>
        <w:keepNext/>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Source: Created by the author based on SPSS output (2026)</w:t>
      </w:r>
      <w:r w:rsidR="001019AB" w:rsidRPr="00E8509C">
        <w:rPr>
          <w:rFonts w:asciiTheme="majorBidi" w:hAnsiTheme="majorBidi" w:cstheme="majorBidi"/>
          <w:noProof/>
        </w:rPr>
        <mc:AlternateContent>
          <mc:Choice Requires="wps">
            <w:drawing>
              <wp:anchor distT="0" distB="0" distL="114300" distR="114300" simplePos="0" relativeHeight="251836416" behindDoc="0" locked="0" layoutInCell="1" allowOverlap="1" wp14:anchorId="2EE2E9CC" wp14:editId="1C6D79CD">
                <wp:simplePos x="0" y="0"/>
                <wp:positionH relativeFrom="column">
                  <wp:posOffset>376555</wp:posOffset>
                </wp:positionH>
                <wp:positionV relativeFrom="paragraph">
                  <wp:posOffset>0</wp:posOffset>
                </wp:positionV>
                <wp:extent cx="5585460" cy="457200"/>
                <wp:effectExtent l="0" t="0" r="0" b="0"/>
                <wp:wrapTopAndBottom/>
                <wp:docPr id="134" name="Text Box 134"/>
                <wp:cNvGraphicFramePr/>
                <a:graphic xmlns:a="http://schemas.openxmlformats.org/drawingml/2006/main">
                  <a:graphicData uri="http://schemas.microsoft.com/office/word/2010/wordprocessingShape">
                    <wps:wsp>
                      <wps:cNvSpPr txBox="1"/>
                      <wps:spPr>
                        <a:xfrm>
                          <a:off x="0" y="0"/>
                          <a:ext cx="5585460" cy="457200"/>
                        </a:xfrm>
                        <a:prstGeom prst="rect">
                          <a:avLst/>
                        </a:prstGeom>
                        <a:solidFill>
                          <a:prstClr val="white"/>
                        </a:solidFill>
                        <a:ln>
                          <a:noFill/>
                        </a:ln>
                      </wps:spPr>
                      <wps:txbx>
                        <w:txbxContent>
                          <w:p w14:paraId="394D6429" w14:textId="4C245786" w:rsidR="001019AB" w:rsidRPr="001019AB" w:rsidRDefault="001019AB" w:rsidP="00E03C42">
                            <w:pPr>
                              <w:pStyle w:val="Caption"/>
                              <w:rPr>
                                <w:rFonts w:asciiTheme="majorBidi" w:hAnsiTheme="majorBidi" w:cstheme="majorBidi"/>
                                <w:i w:val="0"/>
                                <w:iCs w:val="0"/>
                                <w:color w:val="000000" w:themeColor="text1"/>
                                <w:sz w:val="36"/>
                                <w:szCs w:val="36"/>
                              </w:rPr>
                            </w:pPr>
                            <w:r w:rsidRPr="001019AB">
                              <w:rPr>
                                <w:rFonts w:asciiTheme="majorBidi" w:hAnsiTheme="majorBidi" w:cstheme="majorBidi"/>
                                <w:i w:val="0"/>
                                <w:iCs w:val="0"/>
                                <w:color w:val="000000" w:themeColor="text1"/>
                                <w:sz w:val="24"/>
                                <w:szCs w:val="24"/>
                              </w:rPr>
                              <w:t xml:space="preserve">Figure </w:t>
                            </w:r>
                            <w:r w:rsidRPr="001019AB">
                              <w:rPr>
                                <w:rFonts w:asciiTheme="majorBidi" w:hAnsiTheme="majorBidi" w:cstheme="majorBidi"/>
                                <w:i w:val="0"/>
                                <w:iCs w:val="0"/>
                                <w:color w:val="000000" w:themeColor="text1"/>
                                <w:sz w:val="24"/>
                                <w:szCs w:val="24"/>
                              </w:rPr>
                              <w:fldChar w:fldCharType="begin"/>
                            </w:r>
                            <w:r w:rsidRPr="001019AB">
                              <w:rPr>
                                <w:rFonts w:asciiTheme="majorBidi" w:hAnsiTheme="majorBidi" w:cstheme="majorBidi"/>
                                <w:i w:val="0"/>
                                <w:iCs w:val="0"/>
                                <w:color w:val="000000" w:themeColor="text1"/>
                                <w:sz w:val="24"/>
                                <w:szCs w:val="24"/>
                              </w:rPr>
                              <w:instrText xml:space="preserve"> SEQ Figure \* ARABIC </w:instrText>
                            </w:r>
                            <w:r w:rsidRPr="001019AB">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15</w:t>
                            </w:r>
                            <w:r w:rsidRPr="001019AB">
                              <w:rPr>
                                <w:rFonts w:asciiTheme="majorBidi" w:hAnsiTheme="majorBidi" w:cstheme="majorBidi"/>
                                <w:i w:val="0"/>
                                <w:iCs w:val="0"/>
                                <w:color w:val="000000" w:themeColor="text1"/>
                                <w:sz w:val="24"/>
                                <w:szCs w:val="24"/>
                              </w:rPr>
                              <w:fldChar w:fldCharType="end"/>
                            </w:r>
                            <w:r w:rsidRPr="001019AB">
                              <w:rPr>
                                <w:rFonts w:asciiTheme="majorBidi" w:hAnsiTheme="majorBidi" w:cstheme="majorBidi"/>
                                <w:i w:val="0"/>
                                <w:iCs w:val="0"/>
                                <w:color w:val="000000" w:themeColor="text1"/>
                                <w:sz w:val="24"/>
                                <w:szCs w:val="24"/>
                              </w:rPr>
                              <w:t>:</w:t>
                            </w:r>
                            <w:r w:rsidR="00E03C42" w:rsidRPr="00E03C42">
                              <w:rPr>
                                <w:rFonts w:asciiTheme="majorBidi" w:hAnsiTheme="majorBidi" w:cstheme="majorBidi"/>
                                <w:i w:val="0"/>
                                <w:iCs w:val="0"/>
                                <w:color w:val="000000" w:themeColor="text1"/>
                                <w:sz w:val="24"/>
                                <w:szCs w:val="24"/>
                              </w:rPr>
                              <w:t>Awareness of the Difference Between Original and Generic Drugs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EE2E9CC" id="Text Box 134" o:spid="_x0000_s1036" type="#_x0000_t202" style="position:absolute;left:0;text-align:left;margin-left:29.65pt;margin-top:0;width:439.8pt;height:36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" stroked="f">
                <v:textbox inset="0,0,0,0">
                  <w:txbxContent>
                    <w:p w14:paraId="394D6429" w14:textId="4C245786" w:rsidR="001019AB" w:rsidRPr="001019AB" w:rsidRDefault="001019AB" w:rsidP="00E03C42">
                      <w:pPr>
                        <w:pStyle w:val="Caption"/>
                        <w:rPr>
                          <w:rFonts w:asciiTheme="majorBidi" w:hAnsiTheme="majorBidi" w:cstheme="majorBidi"/>
                          <w:i w:val="0"/>
                          <w:iCs w:val="0"/>
                          <w:color w:val="000000" w:themeColor="text1"/>
                          <w:sz w:val="36"/>
                          <w:szCs w:val="36"/>
                        </w:rPr>
                      </w:pPr>
                      <w:r w:rsidRPr="001019AB">
                        <w:rPr>
                          <w:rFonts w:asciiTheme="majorBidi" w:hAnsiTheme="majorBidi" w:cstheme="majorBidi"/>
                          <w:i w:val="0"/>
                          <w:iCs w:val="0"/>
                          <w:color w:val="000000" w:themeColor="text1"/>
                          <w:sz w:val="24"/>
                          <w:szCs w:val="24"/>
                        </w:rPr>
                        <w:t xml:space="preserve">Figure </w:t>
                      </w:r>
                      <w:r w:rsidRPr="001019AB">
                        <w:rPr>
                          <w:rFonts w:asciiTheme="majorBidi" w:hAnsiTheme="majorBidi" w:cstheme="majorBidi"/>
                          <w:i w:val="0"/>
                          <w:iCs w:val="0"/>
                          <w:color w:val="000000" w:themeColor="text1"/>
                          <w:sz w:val="24"/>
                          <w:szCs w:val="24"/>
                        </w:rPr>
                        <w:fldChar w:fldCharType="begin"/>
                      </w:r>
                      <w:r w:rsidRPr="001019AB">
                        <w:rPr>
                          <w:rFonts w:asciiTheme="majorBidi" w:hAnsiTheme="majorBidi" w:cstheme="majorBidi"/>
                          <w:i w:val="0"/>
                          <w:iCs w:val="0"/>
                          <w:color w:val="000000" w:themeColor="text1"/>
                          <w:sz w:val="24"/>
                          <w:szCs w:val="24"/>
                        </w:rPr>
                        <w:instrText xml:space="preserve"> SEQ Figure \* ARABIC </w:instrText>
                      </w:r>
                      <w:r w:rsidRPr="001019AB">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15</w:t>
                      </w:r>
                      <w:r w:rsidRPr="001019AB">
                        <w:rPr>
                          <w:rFonts w:asciiTheme="majorBidi" w:hAnsiTheme="majorBidi" w:cstheme="majorBidi"/>
                          <w:i w:val="0"/>
                          <w:iCs w:val="0"/>
                          <w:color w:val="000000" w:themeColor="text1"/>
                          <w:sz w:val="24"/>
                          <w:szCs w:val="24"/>
                        </w:rPr>
                        <w:fldChar w:fldCharType="end"/>
                      </w:r>
                      <w:r w:rsidRPr="001019AB">
                        <w:rPr>
                          <w:rFonts w:asciiTheme="majorBidi" w:hAnsiTheme="majorBidi" w:cstheme="majorBidi"/>
                          <w:i w:val="0"/>
                          <w:iCs w:val="0"/>
                          <w:color w:val="000000" w:themeColor="text1"/>
                          <w:sz w:val="24"/>
                          <w:szCs w:val="24"/>
                        </w:rPr>
                        <w:t>:</w:t>
                      </w:r>
                      <w:r w:rsidR="00E03C42" w:rsidRPr="00E03C42">
                        <w:rPr>
                          <w:rFonts w:asciiTheme="majorBidi" w:hAnsiTheme="majorBidi" w:cstheme="majorBidi"/>
                          <w:i w:val="0"/>
                          <w:iCs w:val="0"/>
                          <w:color w:val="000000" w:themeColor="text1"/>
                          <w:sz w:val="24"/>
                          <w:szCs w:val="24"/>
                        </w:rPr>
                        <w:t>Awareness of the Difference Between Original and Generic Drugs</w:t>
                      </w:r>
                    </w:p>
                  </w:txbxContent>
                </v:textbox>
                <w10:wrap type="topAndBottom"/>
              </v:shape>
            </w:pict>
          </mc:Fallback>
        </mc:AlternateContent>
      </w:r>
      <w:r w:rsidR="00667653" w:rsidRPr="00E8509C">
        <w:rPr>
          <w:rFonts w:asciiTheme="majorBidi" w:hAnsiTheme="majorBidi" w:cstheme="majorBidi"/>
          <w:noProof/>
        </w:rPr>
        <w:drawing>
          <wp:anchor distT="0" distB="0" distL="114300" distR="114300" simplePos="0" relativeHeight="251834368" behindDoc="0" locked="0" layoutInCell="1" allowOverlap="1" wp14:anchorId="7FB1ADAA" wp14:editId="664ABFBD">
            <wp:simplePos x="0" y="0"/>
            <wp:positionH relativeFrom="column">
              <wp:posOffset>376555</wp:posOffset>
            </wp:positionH>
            <wp:positionV relativeFrom="paragraph">
              <wp:posOffset>0</wp:posOffset>
            </wp:positionV>
            <wp:extent cx="5585551" cy="3288551"/>
            <wp:effectExtent l="0" t="0" r="0" b="7620"/>
            <wp:wrapTopAndBottom/>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85551" cy="3288551"/>
                    </a:xfrm>
                    <a:prstGeom prst="rect">
                      <a:avLst/>
                    </a:prstGeom>
                    <a:noFill/>
                    <a:ln>
                      <a:noFill/>
                    </a:ln>
                  </pic:spPr>
                </pic:pic>
              </a:graphicData>
            </a:graphic>
          </wp:anchor>
        </w:drawing>
      </w:r>
    </w:p>
    <w:p w14:paraId="4EFB758F" w14:textId="77777777" w:rsidR="00145178" w:rsidRPr="00E8509C" w:rsidRDefault="00145178" w:rsidP="00D9536A">
      <w:pPr>
        <w:tabs>
          <w:tab w:val="left" w:pos="309"/>
        </w:tabs>
        <w:rPr>
          <w:rFonts w:asciiTheme="majorBidi" w:hAnsiTheme="majorBidi" w:cstheme="majorBidi"/>
        </w:rPr>
      </w:pPr>
    </w:p>
    <w:p w14:paraId="23A1F4DC" w14:textId="423D9149" w:rsidR="00667653" w:rsidRPr="00E8509C" w:rsidRDefault="00D9536A" w:rsidP="00D9536A">
      <w:pPr>
        <w:tabs>
          <w:tab w:val="left" w:pos="309"/>
        </w:tabs>
        <w:rPr>
          <w:rFonts w:asciiTheme="majorBidi" w:hAnsiTheme="majorBidi" w:cstheme="majorBidi"/>
        </w:rPr>
      </w:pPr>
      <w:r w:rsidRPr="00E8509C">
        <w:rPr>
          <w:rFonts w:asciiTheme="majorBidi" w:hAnsiTheme="majorBidi" w:cstheme="majorBidi"/>
        </w:rPr>
        <w:t>-Interpretation:</w:t>
      </w:r>
    </w:p>
    <w:p w14:paraId="173B55D8" w14:textId="77777777" w:rsidR="00667653" w:rsidRPr="00E8509C" w:rsidRDefault="00667653" w:rsidP="00667653">
      <w:pPr>
        <w:autoSpaceDE w:val="0"/>
        <w:autoSpaceDN w:val="0"/>
        <w:adjustRightInd w:val="0"/>
        <w:spacing w:after="0"/>
        <w:rPr>
          <w:rFonts w:asciiTheme="majorBidi" w:hAnsiTheme="majorBidi" w:cstheme="majorBidi"/>
        </w:rPr>
      </w:pPr>
      <w:r w:rsidRPr="00E8509C">
        <w:rPr>
          <w:rFonts w:asciiTheme="majorBidi" w:hAnsiTheme="majorBidi" w:cstheme="majorBidi"/>
        </w:rPr>
        <w:t xml:space="preserve">Based on the 252 valid responses, a combined majority of 75.0% possess some level of awareness, with 40.9% (103 individuals) having a rough idea and 34.1% (86 individuals) </w:t>
      </w:r>
      <w:r w:rsidRPr="00E8509C">
        <w:rPr>
          <w:rFonts w:asciiTheme="majorBidi" w:hAnsiTheme="majorBidi" w:cstheme="majorBidi"/>
        </w:rPr>
        <w:lastRenderedPageBreak/>
        <w:t>knowing the difference very well. Conversely, exactly 25.0% (63 individuals) admit they do not know the difference between original and generic drugs. These findings demonstrate that while three-quarters of the sample are familiar with the concept, there remains a notable one-quarter gap in complete public awareness regarding medication classification.</w:t>
      </w:r>
    </w:p>
    <w:p w14:paraId="5A59029A" w14:textId="77777777" w:rsidR="00667653" w:rsidRPr="00E8509C" w:rsidRDefault="00667653" w:rsidP="00BE6DD9">
      <w:pPr>
        <w:pStyle w:val="ListParagraph"/>
        <w:numPr>
          <w:ilvl w:val="0"/>
          <w:numId w:val="61"/>
        </w:numPr>
        <w:autoSpaceDE w:val="0"/>
        <w:autoSpaceDN w:val="0"/>
        <w:adjustRightInd w:val="0"/>
        <w:spacing w:line="400" w:lineRule="atLeast"/>
        <w:ind w:left="284" w:firstLine="567"/>
        <w:rPr>
          <w:rFonts w:asciiTheme="majorBidi" w:hAnsiTheme="majorBidi" w:cstheme="majorBidi"/>
          <w:b/>
          <w:bCs/>
        </w:rPr>
      </w:pPr>
      <w:r w:rsidRPr="00E8509C">
        <w:rPr>
          <w:rFonts w:asciiTheme="majorBidi" w:hAnsiTheme="majorBidi" w:cstheme="majorBidi"/>
          <w:b/>
          <w:bCs/>
        </w:rPr>
        <w:t>Distribution of the Research Sample According to the question “</w:t>
      </w:r>
      <w:r w:rsidRPr="00E8509C">
        <w:rPr>
          <w:rFonts w:asciiTheme="majorBidi" w:hAnsiTheme="majorBidi" w:cstheme="majorBidi"/>
          <w:b/>
          <w:bCs/>
          <w:lang w:bidi="ar-DZ"/>
        </w:rPr>
        <w:t>What is your biggest concern regarding generic drugs?”</w:t>
      </w:r>
      <w:r w:rsidRPr="00E8509C">
        <w:rPr>
          <w:rFonts w:asciiTheme="majorBidi" w:hAnsiTheme="majorBidi" w:cstheme="majorBidi"/>
          <w:b/>
          <w:bCs/>
        </w:rPr>
        <w:t xml:space="preserve"> of Respondents</w:t>
      </w:r>
    </w:p>
    <w:p w14:paraId="23C5C48F" w14:textId="77777777" w:rsidR="00667653" w:rsidRPr="00E8509C" w:rsidRDefault="00667653" w:rsidP="00667653">
      <w:pPr>
        <w:autoSpaceDE w:val="0"/>
        <w:autoSpaceDN w:val="0"/>
        <w:adjustRightInd w:val="0"/>
        <w:spacing w:after="0" w:line="400" w:lineRule="atLeast"/>
        <w:rPr>
          <w:rFonts w:asciiTheme="majorBidi" w:hAnsiTheme="majorBidi" w:cstheme="majorBidi"/>
          <w:lang w:bidi="ar-DZ"/>
        </w:rPr>
      </w:pPr>
    </w:p>
    <w:p w14:paraId="458B2C08" w14:textId="6D4D5EC0" w:rsidR="00EA1159" w:rsidRPr="00E8509C" w:rsidRDefault="0046651C" w:rsidP="00EA1159">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20</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:Main Concerns Regarding Generic Drugs</w:t>
      </w:r>
    </w:p>
    <w:tbl>
      <w:tblPr>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122"/>
        <w:gridCol w:w="2076"/>
        <w:gridCol w:w="1199"/>
        <w:gridCol w:w="1368"/>
        <w:gridCol w:w="1475"/>
        <w:gridCol w:w="1475"/>
      </w:tblGrid>
      <w:tr w:rsidR="00667653" w:rsidRPr="00E8509C" w14:paraId="5E7A84B4" w14:textId="77777777" w:rsidTr="00D9536A">
        <w:trPr>
          <w:cantSplit/>
        </w:trPr>
        <w:tc>
          <w:tcPr>
            <w:tcW w:w="871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126A07"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b/>
                <w:bCs/>
                <w:lang w:bidi="ar-DZ"/>
              </w:rPr>
              <w:t>What is your biggest concern regarding generic drugs?</w:t>
            </w:r>
          </w:p>
        </w:tc>
      </w:tr>
      <w:tr w:rsidR="00667653" w:rsidRPr="00E8509C" w14:paraId="35FD4F68" w14:textId="77777777" w:rsidTr="00D9536A">
        <w:trPr>
          <w:cantSplit/>
        </w:trPr>
        <w:tc>
          <w:tcPr>
            <w:tcW w:w="31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1D877"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1A165D"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val="fr-FR" w:bidi="ar-DZ"/>
              </w:rPr>
            </w:pPr>
            <w:r w:rsidRPr="00E8509C">
              <w:rPr>
                <w:rFonts w:asciiTheme="majorBidi" w:hAnsiTheme="majorBidi" w:cstheme="majorBidi"/>
                <w:lang w:bidi="ar-DZ"/>
              </w:rPr>
              <w:t>Fréquence</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D8AC0D"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Pourcentage</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4D4664"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Pourcentage valide</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9248BC"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Pourcentage cumulé</w:t>
            </w:r>
          </w:p>
        </w:tc>
      </w:tr>
      <w:tr w:rsidR="00667653" w:rsidRPr="00E8509C" w14:paraId="75893CFA" w14:textId="77777777" w:rsidTr="00D9536A">
        <w:trPr>
          <w:cantSplit/>
        </w:trPr>
        <w:tc>
          <w:tcPr>
            <w:tcW w:w="1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DC0D0A"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Valide</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ED24AF" w14:textId="77777777" w:rsidR="00667653" w:rsidRPr="00E8509C" w:rsidRDefault="00667653" w:rsidP="00DD1722">
            <w:pPr>
              <w:ind w:left="0" w:firstLine="0"/>
              <w:jc w:val="center"/>
              <w:rPr>
                <w:rFonts w:asciiTheme="majorBidi" w:hAnsiTheme="majorBidi" w:cstheme="majorBidi"/>
              </w:rPr>
            </w:pPr>
            <w:r w:rsidRPr="00E8509C">
              <w:rPr>
                <w:rFonts w:asciiTheme="majorBidi" w:hAnsiTheme="majorBidi" w:cstheme="majorBidi"/>
              </w:rPr>
              <w:t>Quality and safety</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A4FE35"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20</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B8E650"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7,9</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8583C"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7,9</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0DBFF0"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7,9</w:t>
            </w:r>
          </w:p>
        </w:tc>
      </w:tr>
      <w:tr w:rsidR="00667653" w:rsidRPr="00E8509C" w14:paraId="7F1B335D" w14:textId="77777777" w:rsidTr="00D9536A">
        <w:trPr>
          <w:cantSplit/>
        </w:trPr>
        <w:tc>
          <w:tcPr>
            <w:tcW w:w="112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F542CD" w14:textId="77777777" w:rsidR="00667653" w:rsidRPr="00E8509C" w:rsidRDefault="00667653" w:rsidP="00DD1722">
            <w:pPr>
              <w:spacing w:after="0"/>
              <w:ind w:left="0" w:firstLine="0"/>
              <w:rPr>
                <w:rFonts w:asciiTheme="majorBidi" w:hAnsiTheme="majorBidi" w:cstheme="majorBidi"/>
                <w:lang w:eastAsia="en-US" w:bidi="ar-DZ"/>
              </w:rPr>
            </w:pP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106F3D" w14:textId="77777777" w:rsidR="00667653" w:rsidRPr="00E8509C" w:rsidRDefault="00667653" w:rsidP="00DD1722">
            <w:pPr>
              <w:ind w:left="0" w:firstLine="0"/>
              <w:jc w:val="center"/>
              <w:rPr>
                <w:rFonts w:asciiTheme="majorBidi" w:hAnsiTheme="majorBidi" w:cstheme="majorBidi"/>
              </w:rPr>
            </w:pPr>
            <w:r w:rsidRPr="00E8509C">
              <w:rPr>
                <w:rFonts w:asciiTheme="majorBidi" w:hAnsiTheme="majorBidi" w:cstheme="majorBidi"/>
              </w:rPr>
              <w:t>Doubts about its therapeutic effectiveness</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885CEB"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val="fr-FR" w:bidi="ar-DZ"/>
              </w:rPr>
            </w:pPr>
            <w:r w:rsidRPr="00E8509C">
              <w:rPr>
                <w:rFonts w:asciiTheme="majorBidi" w:hAnsiTheme="majorBidi" w:cstheme="majorBidi"/>
                <w:lang w:bidi="ar-DZ"/>
              </w:rPr>
              <w:t>85</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614A1C"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33,7</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4EA7D"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33,7</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84A0D7"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41,7</w:t>
            </w:r>
          </w:p>
        </w:tc>
      </w:tr>
      <w:tr w:rsidR="00667653" w:rsidRPr="00E8509C" w14:paraId="41250CB4" w14:textId="77777777" w:rsidTr="00D9536A">
        <w:trPr>
          <w:cantSplit/>
        </w:trPr>
        <w:tc>
          <w:tcPr>
            <w:tcW w:w="112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E8021" w14:textId="77777777" w:rsidR="00667653" w:rsidRPr="00E8509C" w:rsidRDefault="00667653" w:rsidP="00DD1722">
            <w:pPr>
              <w:spacing w:after="0"/>
              <w:ind w:left="0" w:firstLine="0"/>
              <w:rPr>
                <w:rFonts w:asciiTheme="majorBidi" w:hAnsiTheme="majorBidi" w:cstheme="majorBidi"/>
                <w:lang w:eastAsia="en-US" w:bidi="ar-DZ"/>
              </w:rPr>
            </w:pP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D649E1" w14:textId="77777777" w:rsidR="00667653" w:rsidRPr="00E8509C" w:rsidRDefault="00667653" w:rsidP="00DD1722">
            <w:pPr>
              <w:ind w:left="0" w:firstLine="0"/>
              <w:jc w:val="center"/>
              <w:rPr>
                <w:rFonts w:asciiTheme="majorBidi" w:hAnsiTheme="majorBidi" w:cstheme="majorBidi"/>
              </w:rPr>
            </w:pPr>
            <w:r w:rsidRPr="00E8509C">
              <w:rPr>
                <w:rFonts w:asciiTheme="majorBidi" w:hAnsiTheme="majorBidi" w:cstheme="majorBidi"/>
              </w:rPr>
              <w:t>Fear of side effects</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DD190D"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71</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16D92C"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28,2</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63178"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28,2</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F4A32F"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69,8</w:t>
            </w:r>
          </w:p>
        </w:tc>
      </w:tr>
      <w:tr w:rsidR="00667653" w:rsidRPr="00E8509C" w14:paraId="0F2A8E37" w14:textId="77777777" w:rsidTr="00D9536A">
        <w:trPr>
          <w:cantSplit/>
        </w:trPr>
        <w:tc>
          <w:tcPr>
            <w:tcW w:w="112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652BEF" w14:textId="77777777" w:rsidR="00667653" w:rsidRPr="00E8509C" w:rsidRDefault="00667653" w:rsidP="00DD1722">
            <w:pPr>
              <w:spacing w:after="0"/>
              <w:ind w:left="0" w:firstLine="0"/>
              <w:rPr>
                <w:rFonts w:asciiTheme="majorBidi" w:hAnsiTheme="majorBidi" w:cstheme="majorBidi"/>
                <w:lang w:eastAsia="en-US" w:bidi="ar-DZ"/>
              </w:rPr>
            </w:pP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5341CB" w14:textId="77777777" w:rsidR="00667653" w:rsidRPr="00E8509C" w:rsidRDefault="00667653" w:rsidP="00DD1722">
            <w:pPr>
              <w:ind w:left="0" w:firstLine="0"/>
              <w:jc w:val="center"/>
              <w:rPr>
                <w:rFonts w:asciiTheme="majorBidi" w:hAnsiTheme="majorBidi" w:cstheme="majorBidi"/>
              </w:rPr>
            </w:pPr>
            <w:r w:rsidRPr="00E8509C">
              <w:rPr>
                <w:rFonts w:asciiTheme="majorBidi" w:hAnsiTheme="majorBidi" w:cstheme="majorBidi"/>
              </w:rPr>
              <w:t>Not always available in pharmacies</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0FFE02"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val="fr-FR" w:bidi="ar-DZ"/>
              </w:rPr>
            </w:pPr>
            <w:r w:rsidRPr="00E8509C">
              <w:rPr>
                <w:rFonts w:asciiTheme="majorBidi" w:hAnsiTheme="majorBidi" w:cstheme="majorBidi"/>
                <w:lang w:bidi="ar-DZ"/>
              </w:rPr>
              <w:t>37</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9076D4"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14,7</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2B96A1"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14,7</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E82BF"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84,5</w:t>
            </w:r>
          </w:p>
        </w:tc>
      </w:tr>
      <w:tr w:rsidR="00667653" w:rsidRPr="00E8509C" w14:paraId="5B20EE85" w14:textId="77777777" w:rsidTr="00D9536A">
        <w:trPr>
          <w:cantSplit/>
        </w:trPr>
        <w:tc>
          <w:tcPr>
            <w:tcW w:w="112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9E89A0" w14:textId="77777777" w:rsidR="00667653" w:rsidRPr="00E8509C" w:rsidRDefault="00667653" w:rsidP="00DD1722">
            <w:pPr>
              <w:spacing w:after="0"/>
              <w:ind w:left="0" w:firstLine="0"/>
              <w:rPr>
                <w:rFonts w:asciiTheme="majorBidi" w:hAnsiTheme="majorBidi" w:cstheme="majorBidi"/>
                <w:lang w:eastAsia="en-US" w:bidi="ar-DZ"/>
              </w:rPr>
            </w:pP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12C16D" w14:textId="77777777" w:rsidR="00667653" w:rsidRPr="00E8509C" w:rsidRDefault="00667653" w:rsidP="00DD1722">
            <w:pPr>
              <w:ind w:left="0" w:firstLine="0"/>
              <w:jc w:val="center"/>
              <w:rPr>
                <w:rFonts w:asciiTheme="majorBidi" w:hAnsiTheme="majorBidi" w:cstheme="majorBidi"/>
              </w:rPr>
            </w:pPr>
            <w:r w:rsidRPr="00E8509C">
              <w:rPr>
                <w:rFonts w:asciiTheme="majorBidi" w:hAnsiTheme="majorBidi" w:cstheme="majorBidi"/>
              </w:rPr>
              <w:t>I have no concerns</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9347A5"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39</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303EA3"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15,5</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DFC7D0"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15,5</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012CD0"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100,0</w:t>
            </w:r>
          </w:p>
        </w:tc>
      </w:tr>
      <w:tr w:rsidR="00667653" w:rsidRPr="00E8509C" w14:paraId="0945B462" w14:textId="77777777" w:rsidTr="00D9536A">
        <w:trPr>
          <w:cantSplit/>
        </w:trPr>
        <w:tc>
          <w:tcPr>
            <w:tcW w:w="31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6B3EAF"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Total</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50754C"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252</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0C784"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r w:rsidRPr="00E8509C">
              <w:rPr>
                <w:rFonts w:asciiTheme="majorBidi" w:hAnsiTheme="majorBidi" w:cstheme="majorBidi"/>
                <w:lang w:bidi="ar-DZ"/>
              </w:rPr>
              <w:t>100,0</w:t>
            </w: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E3CD" w14:textId="77777777" w:rsidR="00667653" w:rsidRPr="00E8509C" w:rsidRDefault="00667653" w:rsidP="00DD1722">
            <w:pPr>
              <w:autoSpaceDE w:val="0"/>
              <w:autoSpaceDN w:val="0"/>
              <w:adjustRightInd w:val="0"/>
              <w:spacing w:after="0" w:line="400" w:lineRule="atLeast"/>
              <w:ind w:left="0" w:firstLine="0"/>
              <w:jc w:val="center"/>
              <w:rPr>
                <w:rFonts w:asciiTheme="majorBidi" w:hAnsiTheme="majorBidi" w:cstheme="majorBidi"/>
                <w:lang w:bidi="ar-DZ"/>
              </w:rPr>
            </w:pPr>
          </w:p>
        </w:tc>
        <w:tc>
          <w:tcPr>
            <w:tcW w:w="1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A08F0" w14:textId="77777777" w:rsidR="00667653" w:rsidRPr="00E8509C" w:rsidRDefault="00667653" w:rsidP="00DD1722">
            <w:pPr>
              <w:keepNext/>
              <w:autoSpaceDE w:val="0"/>
              <w:autoSpaceDN w:val="0"/>
              <w:adjustRightInd w:val="0"/>
              <w:spacing w:after="0" w:line="400" w:lineRule="atLeast"/>
              <w:ind w:left="0" w:firstLine="0"/>
              <w:jc w:val="center"/>
              <w:rPr>
                <w:rFonts w:asciiTheme="majorBidi" w:hAnsiTheme="majorBidi" w:cstheme="majorBidi"/>
                <w:lang w:bidi="ar-DZ"/>
              </w:rPr>
            </w:pPr>
          </w:p>
        </w:tc>
      </w:tr>
    </w:tbl>
    <w:p w14:paraId="02C26A56" w14:textId="70539A59" w:rsidR="00D9536A" w:rsidRPr="00E8509C" w:rsidRDefault="0046651C" w:rsidP="00D9536A">
      <w:pPr>
        <w:tabs>
          <w:tab w:val="left" w:pos="309"/>
        </w:tabs>
        <w:rPr>
          <w:rFonts w:asciiTheme="majorBidi" w:hAnsiTheme="majorBidi" w:cstheme="majorBidi"/>
        </w:rPr>
      </w:pPr>
      <w:r w:rsidRPr="00E8509C">
        <w:rPr>
          <w:rFonts w:asciiTheme="majorBidi" w:hAnsiTheme="majorBidi" w:cstheme="majorBidi"/>
        </w:rPr>
        <w:lastRenderedPageBreak/>
        <w:t>Source: Created by the author based on SPSS output (2026)</w:t>
      </w:r>
      <w:r w:rsidRPr="00E8509C">
        <w:rPr>
          <w:rFonts w:asciiTheme="majorBidi" w:hAnsiTheme="majorBidi" w:cstheme="majorBidi"/>
          <w:noProof/>
        </w:rPr>
        <mc:AlternateContent>
          <mc:Choice Requires="wps">
            <w:drawing>
              <wp:anchor distT="0" distB="0" distL="114300" distR="114300" simplePos="0" relativeHeight="251838464" behindDoc="0" locked="0" layoutInCell="1" allowOverlap="1" wp14:anchorId="07F94E0E" wp14:editId="35FF45EE">
                <wp:simplePos x="0" y="0"/>
                <wp:positionH relativeFrom="column">
                  <wp:posOffset>175895</wp:posOffset>
                </wp:positionH>
                <wp:positionV relativeFrom="paragraph">
                  <wp:posOffset>548640</wp:posOffset>
                </wp:positionV>
                <wp:extent cx="5762625" cy="457200"/>
                <wp:effectExtent l="0" t="0" r="9525" b="0"/>
                <wp:wrapTopAndBottom/>
                <wp:docPr id="135" name="Text Box 135"/>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1BB14C3A" w14:textId="7A8750D1" w:rsidR="007D776E" w:rsidRPr="007D776E" w:rsidRDefault="007D776E" w:rsidP="007D776E">
                            <w:pPr>
                              <w:pStyle w:val="Caption"/>
                              <w:rPr>
                                <w:rFonts w:asciiTheme="majorBidi" w:hAnsiTheme="majorBidi" w:cstheme="majorBidi"/>
                                <w:i w:val="0"/>
                                <w:iCs w:val="0"/>
                                <w:noProof/>
                                <w:color w:val="000000" w:themeColor="text1"/>
                                <w:sz w:val="36"/>
                                <w:szCs w:val="36"/>
                              </w:rPr>
                            </w:pPr>
                            <w:r w:rsidRPr="007D776E">
                              <w:rPr>
                                <w:rFonts w:asciiTheme="majorBidi" w:hAnsiTheme="majorBidi" w:cstheme="majorBidi"/>
                                <w:i w:val="0"/>
                                <w:iCs w:val="0"/>
                                <w:color w:val="000000" w:themeColor="text1"/>
                                <w:sz w:val="24"/>
                                <w:szCs w:val="24"/>
                              </w:rPr>
                              <w:t xml:space="preserve">Figure </w:t>
                            </w:r>
                            <w:r w:rsidRPr="007D776E">
                              <w:rPr>
                                <w:rFonts w:asciiTheme="majorBidi" w:hAnsiTheme="majorBidi" w:cstheme="majorBidi"/>
                                <w:i w:val="0"/>
                                <w:iCs w:val="0"/>
                                <w:color w:val="000000" w:themeColor="text1"/>
                                <w:sz w:val="24"/>
                                <w:szCs w:val="24"/>
                              </w:rPr>
                              <w:fldChar w:fldCharType="begin"/>
                            </w:r>
                            <w:r w:rsidRPr="007D776E">
                              <w:rPr>
                                <w:rFonts w:asciiTheme="majorBidi" w:hAnsiTheme="majorBidi" w:cstheme="majorBidi"/>
                                <w:i w:val="0"/>
                                <w:iCs w:val="0"/>
                                <w:color w:val="000000" w:themeColor="text1"/>
                                <w:sz w:val="24"/>
                                <w:szCs w:val="24"/>
                              </w:rPr>
                              <w:instrText xml:space="preserve"> SEQ Figure \* ARABIC </w:instrText>
                            </w:r>
                            <w:r w:rsidRPr="007D776E">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16</w:t>
                            </w:r>
                            <w:r w:rsidRPr="007D776E">
                              <w:rPr>
                                <w:rFonts w:asciiTheme="majorBidi" w:hAnsiTheme="majorBidi" w:cstheme="majorBidi"/>
                                <w:i w:val="0"/>
                                <w:iCs w:val="0"/>
                                <w:color w:val="000000" w:themeColor="text1"/>
                                <w:sz w:val="24"/>
                                <w:szCs w:val="24"/>
                              </w:rPr>
                              <w:fldChar w:fldCharType="end"/>
                            </w:r>
                            <w:r w:rsidRPr="007D776E">
                              <w:rPr>
                                <w:rFonts w:asciiTheme="majorBidi" w:hAnsiTheme="majorBidi" w:cstheme="majorBidi"/>
                                <w:i w:val="0"/>
                                <w:iCs w:val="0"/>
                                <w:color w:val="000000" w:themeColor="text1"/>
                                <w:sz w:val="24"/>
                                <w:szCs w:val="24"/>
                              </w:rPr>
                              <w:t>:Main Concerns Regarding Generic Drugs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7F94E0E" id="Text Box 135" o:spid="_x0000_s1037" type="#_x0000_t202" style="position:absolute;left:0;text-align:left;margin-left:13.85pt;margin-top:43.2pt;width:453.75pt;height:36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" stroked="f">
                <v:textbox inset="0,0,0,0">
                  <w:txbxContent>
                    <w:p w14:paraId="1BB14C3A" w14:textId="7A8750D1" w:rsidR="007D776E" w:rsidRPr="007D776E" w:rsidRDefault="007D776E" w:rsidP="007D776E">
                      <w:pPr>
                        <w:pStyle w:val="Caption"/>
                        <w:rPr>
                          <w:rFonts w:asciiTheme="majorBidi" w:hAnsiTheme="majorBidi" w:cstheme="majorBidi"/>
                          <w:i w:val="0"/>
                          <w:iCs w:val="0"/>
                          <w:noProof/>
                          <w:color w:val="000000" w:themeColor="text1"/>
                          <w:sz w:val="36"/>
                          <w:szCs w:val="36"/>
                        </w:rPr>
                      </w:pPr>
                      <w:r w:rsidRPr="007D776E">
                        <w:rPr>
                          <w:rFonts w:asciiTheme="majorBidi" w:hAnsiTheme="majorBidi" w:cstheme="majorBidi"/>
                          <w:i w:val="0"/>
                          <w:iCs w:val="0"/>
                          <w:color w:val="000000" w:themeColor="text1"/>
                          <w:sz w:val="24"/>
                          <w:szCs w:val="24"/>
                        </w:rPr>
                        <w:t xml:space="preserve">Figure </w:t>
                      </w:r>
                      <w:r w:rsidRPr="007D776E">
                        <w:rPr>
                          <w:rFonts w:asciiTheme="majorBidi" w:hAnsiTheme="majorBidi" w:cstheme="majorBidi"/>
                          <w:i w:val="0"/>
                          <w:iCs w:val="0"/>
                          <w:color w:val="000000" w:themeColor="text1"/>
                          <w:sz w:val="24"/>
                          <w:szCs w:val="24"/>
                        </w:rPr>
                        <w:fldChar w:fldCharType="begin"/>
                      </w:r>
                      <w:r w:rsidRPr="007D776E">
                        <w:rPr>
                          <w:rFonts w:asciiTheme="majorBidi" w:hAnsiTheme="majorBidi" w:cstheme="majorBidi"/>
                          <w:i w:val="0"/>
                          <w:iCs w:val="0"/>
                          <w:color w:val="000000" w:themeColor="text1"/>
                          <w:sz w:val="24"/>
                          <w:szCs w:val="24"/>
                        </w:rPr>
                        <w:instrText xml:space="preserve"> SEQ Figure \* ARABIC </w:instrText>
                      </w:r>
                      <w:r w:rsidRPr="007D776E">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16</w:t>
                      </w:r>
                      <w:r w:rsidRPr="007D776E">
                        <w:rPr>
                          <w:rFonts w:asciiTheme="majorBidi" w:hAnsiTheme="majorBidi" w:cstheme="majorBidi"/>
                          <w:i w:val="0"/>
                          <w:iCs w:val="0"/>
                          <w:color w:val="000000" w:themeColor="text1"/>
                          <w:sz w:val="24"/>
                          <w:szCs w:val="24"/>
                        </w:rPr>
                        <w:fldChar w:fldCharType="end"/>
                      </w:r>
                      <w:r w:rsidRPr="007D776E">
                        <w:rPr>
                          <w:rFonts w:asciiTheme="majorBidi" w:hAnsiTheme="majorBidi" w:cstheme="majorBidi"/>
                          <w:i w:val="0"/>
                          <w:iCs w:val="0"/>
                          <w:color w:val="000000" w:themeColor="text1"/>
                          <w:sz w:val="24"/>
                          <w:szCs w:val="24"/>
                        </w:rPr>
                        <w:t>:Main Concerns Regarding Generic Drugs</w:t>
                      </w:r>
                    </w:p>
                  </w:txbxContent>
                </v:textbox>
                <w10:wrap type="topAndBottom"/>
              </v:shape>
            </w:pict>
          </mc:Fallback>
        </mc:AlternateContent>
      </w:r>
      <w:r w:rsidR="007D776E" w:rsidRPr="00E8509C">
        <w:rPr>
          <w:rFonts w:asciiTheme="majorBidi" w:hAnsiTheme="majorBidi" w:cstheme="majorBidi"/>
          <w:noProof/>
        </w:rPr>
        <w:drawing>
          <wp:anchor distT="0" distB="0" distL="114300" distR="114300" simplePos="0" relativeHeight="251803648" behindDoc="0" locked="0" layoutInCell="1" allowOverlap="1" wp14:anchorId="5E60410D" wp14:editId="2CB5828D">
            <wp:simplePos x="0" y="0"/>
            <wp:positionH relativeFrom="column">
              <wp:posOffset>33655</wp:posOffset>
            </wp:positionH>
            <wp:positionV relativeFrom="paragraph">
              <wp:posOffset>835025</wp:posOffset>
            </wp:positionV>
            <wp:extent cx="5762625" cy="2667000"/>
            <wp:effectExtent l="0" t="0" r="9525" b="0"/>
            <wp:wrapTopAndBottom/>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2625" cy="2667000"/>
                    </a:xfrm>
                    <a:prstGeom prst="rect">
                      <a:avLst/>
                    </a:prstGeom>
                    <a:noFill/>
                    <a:ln>
                      <a:noFill/>
                    </a:ln>
                  </pic:spPr>
                </pic:pic>
              </a:graphicData>
            </a:graphic>
            <wp14:sizeRelV relativeFrom="margin">
              <wp14:pctHeight>0</wp14:pctHeight>
            </wp14:sizeRelV>
          </wp:anchor>
        </w:drawing>
      </w:r>
    </w:p>
    <w:p w14:paraId="2EEFF01B" w14:textId="764280C9" w:rsidR="0046651C" w:rsidRPr="00E8509C" w:rsidRDefault="0046651C" w:rsidP="00D9536A">
      <w:pPr>
        <w:tabs>
          <w:tab w:val="left" w:pos="309"/>
        </w:tabs>
        <w:rPr>
          <w:rFonts w:asciiTheme="majorBidi" w:hAnsiTheme="majorBidi" w:cstheme="majorBidi"/>
        </w:rPr>
      </w:pPr>
    </w:p>
    <w:p w14:paraId="112177F5" w14:textId="77777777" w:rsidR="00585E34" w:rsidRPr="00E8509C" w:rsidRDefault="00585E34" w:rsidP="00585E34">
      <w:pPr>
        <w:tabs>
          <w:tab w:val="left" w:pos="309"/>
        </w:tabs>
        <w:ind w:left="0" w:firstLine="0"/>
        <w:rPr>
          <w:rFonts w:asciiTheme="majorBidi" w:hAnsiTheme="majorBidi" w:cstheme="majorBidi"/>
        </w:rPr>
      </w:pPr>
      <w:r w:rsidRPr="00E8509C">
        <w:rPr>
          <w:rFonts w:asciiTheme="majorBidi" w:hAnsiTheme="majorBidi" w:cstheme="majorBidi"/>
        </w:rPr>
        <w:t>Source: Created by the author based on SPSS output (2026)</w:t>
      </w:r>
    </w:p>
    <w:p w14:paraId="24093ACC" w14:textId="77777777" w:rsidR="00585E34" w:rsidRPr="00E8509C" w:rsidRDefault="00585E34" w:rsidP="00D9536A">
      <w:pPr>
        <w:tabs>
          <w:tab w:val="left" w:pos="309"/>
        </w:tabs>
        <w:rPr>
          <w:rFonts w:asciiTheme="majorBidi" w:hAnsiTheme="majorBidi" w:cstheme="majorBidi"/>
        </w:rPr>
      </w:pPr>
    </w:p>
    <w:p w14:paraId="5225DB3B" w14:textId="1B51968C" w:rsidR="00667653" w:rsidRPr="00E8509C" w:rsidRDefault="00D9536A" w:rsidP="00D9536A">
      <w:pPr>
        <w:tabs>
          <w:tab w:val="left" w:pos="309"/>
        </w:tabs>
        <w:rPr>
          <w:rFonts w:asciiTheme="majorBidi" w:hAnsiTheme="majorBidi" w:cstheme="majorBidi"/>
        </w:rPr>
      </w:pPr>
      <w:r w:rsidRPr="00E8509C">
        <w:rPr>
          <w:rFonts w:asciiTheme="majorBidi" w:hAnsiTheme="majorBidi" w:cstheme="majorBidi"/>
        </w:rPr>
        <w:t>-Interpretation:</w:t>
      </w:r>
    </w:p>
    <w:p w14:paraId="11585927" w14:textId="11A219EA" w:rsidR="00667653" w:rsidRPr="00E8509C" w:rsidRDefault="00667653" w:rsidP="00667653">
      <w:pPr>
        <w:autoSpaceDE w:val="0"/>
        <w:autoSpaceDN w:val="0"/>
        <w:adjustRightInd w:val="0"/>
        <w:spacing w:after="0"/>
        <w:rPr>
          <w:rFonts w:asciiTheme="majorBidi" w:hAnsiTheme="majorBidi" w:cstheme="majorBidi"/>
          <w:lang w:bidi="ar-DZ"/>
        </w:rPr>
      </w:pPr>
      <w:r w:rsidRPr="00E8509C">
        <w:rPr>
          <w:rFonts w:asciiTheme="majorBidi" w:hAnsiTheme="majorBidi" w:cstheme="majorBidi"/>
          <w:lang w:bidi="ar-DZ"/>
        </w:rPr>
        <w:t>Among the 252 valid respondents, the primary apprehension regarding generic drugs stems from doubts about their therapeutic effectiveness at 33.7% (85 individuals), followed closely by a fear of side effects at 28.2% (71 individuals). Availability challenges, specifically being not always available in pharmacies, represent the main concern for 14.7% of the sample, while general quality and safety issues account for 7.9%. Notably, 15.5% of participants report having no concerns at all, indicating that while a small segment remains highly confident, the vast majority harbor distinct reservations about efficacy and safety.</w:t>
      </w:r>
    </w:p>
    <w:p w14:paraId="711E0588" w14:textId="75B558B7" w:rsidR="00667653" w:rsidRPr="00E8509C" w:rsidRDefault="00667653" w:rsidP="00BE6DD9">
      <w:pPr>
        <w:pStyle w:val="ListParagraph"/>
        <w:numPr>
          <w:ilvl w:val="0"/>
          <w:numId w:val="61"/>
        </w:numPr>
        <w:autoSpaceDE w:val="0"/>
        <w:autoSpaceDN w:val="0"/>
        <w:adjustRightInd w:val="0"/>
        <w:spacing w:after="0" w:line="400" w:lineRule="atLeast"/>
        <w:rPr>
          <w:rFonts w:asciiTheme="majorBidi" w:hAnsiTheme="majorBidi" w:cstheme="majorBidi"/>
          <w:b/>
          <w:bCs/>
        </w:rPr>
      </w:pPr>
      <w:r w:rsidRPr="00E8509C">
        <w:rPr>
          <w:rFonts w:asciiTheme="majorBidi" w:hAnsiTheme="majorBidi" w:cstheme="majorBidi"/>
          <w:b/>
          <w:bCs/>
        </w:rPr>
        <w:t>Questionnaire reliability analysis (Cronbach's total alpha test)</w:t>
      </w:r>
      <w:r w:rsidR="00892C60" w:rsidRPr="00E8509C">
        <w:rPr>
          <w:rFonts w:asciiTheme="majorBidi" w:hAnsiTheme="majorBidi" w:cstheme="majorBidi"/>
          <w:b/>
          <w:bCs/>
        </w:rPr>
        <w:t>:</w:t>
      </w:r>
    </w:p>
    <w:p w14:paraId="17DA64BB" w14:textId="749A7952" w:rsidR="00B93AE2" w:rsidRPr="00E8509C" w:rsidRDefault="00B93AE2" w:rsidP="00B93AE2">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Figure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Figure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17</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:reliability analysis</w:t>
      </w:r>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84"/>
        <w:gridCol w:w="3586"/>
      </w:tblGrid>
      <w:tr w:rsidR="00667653" w:rsidRPr="00E8509C" w14:paraId="1F94405B" w14:textId="77777777" w:rsidTr="00D9536A">
        <w:trPr>
          <w:cantSplit/>
          <w:trHeight w:val="350"/>
          <w:jc w:val="center"/>
        </w:trPr>
        <w:tc>
          <w:tcPr>
            <w:tcW w:w="717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7C7304A" w14:textId="323DD534" w:rsidR="00667653" w:rsidRPr="00E8509C" w:rsidRDefault="00BA66F2" w:rsidP="00BA66F2">
            <w:pPr>
              <w:autoSpaceDE w:val="0"/>
              <w:autoSpaceDN w:val="0"/>
              <w:adjustRightInd w:val="0"/>
              <w:spacing w:after="0" w:line="400" w:lineRule="atLeast"/>
              <w:jc w:val="center"/>
              <w:rPr>
                <w:rFonts w:asciiTheme="majorBidi" w:hAnsiTheme="majorBidi" w:cstheme="majorBidi"/>
              </w:rPr>
            </w:pPr>
            <w:r w:rsidRPr="00E8509C">
              <w:rPr>
                <w:rFonts w:asciiTheme="majorBidi" w:hAnsiTheme="majorBidi" w:cstheme="majorBidi"/>
              </w:rPr>
              <w:t>reliability analysis</w:t>
            </w:r>
          </w:p>
        </w:tc>
      </w:tr>
      <w:tr w:rsidR="00667653" w:rsidRPr="00E8509C" w14:paraId="33574F9F" w14:textId="77777777" w:rsidTr="00D9536A">
        <w:trPr>
          <w:cantSplit/>
          <w:trHeight w:val="700"/>
          <w:jc w:val="center"/>
        </w:trPr>
        <w:tc>
          <w:tcPr>
            <w:tcW w:w="35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75A2C0" w14:textId="0C2DF065" w:rsidR="00667653" w:rsidRPr="00E8509C" w:rsidRDefault="00BA66F2" w:rsidP="00BA66F2">
            <w:pPr>
              <w:autoSpaceDE w:val="0"/>
              <w:autoSpaceDN w:val="0"/>
              <w:adjustRightInd w:val="0"/>
              <w:spacing w:after="0" w:line="400" w:lineRule="atLeast"/>
              <w:rPr>
                <w:rFonts w:asciiTheme="majorBidi" w:hAnsiTheme="majorBidi" w:cstheme="majorBidi"/>
              </w:rPr>
            </w:pPr>
            <w:r w:rsidRPr="00E8509C">
              <w:rPr>
                <w:rFonts w:asciiTheme="majorBidi" w:hAnsiTheme="majorBidi" w:cstheme="majorBidi"/>
              </w:rPr>
              <w:t>Cronbach alpha</w:t>
            </w:r>
          </w:p>
        </w:tc>
        <w:tc>
          <w:tcPr>
            <w:tcW w:w="35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F1625C" w14:textId="6E870AAB" w:rsidR="00667653" w:rsidRPr="00E8509C" w:rsidRDefault="00BA66F2" w:rsidP="00BA66F2">
            <w:pPr>
              <w:autoSpaceDE w:val="0"/>
              <w:autoSpaceDN w:val="0"/>
              <w:adjustRightInd w:val="0"/>
              <w:spacing w:after="0" w:line="400" w:lineRule="atLeast"/>
              <w:jc w:val="center"/>
              <w:rPr>
                <w:rFonts w:asciiTheme="majorBidi" w:hAnsiTheme="majorBidi" w:cstheme="majorBidi"/>
              </w:rPr>
            </w:pPr>
            <w:r w:rsidRPr="00BA66F2">
              <w:rPr>
                <w:rFonts w:asciiTheme="majorBidi" w:hAnsiTheme="majorBidi" w:cstheme="majorBidi"/>
              </w:rPr>
              <w:t>total</w:t>
            </w:r>
          </w:p>
        </w:tc>
      </w:tr>
      <w:tr w:rsidR="00667653" w:rsidRPr="00E8509C" w14:paraId="48FF8796" w14:textId="77777777" w:rsidTr="00D9536A">
        <w:trPr>
          <w:cantSplit/>
          <w:trHeight w:val="350"/>
          <w:jc w:val="center"/>
        </w:trPr>
        <w:tc>
          <w:tcPr>
            <w:tcW w:w="35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64554" w14:textId="77777777" w:rsidR="00667653" w:rsidRPr="00E8509C" w:rsidRDefault="00667653">
            <w:pPr>
              <w:autoSpaceDE w:val="0"/>
              <w:autoSpaceDN w:val="0"/>
              <w:adjustRightInd w:val="0"/>
              <w:spacing w:after="0" w:line="400" w:lineRule="atLeast"/>
              <w:jc w:val="center"/>
              <w:rPr>
                <w:rFonts w:asciiTheme="majorBidi" w:hAnsiTheme="majorBidi" w:cstheme="majorBidi"/>
              </w:rPr>
            </w:pPr>
            <w:r w:rsidRPr="00E8509C">
              <w:rPr>
                <w:rFonts w:asciiTheme="majorBidi" w:hAnsiTheme="majorBidi" w:cstheme="majorBidi"/>
              </w:rPr>
              <w:t>0,703</w:t>
            </w:r>
          </w:p>
        </w:tc>
        <w:tc>
          <w:tcPr>
            <w:tcW w:w="35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EE74B2" w14:textId="77777777" w:rsidR="00667653" w:rsidRPr="00E8509C" w:rsidRDefault="00667653">
            <w:pPr>
              <w:autoSpaceDE w:val="0"/>
              <w:autoSpaceDN w:val="0"/>
              <w:adjustRightInd w:val="0"/>
              <w:spacing w:after="0" w:line="400" w:lineRule="atLeast"/>
              <w:jc w:val="center"/>
              <w:rPr>
                <w:rFonts w:asciiTheme="majorBidi" w:hAnsiTheme="majorBidi" w:cstheme="majorBidi"/>
              </w:rPr>
            </w:pPr>
            <w:r w:rsidRPr="00E8509C">
              <w:rPr>
                <w:rFonts w:asciiTheme="majorBidi" w:hAnsiTheme="majorBidi" w:cstheme="majorBidi"/>
              </w:rPr>
              <w:t>19</w:t>
            </w:r>
          </w:p>
        </w:tc>
      </w:tr>
    </w:tbl>
    <w:p w14:paraId="7EE3499B" w14:textId="5DB94B76" w:rsidR="0046651C" w:rsidRPr="00E8509C" w:rsidRDefault="0046651C" w:rsidP="00D9536A">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3EB76E03" w14:textId="45DB0889" w:rsidR="00D9536A" w:rsidRPr="00E8509C" w:rsidRDefault="00D9536A" w:rsidP="00BC1F9A">
      <w:pPr>
        <w:tabs>
          <w:tab w:val="left" w:pos="309"/>
        </w:tabs>
        <w:rPr>
          <w:rFonts w:asciiTheme="majorBidi" w:hAnsiTheme="majorBidi" w:cstheme="majorBidi"/>
        </w:rPr>
      </w:pPr>
      <w:r w:rsidRPr="00E8509C">
        <w:rPr>
          <w:rFonts w:asciiTheme="majorBidi" w:hAnsiTheme="majorBidi" w:cstheme="majorBidi"/>
        </w:rPr>
        <w:lastRenderedPageBreak/>
        <w:t>-Interpretation:</w:t>
      </w:r>
    </w:p>
    <w:p w14:paraId="0E0164CE" w14:textId="5D3B1592" w:rsidR="00667653" w:rsidRPr="00E8509C" w:rsidRDefault="00667653" w:rsidP="00BC1F9A">
      <w:pPr>
        <w:autoSpaceDE w:val="0"/>
        <w:autoSpaceDN w:val="0"/>
        <w:adjustRightInd w:val="0"/>
        <w:rPr>
          <w:rFonts w:asciiTheme="majorBidi" w:hAnsiTheme="majorBidi" w:cstheme="majorBidi"/>
          <w:lang w:eastAsia="en-US"/>
        </w:rPr>
      </w:pPr>
      <w:r w:rsidRPr="00E8509C">
        <w:rPr>
          <w:rFonts w:asciiTheme="majorBidi" w:hAnsiTheme="majorBidi" w:cstheme="majorBidi"/>
        </w:rPr>
        <w:t xml:space="preserve">The reliability analysis of the questionnaire yields a Cronbach's alpha coefficient of </w:t>
      </w:r>
      <w:r w:rsidRPr="00E8509C">
        <w:rPr>
          <w:rFonts w:asciiTheme="majorBidi" w:hAnsiTheme="majorBidi" w:cstheme="majorBidi"/>
          <w:b/>
          <w:bCs/>
        </w:rPr>
        <w:t>0.703</w:t>
      </w:r>
      <w:r w:rsidRPr="00E8509C">
        <w:rPr>
          <w:rFonts w:asciiTheme="majorBidi" w:hAnsiTheme="majorBidi" w:cstheme="majorBidi"/>
        </w:rPr>
        <w:t xml:space="preserve"> across </w:t>
      </w:r>
      <w:r w:rsidRPr="00E8509C">
        <w:rPr>
          <w:rFonts w:asciiTheme="majorBidi" w:hAnsiTheme="majorBidi" w:cstheme="majorBidi"/>
          <w:b/>
          <w:bCs/>
        </w:rPr>
        <w:t>19 items</w:t>
      </w:r>
      <w:r w:rsidRPr="00E8509C">
        <w:rPr>
          <w:rFonts w:asciiTheme="majorBidi" w:hAnsiTheme="majorBidi" w:cstheme="majorBidi"/>
        </w:rPr>
        <w:t xml:space="preserve">, demonstrating a good level of internal consistency. Since this value exceeds the standard threshold of </w:t>
      </w:r>
      <w:r w:rsidRPr="00E8509C">
        <w:rPr>
          <w:rFonts w:asciiTheme="majorBidi" w:hAnsiTheme="majorBidi" w:cstheme="majorBidi"/>
          <w:b/>
          <w:bCs/>
        </w:rPr>
        <w:t>0.60</w:t>
      </w:r>
      <w:r w:rsidRPr="00E8509C">
        <w:rPr>
          <w:rFonts w:asciiTheme="majorBidi" w:hAnsiTheme="majorBidi" w:cstheme="majorBidi"/>
        </w:rPr>
        <w:t>, it proves that the scales used are highly reliable and statistically stable for data collection. Consequently, the research tool is scientifically sound to measure the variables regarding quality control systems and their role in strengthening consumer confidence in the generic drug industry.</w:t>
      </w:r>
    </w:p>
    <w:p w14:paraId="6684E81C" w14:textId="3820899A" w:rsidR="00667653" w:rsidRPr="00E8509C" w:rsidRDefault="001E2BBD" w:rsidP="00BC1F9A">
      <w:pPr>
        <w:autoSpaceDE w:val="0"/>
        <w:autoSpaceDN w:val="0"/>
        <w:adjustRightInd w:val="0"/>
        <w:outlineLvl w:val="2"/>
        <w:rPr>
          <w:rFonts w:asciiTheme="majorBidi" w:hAnsiTheme="majorBidi" w:cstheme="majorBidi"/>
          <w:b/>
          <w:bCs/>
        </w:rPr>
      </w:pPr>
      <w:bookmarkStart w:id="176" w:name="_Toc232806245"/>
      <w:r w:rsidRPr="00E8509C">
        <w:rPr>
          <w:rFonts w:asciiTheme="majorBidi" w:hAnsiTheme="majorBidi" w:cstheme="majorBidi"/>
          <w:b/>
          <w:bCs/>
          <w:rtl/>
        </w:rPr>
        <w:t>-</w:t>
      </w:r>
      <w:r w:rsidR="00667653" w:rsidRPr="00E8509C">
        <w:rPr>
          <w:rFonts w:asciiTheme="majorBidi" w:hAnsiTheme="majorBidi" w:cstheme="majorBidi"/>
          <w:b/>
          <w:bCs/>
        </w:rPr>
        <w:t>Part 2: Analysis of the data for the independent variable: «Quality control systems and associated factors .</w:t>
      </w:r>
      <w:bookmarkEnd w:id="176"/>
    </w:p>
    <w:p w14:paraId="13C959A2"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 xml:space="preserve">This section presents the analysis of the data related to the independent variable, namely quality control systems and associated factors for Algerian consumers, with a particular focus on the following axes: </w:t>
      </w:r>
    </w:p>
    <w:p w14:paraId="2E805F10" w14:textId="48910F44" w:rsidR="00667653" w:rsidRPr="00E8509C" w:rsidRDefault="00667653" w:rsidP="00BE6DD9">
      <w:pPr>
        <w:pStyle w:val="ListParagraph"/>
        <w:numPr>
          <w:ilvl w:val="0"/>
          <w:numId w:val="63"/>
        </w:numPr>
        <w:autoSpaceDE w:val="0"/>
        <w:autoSpaceDN w:val="0"/>
        <w:adjustRightInd w:val="0"/>
        <w:ind w:left="284" w:firstLine="567"/>
        <w:rPr>
          <w:rFonts w:asciiTheme="majorBidi" w:hAnsiTheme="majorBidi" w:cstheme="majorBidi"/>
        </w:rPr>
      </w:pPr>
      <w:r w:rsidRPr="00E8509C">
        <w:rPr>
          <w:rFonts w:asciiTheme="majorBidi" w:hAnsiTheme="majorBidi" w:cstheme="majorBidi"/>
        </w:rPr>
        <w:t>First dimension: Perceived quality (efficacy, safety, therapeutic equivalence, past experiences)</w:t>
      </w:r>
    </w:p>
    <w:p w14:paraId="0DCBC008" w14:textId="35BAC432" w:rsidR="00667653" w:rsidRPr="00E8509C" w:rsidRDefault="00667653" w:rsidP="00BE6DD9">
      <w:pPr>
        <w:pStyle w:val="ListParagraph"/>
        <w:numPr>
          <w:ilvl w:val="0"/>
          <w:numId w:val="63"/>
        </w:numPr>
        <w:autoSpaceDE w:val="0"/>
        <w:autoSpaceDN w:val="0"/>
        <w:adjustRightInd w:val="0"/>
        <w:ind w:left="284" w:firstLine="567"/>
        <w:rPr>
          <w:rFonts w:asciiTheme="majorBidi" w:hAnsiTheme="majorBidi" w:cstheme="majorBidi"/>
        </w:rPr>
      </w:pPr>
      <w:r w:rsidRPr="00E8509C">
        <w:rPr>
          <w:rFonts w:asciiTheme="majorBidi" w:hAnsiTheme="majorBidi" w:cstheme="majorBidi"/>
        </w:rPr>
        <w:t>Second dimension: Recommendations of health professionals (role of the pharmacist, physician, explanation of equivalence)</w:t>
      </w:r>
    </w:p>
    <w:p w14:paraId="08927374" w14:textId="7AB1867E" w:rsidR="00667653" w:rsidRPr="00E8509C" w:rsidRDefault="00667653" w:rsidP="00BE6DD9">
      <w:pPr>
        <w:pStyle w:val="ListParagraph"/>
        <w:numPr>
          <w:ilvl w:val="0"/>
          <w:numId w:val="63"/>
        </w:numPr>
        <w:autoSpaceDE w:val="0"/>
        <w:autoSpaceDN w:val="0"/>
        <w:adjustRightInd w:val="0"/>
        <w:ind w:left="284" w:firstLine="567"/>
        <w:rPr>
          <w:rFonts w:asciiTheme="majorBidi" w:hAnsiTheme="majorBidi" w:cstheme="majorBidi"/>
        </w:rPr>
      </w:pPr>
      <w:r w:rsidRPr="00E8509C">
        <w:rPr>
          <w:rFonts w:asciiTheme="majorBidi" w:hAnsiTheme="majorBidi" w:cstheme="majorBidi"/>
        </w:rPr>
        <w:t>Third dimension: Knowledge and perception of institutional control (awareness of the National</w:t>
      </w:r>
      <w:r w:rsidR="00DA3DB0" w:rsidRPr="00E8509C">
        <w:rPr>
          <w:rFonts w:asciiTheme="majorBidi" w:hAnsiTheme="majorBidi" w:cstheme="majorBidi"/>
        </w:rPr>
        <w:t xml:space="preserve"> </w:t>
      </w:r>
      <w:r w:rsidRPr="00E8509C">
        <w:rPr>
          <w:rFonts w:asciiTheme="majorBidi" w:hAnsiTheme="majorBidi" w:cstheme="majorBidi"/>
        </w:rPr>
        <w:t>Agency of Pharmaceutical Products (ANPP), perception of controls, inspections, transparency).</w:t>
      </w:r>
    </w:p>
    <w:p w14:paraId="7563E501" w14:textId="507BEC13" w:rsidR="00667653" w:rsidRPr="00E8509C" w:rsidRDefault="00667653" w:rsidP="00BE6DD9">
      <w:pPr>
        <w:pStyle w:val="ListParagraph"/>
        <w:numPr>
          <w:ilvl w:val="0"/>
          <w:numId w:val="64"/>
        </w:numPr>
        <w:autoSpaceDE w:val="0"/>
        <w:autoSpaceDN w:val="0"/>
        <w:adjustRightInd w:val="0"/>
        <w:ind w:left="284" w:firstLine="567"/>
        <w:jc w:val="left"/>
        <w:rPr>
          <w:rFonts w:asciiTheme="majorBidi" w:hAnsiTheme="majorBidi" w:cstheme="majorBidi"/>
          <w:b/>
          <w:bCs/>
        </w:rPr>
      </w:pPr>
      <w:r w:rsidRPr="00E8509C">
        <w:rPr>
          <w:rFonts w:asciiTheme="majorBidi" w:hAnsiTheme="majorBidi" w:cstheme="majorBidi"/>
          <w:b/>
          <w:bCs/>
        </w:rPr>
        <w:t>Reliability coefficient of the axes of the independent variable "Quality control systems"</w:t>
      </w:r>
      <w:r w:rsidR="0010459C" w:rsidRPr="00E8509C">
        <w:rPr>
          <w:rFonts w:asciiTheme="majorBidi" w:hAnsiTheme="majorBidi" w:cstheme="majorBidi"/>
          <w:b/>
          <w:bCs/>
        </w:rPr>
        <w:t>.</w:t>
      </w:r>
    </w:p>
    <w:p w14:paraId="35A2E9AD" w14:textId="0C08406D" w:rsidR="00D83742" w:rsidRPr="00E8509C" w:rsidRDefault="00D83742" w:rsidP="00BC1F9A">
      <w:pPr>
        <w:pStyle w:val="Caption"/>
        <w:keepNext/>
        <w:ind w:firstLine="0"/>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21</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:Reliability coefficient of the axes of the independent variable "Quality control systems.</w:t>
      </w:r>
    </w:p>
    <w:tbl>
      <w:tblPr>
        <w:tblW w:w="10065" w:type="dxa"/>
        <w:tblInd w:w="-575" w:type="dxa"/>
        <w:tblLook w:val="04A0" w:firstRow="1" w:lastRow="0" w:firstColumn="1" w:lastColumn="0" w:noHBand="0" w:noVBand="1"/>
      </w:tblPr>
      <w:tblGrid>
        <w:gridCol w:w="2127"/>
        <w:gridCol w:w="2976"/>
        <w:gridCol w:w="2204"/>
        <w:gridCol w:w="2758"/>
      </w:tblGrid>
      <w:tr w:rsidR="00667653" w:rsidRPr="00E8509C" w14:paraId="258D2135" w14:textId="77777777" w:rsidTr="00FD6E64">
        <w:tc>
          <w:tcPr>
            <w:tcW w:w="2127" w:type="dxa"/>
            <w:tcBorders>
              <w:top w:val="outset" w:sz="6" w:space="0" w:color="auto"/>
              <w:left w:val="outset" w:sz="6" w:space="0" w:color="auto"/>
              <w:bottom w:val="nil"/>
              <w:right w:val="outset" w:sz="6" w:space="0" w:color="auto"/>
            </w:tcBorders>
            <w:tcMar>
              <w:top w:w="15" w:type="dxa"/>
              <w:left w:w="15" w:type="dxa"/>
              <w:bottom w:w="15" w:type="dxa"/>
              <w:right w:w="15" w:type="dxa"/>
            </w:tcMar>
            <w:hideMark/>
          </w:tcPr>
          <w:p w14:paraId="14555C97" w14:textId="77777777" w:rsidR="00667653" w:rsidRPr="00E8509C" w:rsidRDefault="00667653" w:rsidP="00BC1F9A">
            <w:pPr>
              <w:ind w:left="0" w:firstLine="0"/>
              <w:rPr>
                <w:rFonts w:asciiTheme="majorBidi" w:hAnsiTheme="majorBidi" w:cstheme="majorBidi"/>
                <w:b/>
                <w:bCs/>
              </w:rPr>
            </w:pPr>
          </w:p>
        </w:tc>
        <w:tc>
          <w:tcPr>
            <w:tcW w:w="2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9CDBED6" w14:textId="77777777" w:rsidR="00667653" w:rsidRPr="00E8509C" w:rsidRDefault="00667653" w:rsidP="00BC1F9A">
            <w:pPr>
              <w:autoSpaceDE w:val="0"/>
              <w:autoSpaceDN w:val="0"/>
              <w:adjustRightInd w:val="0"/>
              <w:ind w:left="0" w:firstLine="0"/>
              <w:jc w:val="center"/>
              <w:rPr>
                <w:rFonts w:asciiTheme="majorBidi" w:hAnsiTheme="majorBidi" w:cstheme="majorBidi"/>
                <w:lang w:eastAsia="en-US"/>
              </w:rPr>
            </w:pPr>
          </w:p>
        </w:tc>
        <w:tc>
          <w:tcPr>
            <w:tcW w:w="220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1ED123"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Number of items</w:t>
            </w:r>
          </w:p>
        </w:tc>
        <w:tc>
          <w:tcPr>
            <w:tcW w:w="27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A4A0AC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Cronbach's Alpha</w:t>
            </w:r>
          </w:p>
        </w:tc>
      </w:tr>
      <w:tr w:rsidR="00667653" w:rsidRPr="00E8509C" w14:paraId="14037DEE" w14:textId="77777777" w:rsidTr="00FD6E64">
        <w:tc>
          <w:tcPr>
            <w:tcW w:w="2127" w:type="dxa"/>
            <w:vMerge w:val="restart"/>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23FB3B7" w14:textId="77777777" w:rsidR="00667653" w:rsidRPr="00E8509C" w:rsidRDefault="00667653" w:rsidP="00BC1F9A">
            <w:pPr>
              <w:autoSpaceDE w:val="0"/>
              <w:autoSpaceDN w:val="0"/>
              <w:adjustRightInd w:val="0"/>
              <w:ind w:left="0" w:firstLine="0"/>
              <w:rPr>
                <w:rFonts w:asciiTheme="majorBidi" w:hAnsiTheme="majorBidi" w:cstheme="majorBidi"/>
              </w:rPr>
            </w:pPr>
            <w:r w:rsidRPr="00E8509C">
              <w:rPr>
                <w:rFonts w:asciiTheme="majorBidi" w:hAnsiTheme="majorBidi" w:cstheme="majorBidi"/>
              </w:rPr>
              <w:t>Les axes</w:t>
            </w:r>
          </w:p>
        </w:tc>
        <w:tc>
          <w:tcPr>
            <w:tcW w:w="29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0DE3591"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Perceived quality</w:t>
            </w:r>
          </w:p>
        </w:tc>
        <w:tc>
          <w:tcPr>
            <w:tcW w:w="220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7B9DD7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5</w:t>
            </w:r>
          </w:p>
        </w:tc>
        <w:tc>
          <w:tcPr>
            <w:tcW w:w="275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071ACE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0.869</w:t>
            </w:r>
          </w:p>
        </w:tc>
      </w:tr>
      <w:tr w:rsidR="00667653" w:rsidRPr="00E8509C" w14:paraId="7F900714" w14:textId="77777777" w:rsidTr="00FD6E64">
        <w:tc>
          <w:tcPr>
            <w:tcW w:w="2127" w:type="dxa"/>
            <w:vMerge/>
            <w:tcBorders>
              <w:top w:val="nil"/>
              <w:left w:val="outset" w:sz="6" w:space="0" w:color="auto"/>
              <w:bottom w:val="outset" w:sz="6" w:space="0" w:color="auto"/>
              <w:right w:val="outset" w:sz="6" w:space="0" w:color="auto"/>
            </w:tcBorders>
            <w:vAlign w:val="center"/>
            <w:hideMark/>
          </w:tcPr>
          <w:p w14:paraId="6502BCAB" w14:textId="77777777" w:rsidR="00667653" w:rsidRPr="00E8509C" w:rsidRDefault="00667653" w:rsidP="00BC1F9A">
            <w:pPr>
              <w:ind w:left="0" w:firstLine="0"/>
              <w:rPr>
                <w:rFonts w:asciiTheme="majorBidi" w:hAnsiTheme="majorBidi" w:cstheme="majorBidi"/>
                <w:lang w:eastAsia="en-US"/>
              </w:rPr>
            </w:pPr>
          </w:p>
        </w:tc>
        <w:tc>
          <w:tcPr>
            <w:tcW w:w="29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50CE89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Recommendations of health professionals</w:t>
            </w:r>
          </w:p>
        </w:tc>
        <w:tc>
          <w:tcPr>
            <w:tcW w:w="220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B43444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5</w:t>
            </w:r>
          </w:p>
        </w:tc>
        <w:tc>
          <w:tcPr>
            <w:tcW w:w="275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E9FB28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0.889</w:t>
            </w:r>
          </w:p>
        </w:tc>
      </w:tr>
      <w:tr w:rsidR="00667653" w:rsidRPr="00E8509C" w14:paraId="36D589AC" w14:textId="77777777" w:rsidTr="00FD6E64">
        <w:tc>
          <w:tcPr>
            <w:tcW w:w="2127" w:type="dxa"/>
            <w:vMerge/>
            <w:tcBorders>
              <w:top w:val="nil"/>
              <w:left w:val="outset" w:sz="6" w:space="0" w:color="auto"/>
              <w:bottom w:val="outset" w:sz="6" w:space="0" w:color="auto"/>
              <w:right w:val="outset" w:sz="6" w:space="0" w:color="auto"/>
            </w:tcBorders>
            <w:vAlign w:val="center"/>
            <w:hideMark/>
          </w:tcPr>
          <w:p w14:paraId="536C9329" w14:textId="77777777" w:rsidR="00667653" w:rsidRPr="00E8509C" w:rsidRDefault="00667653" w:rsidP="00BC1F9A">
            <w:pPr>
              <w:ind w:left="0" w:firstLine="0"/>
              <w:rPr>
                <w:rFonts w:asciiTheme="majorBidi" w:hAnsiTheme="majorBidi" w:cstheme="majorBidi"/>
                <w:lang w:eastAsia="en-US"/>
              </w:rPr>
            </w:pPr>
          </w:p>
        </w:tc>
        <w:tc>
          <w:tcPr>
            <w:tcW w:w="29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756605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Knowledge and perception of institutional control</w:t>
            </w:r>
          </w:p>
        </w:tc>
        <w:tc>
          <w:tcPr>
            <w:tcW w:w="220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7BAB848"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6</w:t>
            </w:r>
          </w:p>
        </w:tc>
        <w:tc>
          <w:tcPr>
            <w:tcW w:w="275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13C715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0.892</w:t>
            </w:r>
          </w:p>
        </w:tc>
      </w:tr>
      <w:tr w:rsidR="00667653" w:rsidRPr="00E8509C" w14:paraId="3972BE37" w14:textId="77777777" w:rsidTr="00FD6E64">
        <w:tc>
          <w:tcPr>
            <w:tcW w:w="2127"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90F6E9E" w14:textId="77777777" w:rsidR="00667653" w:rsidRPr="00E8509C" w:rsidRDefault="00667653" w:rsidP="00BC1F9A">
            <w:pPr>
              <w:autoSpaceDE w:val="0"/>
              <w:autoSpaceDN w:val="0"/>
              <w:adjustRightInd w:val="0"/>
              <w:ind w:left="0" w:firstLine="0"/>
              <w:rPr>
                <w:rFonts w:asciiTheme="majorBidi" w:hAnsiTheme="majorBidi" w:cstheme="majorBidi"/>
                <w:lang w:val="fr-FR"/>
              </w:rPr>
            </w:pPr>
            <w:r w:rsidRPr="00E8509C">
              <w:rPr>
                <w:rFonts w:asciiTheme="majorBidi" w:hAnsiTheme="majorBidi" w:cstheme="majorBidi"/>
              </w:rPr>
              <w:t xml:space="preserve">La variable indépendante </w:t>
            </w:r>
          </w:p>
        </w:tc>
        <w:tc>
          <w:tcPr>
            <w:tcW w:w="29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01362CA" w14:textId="77777777" w:rsidR="00667653" w:rsidRPr="00E8509C" w:rsidRDefault="00667653" w:rsidP="00BC1F9A">
            <w:pPr>
              <w:autoSpaceDE w:val="0"/>
              <w:autoSpaceDN w:val="0"/>
              <w:adjustRightInd w:val="0"/>
              <w:ind w:left="0" w:firstLine="0"/>
              <w:jc w:val="center"/>
              <w:rPr>
                <w:rFonts w:asciiTheme="majorBidi" w:hAnsiTheme="majorBidi" w:cstheme="majorBidi"/>
                <w:b/>
                <w:bCs/>
              </w:rPr>
            </w:pPr>
            <w:r w:rsidRPr="00E8509C">
              <w:rPr>
                <w:rFonts w:asciiTheme="majorBidi" w:hAnsiTheme="majorBidi" w:cstheme="majorBidi"/>
                <w:b/>
                <w:bCs/>
              </w:rPr>
              <w:t>quality control systems and associated factors</w:t>
            </w:r>
          </w:p>
        </w:tc>
        <w:tc>
          <w:tcPr>
            <w:tcW w:w="220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2C1AC7C"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16</w:t>
            </w:r>
          </w:p>
        </w:tc>
        <w:tc>
          <w:tcPr>
            <w:tcW w:w="275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B02E75C" w14:textId="77777777" w:rsidR="00667653" w:rsidRPr="00E8509C" w:rsidRDefault="00667653" w:rsidP="00BC1F9A">
            <w:pPr>
              <w:keepNext/>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0.927</w:t>
            </w:r>
          </w:p>
        </w:tc>
      </w:tr>
    </w:tbl>
    <w:p w14:paraId="1313A033" w14:textId="628EC4E7" w:rsidR="005B2559" w:rsidRPr="00E8509C" w:rsidRDefault="00D83742" w:rsidP="00BC1F9A">
      <w:pPr>
        <w:pStyle w:val="Caption"/>
        <w:ind w:left="0" w:firstLine="0"/>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Source: Created by the author based on SPSS output (2026)</w:t>
      </w:r>
    </w:p>
    <w:p w14:paraId="20DEA919" w14:textId="77777777" w:rsidR="00D83742" w:rsidRPr="00E8509C" w:rsidRDefault="00D83742" w:rsidP="00BC1F9A">
      <w:pPr>
        <w:tabs>
          <w:tab w:val="left" w:pos="309"/>
        </w:tabs>
        <w:rPr>
          <w:rFonts w:asciiTheme="majorBidi" w:hAnsiTheme="majorBidi" w:cstheme="majorBidi"/>
        </w:rPr>
      </w:pPr>
    </w:p>
    <w:p w14:paraId="01F81F52" w14:textId="4AD9CEC8" w:rsidR="00667653" w:rsidRPr="00E8509C" w:rsidRDefault="007D72A4" w:rsidP="00BC1F9A">
      <w:pPr>
        <w:tabs>
          <w:tab w:val="left" w:pos="309"/>
        </w:tabs>
        <w:rPr>
          <w:rFonts w:asciiTheme="majorBidi" w:hAnsiTheme="majorBidi" w:cstheme="majorBidi"/>
        </w:rPr>
      </w:pPr>
      <w:r w:rsidRPr="00E8509C">
        <w:rPr>
          <w:rFonts w:asciiTheme="majorBidi" w:hAnsiTheme="majorBidi" w:cstheme="majorBidi"/>
        </w:rPr>
        <w:t>-Interpretation:</w:t>
      </w:r>
    </w:p>
    <w:p w14:paraId="51CDA497" w14:textId="4E14A162" w:rsidR="00667653" w:rsidRPr="00E8509C" w:rsidRDefault="00667653" w:rsidP="00BC1F9A">
      <w:pPr>
        <w:rPr>
          <w:rFonts w:asciiTheme="majorBidi" w:hAnsiTheme="majorBidi" w:cstheme="majorBidi"/>
        </w:rPr>
      </w:pPr>
      <w:r w:rsidRPr="00E8509C">
        <w:rPr>
          <w:rFonts w:asciiTheme="majorBidi" w:hAnsiTheme="majorBidi" w:cstheme="majorBidi"/>
        </w:rPr>
        <w:t xml:space="preserve">The reliability analysis for the independent variable "Quality control systems" and its dimensions reveals excellent internal consistency across all scales. Individually, the three dimensions show strong to outstanding reliability, with Cronbach's alpha coefficients ranging from </w:t>
      </w:r>
      <w:r w:rsidRPr="00E8509C">
        <w:rPr>
          <w:rFonts w:asciiTheme="majorBidi" w:hAnsiTheme="majorBidi" w:cstheme="majorBidi"/>
          <w:b/>
          <w:bCs/>
        </w:rPr>
        <w:t xml:space="preserve">0.869 </w:t>
      </w:r>
      <w:r w:rsidRPr="00E8509C">
        <w:rPr>
          <w:rFonts w:asciiTheme="majorBidi" w:hAnsiTheme="majorBidi" w:cstheme="majorBidi"/>
        </w:rPr>
        <w:t xml:space="preserve">for "Perceived quality" (5 items) to </w:t>
      </w:r>
      <w:r w:rsidRPr="00E8509C">
        <w:rPr>
          <w:rFonts w:asciiTheme="majorBidi" w:hAnsiTheme="majorBidi" w:cstheme="majorBidi"/>
          <w:b/>
          <w:bCs/>
        </w:rPr>
        <w:t xml:space="preserve">0.892 </w:t>
      </w:r>
      <w:r w:rsidRPr="00E8509C">
        <w:rPr>
          <w:rFonts w:asciiTheme="majorBidi" w:hAnsiTheme="majorBidi" w:cstheme="majorBidi"/>
        </w:rPr>
        <w:t xml:space="preserve">for "Knowledge and perception of institutional control" (6 items). Overall, the entire independent variable composite scale (16 items) yields a very high alpha coefficient of </w:t>
      </w:r>
      <w:r w:rsidRPr="00E8509C">
        <w:rPr>
          <w:rFonts w:asciiTheme="majorBidi" w:hAnsiTheme="majorBidi" w:cstheme="majorBidi"/>
          <w:b/>
          <w:bCs/>
        </w:rPr>
        <w:t>0.927</w:t>
      </w:r>
      <w:r w:rsidRPr="00E8509C">
        <w:rPr>
          <w:rFonts w:asciiTheme="majorBidi" w:hAnsiTheme="majorBidi" w:cstheme="majorBidi"/>
        </w:rPr>
        <w:t xml:space="preserve">. Since all values significantly surpass the </w:t>
      </w:r>
      <w:r w:rsidRPr="00E8509C">
        <w:rPr>
          <w:rFonts w:asciiTheme="majorBidi" w:hAnsiTheme="majorBidi" w:cstheme="majorBidi"/>
          <w:b/>
          <w:bCs/>
        </w:rPr>
        <w:t>0.60</w:t>
      </w:r>
      <w:r w:rsidRPr="00E8509C">
        <w:rPr>
          <w:rFonts w:asciiTheme="majorBidi" w:hAnsiTheme="majorBidi" w:cstheme="majorBidi"/>
        </w:rPr>
        <w:t xml:space="preserve"> benchmark, these measurement axes are highly reliable, stable, and statistically robust for further research analysis.</w:t>
      </w:r>
    </w:p>
    <w:p w14:paraId="18B3E20D" w14:textId="00BD5FC7" w:rsidR="0038784C" w:rsidRPr="00E8509C" w:rsidRDefault="0038784C"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22</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:The weight of the LIKERT scale</w:t>
      </w:r>
    </w:p>
    <w:tbl>
      <w:tblPr>
        <w:tblStyle w:val="CV11"/>
        <w:tblW w:w="0" w:type="auto"/>
        <w:tblInd w:w="0" w:type="dxa"/>
        <w:tblLook w:val="04A0" w:firstRow="1" w:lastRow="0" w:firstColumn="1" w:lastColumn="0" w:noHBand="0" w:noVBand="1"/>
      </w:tblPr>
      <w:tblGrid>
        <w:gridCol w:w="1516"/>
        <w:gridCol w:w="1510"/>
        <w:gridCol w:w="1510"/>
        <w:gridCol w:w="1501"/>
        <w:gridCol w:w="1514"/>
        <w:gridCol w:w="1511"/>
      </w:tblGrid>
      <w:tr w:rsidR="00667653" w:rsidRPr="00E8509C" w14:paraId="00D9E2E8" w14:textId="77777777" w:rsidTr="00667653">
        <w:tc>
          <w:tcPr>
            <w:tcW w:w="1516" w:type="dxa"/>
            <w:tcBorders>
              <w:top w:val="single" w:sz="4" w:space="0" w:color="auto"/>
              <w:left w:val="single" w:sz="4" w:space="0" w:color="auto"/>
              <w:bottom w:val="single" w:sz="4" w:space="0" w:color="auto"/>
              <w:right w:val="single" w:sz="4" w:space="0" w:color="auto"/>
            </w:tcBorders>
            <w:hideMark/>
          </w:tcPr>
          <w:p w14:paraId="5930142A" w14:textId="77777777" w:rsidR="00667653" w:rsidRPr="00E8509C" w:rsidRDefault="00667653" w:rsidP="00BC1F9A">
            <w:pPr>
              <w:spacing w:before="120" w:after="120" w:line="360" w:lineRule="auto"/>
              <w:jc w:val="both"/>
              <w:rPr>
                <w:rFonts w:asciiTheme="majorBidi" w:eastAsia="Calibri" w:hAnsiTheme="majorBidi" w:cstheme="majorBidi"/>
                <w:lang w:val="fr-FR"/>
              </w:rPr>
            </w:pPr>
            <w:r w:rsidRPr="00E8509C">
              <w:rPr>
                <w:rFonts w:asciiTheme="majorBidi" w:eastAsia="Calibri" w:hAnsiTheme="majorBidi" w:cstheme="majorBidi"/>
              </w:rPr>
              <w:t>Level length (weight)</w:t>
            </w:r>
          </w:p>
        </w:tc>
        <w:tc>
          <w:tcPr>
            <w:tcW w:w="1510" w:type="dxa"/>
            <w:tcBorders>
              <w:top w:val="single" w:sz="4" w:space="0" w:color="auto"/>
              <w:left w:val="single" w:sz="4" w:space="0" w:color="auto"/>
              <w:bottom w:val="single" w:sz="4" w:space="0" w:color="auto"/>
              <w:right w:val="single" w:sz="4" w:space="0" w:color="auto"/>
            </w:tcBorders>
            <w:hideMark/>
          </w:tcPr>
          <w:p w14:paraId="24826AE6"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[1-1,79]</w:t>
            </w:r>
          </w:p>
        </w:tc>
        <w:tc>
          <w:tcPr>
            <w:tcW w:w="1510" w:type="dxa"/>
            <w:tcBorders>
              <w:top w:val="single" w:sz="4" w:space="0" w:color="auto"/>
              <w:left w:val="single" w:sz="4" w:space="0" w:color="auto"/>
              <w:bottom w:val="single" w:sz="4" w:space="0" w:color="auto"/>
              <w:right w:val="single" w:sz="4" w:space="0" w:color="auto"/>
            </w:tcBorders>
            <w:hideMark/>
          </w:tcPr>
          <w:p w14:paraId="3A4BB2A7"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[1,8-2,59]</w:t>
            </w:r>
          </w:p>
        </w:tc>
        <w:tc>
          <w:tcPr>
            <w:tcW w:w="1501" w:type="dxa"/>
            <w:tcBorders>
              <w:top w:val="single" w:sz="4" w:space="0" w:color="auto"/>
              <w:left w:val="single" w:sz="4" w:space="0" w:color="auto"/>
              <w:bottom w:val="single" w:sz="4" w:space="0" w:color="auto"/>
              <w:right w:val="single" w:sz="4" w:space="0" w:color="auto"/>
            </w:tcBorders>
            <w:hideMark/>
          </w:tcPr>
          <w:p w14:paraId="051173E2"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[2,6-3,39]</w:t>
            </w:r>
          </w:p>
        </w:tc>
        <w:tc>
          <w:tcPr>
            <w:tcW w:w="1514" w:type="dxa"/>
            <w:tcBorders>
              <w:top w:val="single" w:sz="4" w:space="0" w:color="auto"/>
              <w:left w:val="single" w:sz="4" w:space="0" w:color="auto"/>
              <w:bottom w:val="single" w:sz="4" w:space="0" w:color="auto"/>
              <w:right w:val="single" w:sz="4" w:space="0" w:color="auto"/>
            </w:tcBorders>
            <w:hideMark/>
          </w:tcPr>
          <w:p w14:paraId="099755F5"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[3,4-4,19]</w:t>
            </w:r>
          </w:p>
        </w:tc>
        <w:tc>
          <w:tcPr>
            <w:tcW w:w="1511" w:type="dxa"/>
            <w:tcBorders>
              <w:top w:val="single" w:sz="4" w:space="0" w:color="auto"/>
              <w:left w:val="single" w:sz="4" w:space="0" w:color="auto"/>
              <w:bottom w:val="single" w:sz="4" w:space="0" w:color="auto"/>
              <w:right w:val="single" w:sz="4" w:space="0" w:color="auto"/>
            </w:tcBorders>
            <w:hideMark/>
          </w:tcPr>
          <w:p w14:paraId="0DC95BF8"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[4,2 -5]</w:t>
            </w:r>
          </w:p>
        </w:tc>
      </w:tr>
      <w:tr w:rsidR="00667653" w:rsidRPr="00E8509C" w14:paraId="7A0C37D5" w14:textId="77777777" w:rsidTr="00667653">
        <w:tc>
          <w:tcPr>
            <w:tcW w:w="1516" w:type="dxa"/>
            <w:tcBorders>
              <w:top w:val="single" w:sz="4" w:space="0" w:color="auto"/>
              <w:left w:val="single" w:sz="4" w:space="0" w:color="auto"/>
              <w:bottom w:val="single" w:sz="4" w:space="0" w:color="auto"/>
              <w:right w:val="single" w:sz="4" w:space="0" w:color="auto"/>
            </w:tcBorders>
            <w:hideMark/>
          </w:tcPr>
          <w:p w14:paraId="41E29F65"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Level of agreement</w:t>
            </w:r>
          </w:p>
        </w:tc>
        <w:tc>
          <w:tcPr>
            <w:tcW w:w="1510" w:type="dxa"/>
            <w:tcBorders>
              <w:top w:val="single" w:sz="4" w:space="0" w:color="auto"/>
              <w:left w:val="single" w:sz="4" w:space="0" w:color="auto"/>
              <w:bottom w:val="single" w:sz="4" w:space="0" w:color="auto"/>
              <w:right w:val="single" w:sz="4" w:space="0" w:color="auto"/>
            </w:tcBorders>
            <w:hideMark/>
          </w:tcPr>
          <w:p w14:paraId="2E09B99D"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I strongly disagree</w:t>
            </w:r>
          </w:p>
        </w:tc>
        <w:tc>
          <w:tcPr>
            <w:tcW w:w="1510" w:type="dxa"/>
            <w:tcBorders>
              <w:top w:val="single" w:sz="4" w:space="0" w:color="auto"/>
              <w:left w:val="single" w:sz="4" w:space="0" w:color="auto"/>
              <w:bottom w:val="single" w:sz="4" w:space="0" w:color="auto"/>
              <w:right w:val="single" w:sz="4" w:space="0" w:color="auto"/>
            </w:tcBorders>
            <w:hideMark/>
          </w:tcPr>
          <w:p w14:paraId="46228BC2"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I disagree</w:t>
            </w:r>
          </w:p>
        </w:tc>
        <w:tc>
          <w:tcPr>
            <w:tcW w:w="1501" w:type="dxa"/>
            <w:tcBorders>
              <w:top w:val="single" w:sz="4" w:space="0" w:color="auto"/>
              <w:left w:val="single" w:sz="4" w:space="0" w:color="auto"/>
              <w:bottom w:val="single" w:sz="4" w:space="0" w:color="auto"/>
              <w:right w:val="single" w:sz="4" w:space="0" w:color="auto"/>
            </w:tcBorders>
            <w:hideMark/>
          </w:tcPr>
          <w:p w14:paraId="36587582"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Neutral</w:t>
            </w:r>
          </w:p>
        </w:tc>
        <w:tc>
          <w:tcPr>
            <w:tcW w:w="1514" w:type="dxa"/>
            <w:tcBorders>
              <w:top w:val="single" w:sz="4" w:space="0" w:color="auto"/>
              <w:left w:val="single" w:sz="4" w:space="0" w:color="auto"/>
              <w:bottom w:val="single" w:sz="4" w:space="0" w:color="auto"/>
              <w:right w:val="single" w:sz="4" w:space="0" w:color="auto"/>
            </w:tcBorders>
            <w:hideMark/>
          </w:tcPr>
          <w:p w14:paraId="7AA0C282"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I agree</w:t>
            </w:r>
          </w:p>
        </w:tc>
        <w:tc>
          <w:tcPr>
            <w:tcW w:w="1511" w:type="dxa"/>
            <w:tcBorders>
              <w:top w:val="single" w:sz="4" w:space="0" w:color="auto"/>
              <w:left w:val="single" w:sz="4" w:space="0" w:color="auto"/>
              <w:bottom w:val="single" w:sz="4" w:space="0" w:color="auto"/>
              <w:right w:val="single" w:sz="4" w:space="0" w:color="auto"/>
            </w:tcBorders>
            <w:hideMark/>
          </w:tcPr>
          <w:p w14:paraId="0452DD9B" w14:textId="77777777" w:rsidR="00667653" w:rsidRPr="00E8509C" w:rsidRDefault="00667653" w:rsidP="00BC1F9A">
            <w:pPr>
              <w:spacing w:before="120" w:after="120" w:line="360" w:lineRule="auto"/>
              <w:jc w:val="both"/>
              <w:rPr>
                <w:rFonts w:asciiTheme="majorBidi" w:eastAsia="Calibri" w:hAnsiTheme="majorBidi" w:cstheme="majorBidi"/>
              </w:rPr>
            </w:pPr>
            <w:r w:rsidRPr="00E8509C">
              <w:rPr>
                <w:rFonts w:asciiTheme="majorBidi" w:eastAsia="Calibri" w:hAnsiTheme="majorBidi" w:cstheme="majorBidi"/>
              </w:rPr>
              <w:t>I strongly agree</w:t>
            </w:r>
          </w:p>
        </w:tc>
      </w:tr>
    </w:tbl>
    <w:p w14:paraId="7041C00B" w14:textId="0A3C94BC" w:rsidR="0038784C" w:rsidRPr="00E8509C" w:rsidRDefault="0038784C" w:rsidP="00BC1F9A">
      <w:pPr>
        <w:pStyle w:val="ListParagraph"/>
        <w:autoSpaceDE w:val="0"/>
        <w:autoSpaceDN w:val="0"/>
        <w:adjustRightInd w:val="0"/>
        <w:ind w:left="851" w:firstLine="0"/>
        <w:rPr>
          <w:rFonts w:asciiTheme="majorBidi" w:hAnsiTheme="majorBidi" w:cstheme="majorBidi"/>
        </w:rPr>
      </w:pPr>
      <w:r w:rsidRPr="00E8509C">
        <w:rPr>
          <w:rFonts w:asciiTheme="majorBidi" w:hAnsiTheme="majorBidi" w:cstheme="majorBidi"/>
        </w:rPr>
        <w:t>Source: Created by the author based on SPSS output (2026)</w:t>
      </w:r>
    </w:p>
    <w:p w14:paraId="3795E440" w14:textId="77777777" w:rsidR="0038784C" w:rsidRPr="00E8509C" w:rsidRDefault="0038784C" w:rsidP="00BC1F9A">
      <w:pPr>
        <w:pStyle w:val="ListParagraph"/>
        <w:autoSpaceDE w:val="0"/>
        <w:autoSpaceDN w:val="0"/>
        <w:adjustRightInd w:val="0"/>
        <w:ind w:left="851" w:firstLine="0"/>
        <w:rPr>
          <w:rFonts w:asciiTheme="majorBidi" w:hAnsiTheme="majorBidi" w:cstheme="majorBidi"/>
          <w:b/>
          <w:bCs/>
        </w:rPr>
      </w:pPr>
    </w:p>
    <w:p w14:paraId="02AEC02A" w14:textId="51229AB5" w:rsidR="00667653" w:rsidRPr="00E8509C" w:rsidRDefault="00667653" w:rsidP="00BC1F9A">
      <w:pPr>
        <w:pStyle w:val="ListParagraph"/>
        <w:autoSpaceDE w:val="0"/>
        <w:autoSpaceDN w:val="0"/>
        <w:adjustRightInd w:val="0"/>
        <w:ind w:left="851" w:firstLine="0"/>
        <w:rPr>
          <w:rFonts w:asciiTheme="majorBidi" w:hAnsiTheme="majorBidi" w:cstheme="majorBidi"/>
          <w:b/>
          <w:bCs/>
        </w:rPr>
      </w:pPr>
      <w:r w:rsidRPr="00E8509C">
        <w:rPr>
          <w:rFonts w:asciiTheme="majorBidi" w:hAnsiTheme="majorBidi" w:cstheme="majorBidi"/>
          <w:b/>
          <w:bCs/>
        </w:rPr>
        <w:t>Analysis of the axes of quality control systems and associated factors.</w:t>
      </w:r>
    </w:p>
    <w:p w14:paraId="050EB85E" w14:textId="77777777" w:rsidR="00667653" w:rsidRPr="00E8509C" w:rsidRDefault="00667653" w:rsidP="00BE6DD9">
      <w:pPr>
        <w:pStyle w:val="ListParagraph"/>
        <w:numPr>
          <w:ilvl w:val="0"/>
          <w:numId w:val="64"/>
        </w:numPr>
        <w:autoSpaceDE w:val="0"/>
        <w:autoSpaceDN w:val="0"/>
        <w:adjustRightInd w:val="0"/>
        <w:ind w:left="284" w:firstLine="567"/>
        <w:jc w:val="left"/>
        <w:rPr>
          <w:rFonts w:asciiTheme="majorBidi" w:hAnsiTheme="majorBidi" w:cstheme="majorBidi"/>
          <w:b/>
          <w:bCs/>
        </w:rPr>
      </w:pPr>
      <w:r w:rsidRPr="00E8509C">
        <w:rPr>
          <w:rFonts w:asciiTheme="majorBidi" w:hAnsiTheme="majorBidi" w:cstheme="majorBidi"/>
          <w:b/>
          <w:bCs/>
        </w:rPr>
        <w:t>Descriptive statistical analysis of data for the «Perceived quality» axis:</w:t>
      </w:r>
    </w:p>
    <w:p w14:paraId="46BDB5B9" w14:textId="4E04E44E" w:rsidR="003A48F0" w:rsidRPr="00E8509C" w:rsidRDefault="003A48F0"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23</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the Perceived Quality Axis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109"/>
        <w:gridCol w:w="988"/>
        <w:gridCol w:w="1039"/>
        <w:gridCol w:w="890"/>
        <w:gridCol w:w="1300"/>
        <w:gridCol w:w="1470"/>
        <w:gridCol w:w="1096"/>
      </w:tblGrid>
      <w:tr w:rsidR="00667653" w:rsidRPr="00E8509C" w14:paraId="2F97C49C"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C3AEF7"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Questions</w:t>
            </w:r>
          </w:p>
        </w:tc>
        <w:tc>
          <w:tcPr>
            <w:tcW w:w="11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1C08C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Mean</w:t>
            </w:r>
          </w:p>
        </w:tc>
        <w:tc>
          <w:tcPr>
            <w:tcW w:w="9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89505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Standard deviation</w:t>
            </w:r>
          </w:p>
        </w:tc>
        <w:tc>
          <w:tcPr>
            <w:tcW w:w="1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DCB301"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T-test</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CBD36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Degrees of freedom</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7AE0EF"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Sig. (Two-tailed)</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13DD4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Classification</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1BFBC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Level of agreement</w:t>
            </w:r>
          </w:p>
        </w:tc>
      </w:tr>
      <w:tr w:rsidR="004E1305" w:rsidRPr="00E8509C" w14:paraId="05E4F22F"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5E660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Q1</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C7D97DF"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3,89</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9384B28"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0,702</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FA8353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88,238</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30D75C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66C89E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F2E2FE"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1</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B0B15" w14:textId="77777777" w:rsidR="00667653" w:rsidRPr="00E8509C" w:rsidRDefault="00667653" w:rsidP="00BC1F9A">
            <w:pPr>
              <w:ind w:left="0" w:firstLine="0"/>
              <w:jc w:val="center"/>
              <w:rPr>
                <w:rFonts w:asciiTheme="majorBidi" w:eastAsia="Calibri" w:hAnsiTheme="majorBidi" w:cstheme="majorBidi"/>
              </w:rPr>
            </w:pPr>
            <w:r w:rsidRPr="00E8509C">
              <w:rPr>
                <w:rFonts w:asciiTheme="majorBidi" w:eastAsia="Calibri" w:hAnsiTheme="majorBidi" w:cstheme="majorBidi"/>
              </w:rPr>
              <w:t>I agree</w:t>
            </w:r>
          </w:p>
        </w:tc>
      </w:tr>
      <w:tr w:rsidR="004E1305" w:rsidRPr="00E8509C" w14:paraId="0E5ED74E"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2BA87A" w14:textId="77777777" w:rsidR="00667653" w:rsidRPr="00E8509C" w:rsidRDefault="00667653" w:rsidP="00BC1F9A">
            <w:pPr>
              <w:autoSpaceDE w:val="0"/>
              <w:autoSpaceDN w:val="0"/>
              <w:adjustRightInd w:val="0"/>
              <w:ind w:left="0" w:firstLine="0"/>
              <w:jc w:val="center"/>
              <w:rPr>
                <w:rFonts w:asciiTheme="majorBidi" w:eastAsiaTheme="minorHAnsi" w:hAnsiTheme="majorBidi" w:cstheme="majorBidi"/>
              </w:rPr>
            </w:pPr>
            <w:r w:rsidRPr="00E8509C">
              <w:rPr>
                <w:rFonts w:asciiTheme="majorBidi" w:hAnsiTheme="majorBidi" w:cstheme="majorBidi"/>
              </w:rPr>
              <w:t>Q2</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4EB1B07"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3,67</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A7892B1"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0,864</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EA05E27"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67,528</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948CD72"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48FE48A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354DD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4</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F8D70D" w14:textId="77777777" w:rsidR="00667653" w:rsidRPr="00E8509C" w:rsidRDefault="00667653" w:rsidP="00BC1F9A">
            <w:pPr>
              <w:ind w:left="0" w:firstLine="0"/>
              <w:jc w:val="center"/>
              <w:rPr>
                <w:rFonts w:asciiTheme="majorBidi" w:hAnsiTheme="majorBidi" w:cstheme="majorBidi"/>
              </w:rPr>
            </w:pPr>
            <w:r w:rsidRPr="00E8509C">
              <w:rPr>
                <w:rFonts w:asciiTheme="majorBidi" w:eastAsia="Calibri" w:hAnsiTheme="majorBidi" w:cstheme="majorBidi"/>
              </w:rPr>
              <w:t>I agree</w:t>
            </w:r>
          </w:p>
        </w:tc>
      </w:tr>
      <w:tr w:rsidR="004E1305" w:rsidRPr="00E8509C" w14:paraId="55D292D3"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768D0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Q3</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4A0DEAAA"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3,57</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2F0456A"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0,868</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6A3BC31" w14:textId="479E6080"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65,374</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2775E9E"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875C3C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E507E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5</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6D1BDB" w14:textId="77777777" w:rsidR="00667653" w:rsidRPr="00E8509C" w:rsidRDefault="00667653" w:rsidP="00BC1F9A">
            <w:pPr>
              <w:ind w:left="0" w:firstLine="0"/>
              <w:jc w:val="center"/>
              <w:rPr>
                <w:rFonts w:asciiTheme="majorBidi" w:hAnsiTheme="majorBidi" w:cstheme="majorBidi"/>
              </w:rPr>
            </w:pPr>
            <w:r w:rsidRPr="00E8509C">
              <w:rPr>
                <w:rFonts w:asciiTheme="majorBidi" w:eastAsia="Calibri" w:hAnsiTheme="majorBidi" w:cstheme="majorBidi"/>
              </w:rPr>
              <w:t>I agree</w:t>
            </w:r>
          </w:p>
        </w:tc>
      </w:tr>
      <w:tr w:rsidR="004E1305" w:rsidRPr="00E8509C" w14:paraId="7D590B89"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57829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Q4</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A38CD51"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lang w:val="fr-FR"/>
              </w:rPr>
            </w:pPr>
            <w:r w:rsidRPr="00E8509C">
              <w:rPr>
                <w:rFonts w:asciiTheme="majorBidi" w:hAnsiTheme="majorBidi" w:cstheme="majorBidi"/>
                <w:color w:val="010205"/>
              </w:rPr>
              <w:t>3,81</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02971B2"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0,744</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0FB8843" w14:textId="619FC634"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81,370</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CA760EF"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C3E8E9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EFE6B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7270AA" w14:textId="77777777" w:rsidR="00667653" w:rsidRPr="00E8509C" w:rsidRDefault="00667653" w:rsidP="00BC1F9A">
            <w:pPr>
              <w:ind w:left="0" w:firstLine="0"/>
              <w:jc w:val="center"/>
              <w:rPr>
                <w:rFonts w:asciiTheme="majorBidi" w:hAnsiTheme="majorBidi" w:cstheme="majorBidi"/>
              </w:rPr>
            </w:pPr>
            <w:r w:rsidRPr="00E8509C">
              <w:rPr>
                <w:rFonts w:asciiTheme="majorBidi" w:eastAsia="Calibri" w:hAnsiTheme="majorBidi" w:cstheme="majorBidi"/>
              </w:rPr>
              <w:t>I agree</w:t>
            </w:r>
          </w:p>
        </w:tc>
      </w:tr>
      <w:tr w:rsidR="004E1305" w:rsidRPr="00E8509C" w14:paraId="647A2B7F"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1C889E"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Q5</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4DB20D5C"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3,68</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42B754D8"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0,778</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E3EB4D1" w14:textId="47F53B31"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75,272</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6AB814E"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4C8C5CD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D24CDE"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DBB34C" w14:textId="77777777" w:rsidR="00667653" w:rsidRPr="00E8509C" w:rsidRDefault="00667653" w:rsidP="00BC1F9A">
            <w:pPr>
              <w:ind w:left="0" w:firstLine="0"/>
              <w:jc w:val="center"/>
              <w:rPr>
                <w:rFonts w:asciiTheme="majorBidi" w:hAnsiTheme="majorBidi" w:cstheme="majorBidi"/>
              </w:rPr>
            </w:pPr>
            <w:r w:rsidRPr="00E8509C">
              <w:rPr>
                <w:rFonts w:asciiTheme="majorBidi" w:eastAsia="Calibri" w:hAnsiTheme="majorBidi" w:cstheme="majorBidi"/>
              </w:rPr>
              <w:t>I agree</w:t>
            </w:r>
          </w:p>
        </w:tc>
      </w:tr>
      <w:tr w:rsidR="004E1305" w:rsidRPr="00E8509C" w14:paraId="178A6DE9"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E38C8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Total</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D928B94"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3,2555</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A018E9F"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0,79523</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8C94C25" w14:textId="4AC3FBE2"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64,986</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D7AEDE0"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0047A5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594BA" w14:textId="77777777" w:rsidR="00667653" w:rsidRPr="00E8509C" w:rsidRDefault="00667653" w:rsidP="00BC1F9A">
            <w:pPr>
              <w:autoSpaceDE w:val="0"/>
              <w:autoSpaceDN w:val="0"/>
              <w:adjustRightInd w:val="0"/>
              <w:ind w:left="0" w:firstLine="0"/>
              <w:jc w:val="center"/>
              <w:rPr>
                <w:rFonts w:asciiTheme="majorBidi" w:hAnsiTheme="majorBidi" w:cstheme="majorBidi"/>
              </w:rPr>
            </w:pP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B75D7D" w14:textId="77777777" w:rsidR="00667653" w:rsidRPr="00E8509C" w:rsidRDefault="00667653" w:rsidP="00BC1F9A">
            <w:pPr>
              <w:keepNext/>
              <w:ind w:left="0" w:firstLine="0"/>
              <w:jc w:val="center"/>
              <w:rPr>
                <w:rFonts w:asciiTheme="majorBidi" w:hAnsiTheme="majorBidi" w:cstheme="majorBidi"/>
              </w:rPr>
            </w:pPr>
            <w:r w:rsidRPr="00E8509C">
              <w:rPr>
                <w:rFonts w:asciiTheme="majorBidi" w:eastAsia="Calibri" w:hAnsiTheme="majorBidi" w:cstheme="majorBidi"/>
              </w:rPr>
              <w:t xml:space="preserve">Neutral </w:t>
            </w:r>
          </w:p>
        </w:tc>
      </w:tr>
    </w:tbl>
    <w:p w14:paraId="07398447" w14:textId="7B7F37E9" w:rsidR="00125B81" w:rsidRPr="00E8509C" w:rsidRDefault="00930871" w:rsidP="00585E34">
      <w:pPr>
        <w:autoSpaceDE w:val="0"/>
        <w:autoSpaceDN w:val="0"/>
        <w:adjustRightInd w:val="0"/>
        <w:ind w:left="0" w:firstLine="0"/>
        <w:rPr>
          <w:rFonts w:asciiTheme="majorBidi" w:hAnsiTheme="majorBidi" w:cstheme="majorBidi"/>
          <w:b/>
          <w:bCs/>
          <w:lang w:eastAsia="en-US"/>
        </w:rPr>
      </w:pPr>
      <w:r w:rsidRPr="00E8509C">
        <w:rPr>
          <w:rFonts w:asciiTheme="majorBidi" w:hAnsiTheme="majorBidi" w:cstheme="majorBidi"/>
          <w:noProof/>
        </w:rPr>
        <mc:AlternateContent>
          <mc:Choice Requires="wps">
            <w:drawing>
              <wp:anchor distT="0" distB="0" distL="114300" distR="114300" simplePos="0" relativeHeight="251840512" behindDoc="0" locked="0" layoutInCell="1" allowOverlap="1" wp14:anchorId="10C5A926" wp14:editId="76BDDA8A">
                <wp:simplePos x="0" y="0"/>
                <wp:positionH relativeFrom="column">
                  <wp:posOffset>-9525</wp:posOffset>
                </wp:positionH>
                <wp:positionV relativeFrom="paragraph">
                  <wp:posOffset>330200</wp:posOffset>
                </wp:positionV>
                <wp:extent cx="5762625" cy="457200"/>
                <wp:effectExtent l="0" t="0" r="9525" b="0"/>
                <wp:wrapTopAndBottom/>
                <wp:docPr id="136" name="Text Box 136"/>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06409943" w14:textId="3D7FE257" w:rsidR="003A48F0" w:rsidRPr="009F0D67" w:rsidRDefault="003A48F0" w:rsidP="003A48F0">
                            <w:pPr>
                              <w:pStyle w:val="Caption"/>
                              <w:rPr>
                                <w:rFonts w:asciiTheme="majorBidi" w:hAnsiTheme="majorBidi" w:cstheme="majorBidi"/>
                                <w:b/>
                                <w:bCs/>
                                <w:i w:val="0"/>
                                <w:iCs w:val="0"/>
                                <w:noProof/>
                                <w:color w:val="000000" w:themeColor="text1"/>
                                <w:sz w:val="36"/>
                                <w:szCs w:val="36"/>
                              </w:rPr>
                            </w:pPr>
                            <w:r w:rsidRPr="009F0D67">
                              <w:rPr>
                                <w:rFonts w:asciiTheme="majorBidi" w:hAnsiTheme="majorBidi" w:cstheme="majorBidi"/>
                                <w:i w:val="0"/>
                                <w:iCs w:val="0"/>
                                <w:color w:val="000000" w:themeColor="text1"/>
                                <w:sz w:val="24"/>
                                <w:szCs w:val="24"/>
                              </w:rPr>
                              <w:t xml:space="preserve">Figure </w:t>
                            </w:r>
                            <w:r w:rsidRPr="009F0D67">
                              <w:rPr>
                                <w:rFonts w:asciiTheme="majorBidi" w:hAnsiTheme="majorBidi" w:cstheme="majorBidi"/>
                                <w:i w:val="0"/>
                                <w:iCs w:val="0"/>
                                <w:color w:val="000000" w:themeColor="text1"/>
                                <w:sz w:val="24"/>
                                <w:szCs w:val="24"/>
                              </w:rPr>
                              <w:fldChar w:fldCharType="begin"/>
                            </w:r>
                            <w:r w:rsidRPr="009F0D67">
                              <w:rPr>
                                <w:rFonts w:asciiTheme="majorBidi" w:hAnsiTheme="majorBidi" w:cstheme="majorBidi"/>
                                <w:i w:val="0"/>
                                <w:iCs w:val="0"/>
                                <w:color w:val="000000" w:themeColor="text1"/>
                                <w:sz w:val="24"/>
                                <w:szCs w:val="24"/>
                              </w:rPr>
                              <w:instrText xml:space="preserve"> SEQ Figure \* ARABIC </w:instrText>
                            </w:r>
                            <w:r w:rsidRPr="009F0D67">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18</w:t>
                            </w:r>
                            <w:r w:rsidRPr="009F0D67">
                              <w:rPr>
                                <w:rFonts w:asciiTheme="majorBidi" w:hAnsiTheme="majorBidi" w:cstheme="majorBidi"/>
                                <w:i w:val="0"/>
                                <w:iCs w:val="0"/>
                                <w:color w:val="000000" w:themeColor="text1"/>
                                <w:sz w:val="24"/>
                                <w:szCs w:val="24"/>
                              </w:rPr>
                              <w:fldChar w:fldCharType="end"/>
                            </w:r>
                            <w:r w:rsidRPr="009F0D67">
                              <w:rPr>
                                <w:rFonts w:asciiTheme="majorBidi" w:hAnsiTheme="majorBidi" w:cstheme="majorBidi"/>
                                <w:i w:val="0"/>
                                <w:iCs w:val="0"/>
                                <w:color w:val="000000" w:themeColor="text1"/>
                                <w:sz w:val="24"/>
                                <w:szCs w:val="24"/>
                              </w:rPr>
                              <w:t>:Descriptive Statistical Analysis of the Perceived Quality Axis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5A926" id="Text Box 136" o:spid="_x0000_s1038" type="#_x0000_t202" style="position:absolute;left:0;text-align:left;margin-left:-.75pt;margin-top:26pt;width:453.75pt;height:36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" stroked="f">
                <v:textbox inset="0,0,0,0">
                  <w:txbxContent>
                    <w:p w14:paraId="06409943" w14:textId="3D7FE257" w:rsidR="003A48F0" w:rsidRPr="009F0D67" w:rsidRDefault="003A48F0" w:rsidP="003A48F0">
                      <w:pPr>
                        <w:pStyle w:val="Caption"/>
                        <w:rPr>
                          <w:rFonts w:asciiTheme="majorBidi" w:hAnsiTheme="majorBidi" w:cstheme="majorBidi"/>
                          <w:b/>
                          <w:bCs/>
                          <w:i w:val="0"/>
                          <w:iCs w:val="0"/>
                          <w:noProof/>
                          <w:color w:val="000000" w:themeColor="text1"/>
                          <w:sz w:val="36"/>
                          <w:szCs w:val="36"/>
                        </w:rPr>
                      </w:pPr>
                      <w:r w:rsidRPr="009F0D67">
                        <w:rPr>
                          <w:rFonts w:asciiTheme="majorBidi" w:hAnsiTheme="majorBidi" w:cstheme="majorBidi"/>
                          <w:i w:val="0"/>
                          <w:iCs w:val="0"/>
                          <w:color w:val="000000" w:themeColor="text1"/>
                          <w:sz w:val="24"/>
                          <w:szCs w:val="24"/>
                        </w:rPr>
                        <w:t xml:space="preserve">Figure </w:t>
                      </w:r>
                      <w:r w:rsidRPr="009F0D67">
                        <w:rPr>
                          <w:rFonts w:asciiTheme="majorBidi" w:hAnsiTheme="majorBidi" w:cstheme="majorBidi"/>
                          <w:i w:val="0"/>
                          <w:iCs w:val="0"/>
                          <w:color w:val="000000" w:themeColor="text1"/>
                          <w:sz w:val="24"/>
                          <w:szCs w:val="24"/>
                        </w:rPr>
                        <w:fldChar w:fldCharType="begin"/>
                      </w:r>
                      <w:r w:rsidRPr="009F0D67">
                        <w:rPr>
                          <w:rFonts w:asciiTheme="majorBidi" w:hAnsiTheme="majorBidi" w:cstheme="majorBidi"/>
                          <w:i w:val="0"/>
                          <w:iCs w:val="0"/>
                          <w:color w:val="000000" w:themeColor="text1"/>
                          <w:sz w:val="24"/>
                          <w:szCs w:val="24"/>
                        </w:rPr>
                        <w:instrText xml:space="preserve"> SEQ Figure \* ARABIC </w:instrText>
                      </w:r>
                      <w:r w:rsidRPr="009F0D67">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18</w:t>
                      </w:r>
                      <w:r w:rsidRPr="009F0D67">
                        <w:rPr>
                          <w:rFonts w:asciiTheme="majorBidi" w:hAnsiTheme="majorBidi" w:cstheme="majorBidi"/>
                          <w:i w:val="0"/>
                          <w:iCs w:val="0"/>
                          <w:color w:val="000000" w:themeColor="text1"/>
                          <w:sz w:val="24"/>
                          <w:szCs w:val="24"/>
                        </w:rPr>
                        <w:fldChar w:fldCharType="end"/>
                      </w:r>
                      <w:r w:rsidRPr="009F0D67">
                        <w:rPr>
                          <w:rFonts w:asciiTheme="majorBidi" w:hAnsiTheme="majorBidi" w:cstheme="majorBidi"/>
                          <w:i w:val="0"/>
                          <w:iCs w:val="0"/>
                          <w:color w:val="000000" w:themeColor="text1"/>
                          <w:sz w:val="24"/>
                          <w:szCs w:val="24"/>
                        </w:rPr>
                        <w:t>:Descriptive Statistical Analysis of the Perceived Quality Axis</w:t>
                      </w:r>
                    </w:p>
                  </w:txbxContent>
                </v:textbox>
                <w10:wrap type="topAndBottom"/>
              </v:shape>
            </w:pict>
          </mc:Fallback>
        </mc:AlternateContent>
      </w:r>
      <w:r w:rsidR="004E1305" w:rsidRPr="00E8509C">
        <w:rPr>
          <w:rFonts w:asciiTheme="majorBidi" w:hAnsiTheme="majorBidi" w:cstheme="majorBidi"/>
          <w:b/>
          <w:bCs/>
          <w:noProof/>
        </w:rPr>
        <w:drawing>
          <wp:anchor distT="0" distB="0" distL="114300" distR="114300" simplePos="0" relativeHeight="251806720" behindDoc="0" locked="0" layoutInCell="1" allowOverlap="1" wp14:anchorId="2DAC77F3" wp14:editId="567B1533">
            <wp:simplePos x="0" y="0"/>
            <wp:positionH relativeFrom="column">
              <wp:posOffset>-61595</wp:posOffset>
            </wp:positionH>
            <wp:positionV relativeFrom="page">
              <wp:posOffset>5657850</wp:posOffset>
            </wp:positionV>
            <wp:extent cx="5762625" cy="3392805"/>
            <wp:effectExtent l="0" t="0" r="9525" b="0"/>
            <wp:wrapTopAndBottom/>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003A48F0" w:rsidRPr="00E8509C">
        <w:rPr>
          <w:rFonts w:asciiTheme="majorBidi" w:hAnsiTheme="majorBidi" w:cstheme="majorBidi"/>
        </w:rPr>
        <w:t>Source: Created by the author based on SPSS output (2026)</w:t>
      </w:r>
    </w:p>
    <w:p w14:paraId="0494DE96" w14:textId="4FFFDED4" w:rsidR="00930871" w:rsidRPr="00E8509C" w:rsidRDefault="00930871" w:rsidP="00930871">
      <w:pPr>
        <w:tabs>
          <w:tab w:val="left" w:pos="309"/>
        </w:tabs>
        <w:ind w:left="0" w:firstLine="0"/>
        <w:rPr>
          <w:rFonts w:asciiTheme="majorBidi" w:hAnsiTheme="majorBidi" w:cstheme="majorBidi"/>
        </w:rPr>
      </w:pPr>
      <w:r w:rsidRPr="00E8509C">
        <w:rPr>
          <w:rFonts w:asciiTheme="majorBidi" w:hAnsiTheme="majorBidi" w:cstheme="majorBidi"/>
        </w:rPr>
        <w:t>Source: Created by the author based on SPSS output (2026)</w:t>
      </w:r>
    </w:p>
    <w:p w14:paraId="67EF7223" w14:textId="5A90EB04" w:rsidR="004E1305" w:rsidRPr="00E8509C" w:rsidRDefault="004E1305" w:rsidP="00BC1F9A">
      <w:pPr>
        <w:tabs>
          <w:tab w:val="left" w:pos="309"/>
        </w:tabs>
        <w:rPr>
          <w:rFonts w:asciiTheme="majorBidi" w:hAnsiTheme="majorBidi" w:cstheme="majorBidi"/>
        </w:rPr>
      </w:pPr>
      <w:r w:rsidRPr="00E8509C">
        <w:rPr>
          <w:rFonts w:asciiTheme="majorBidi" w:hAnsiTheme="majorBidi" w:cstheme="majorBidi"/>
        </w:rPr>
        <w:lastRenderedPageBreak/>
        <w:t>-Interpretation:</w:t>
      </w:r>
    </w:p>
    <w:p w14:paraId="30A8D5B4" w14:textId="29E59770" w:rsidR="00667653" w:rsidRPr="00E8509C" w:rsidRDefault="00667653" w:rsidP="00BC1F9A">
      <w:pPr>
        <w:tabs>
          <w:tab w:val="left" w:pos="309"/>
        </w:tabs>
        <w:ind w:firstLine="0"/>
        <w:rPr>
          <w:rFonts w:asciiTheme="majorBidi" w:hAnsiTheme="majorBidi" w:cstheme="majorBidi"/>
        </w:rPr>
      </w:pPr>
      <w:r w:rsidRPr="00E8509C">
        <w:rPr>
          <w:rFonts w:asciiTheme="majorBidi" w:eastAsia="Times New Roman" w:hAnsiTheme="majorBidi" w:cstheme="majorBidi"/>
        </w:rPr>
        <w:t>The descriptive statistical analysis for the "Perceived Quality" axis demonstrates strong respondent consensus, with all individual items (Q1–Q5) yielding mean scores above the neutral threshold, ranging from 3.57 to 3.89. Specifically, Q1 ranks first with the highest mean (M = 3.89, SD = 0.702), indicating it is the most critical driver of perceived quality, followed closely by Q4 ($M = 3.81$) and Q5 (M = 3.68). This high level of agreement is accompanied by low standard deviations (SD &lt; 0.87), reflecting low dispersion and high homogeneity in the participants' responses. Furthermore, the one-sample t-test reveals highly significant differences (p = 0.000&lt;0.05, df = 252) across all dimensions, statistically confirming that these positive perceptions are not due to random chance. Interestingly, while the individual components strongly align with an "I agree" status, the cumulative aggregate total shifts to a "Neutral" qualitative evaluation (M = 3.2555, SD = 0.79523). This nuance suggests that while consumers recognize the strength of specific quality metrics, their overall, holistic confidence in generic pharmaceutical quality control systems remains moderately cautious.</w:t>
      </w:r>
    </w:p>
    <w:p w14:paraId="581B1CC7" w14:textId="77777777" w:rsidR="00667653" w:rsidRPr="00E8509C" w:rsidRDefault="00667653" w:rsidP="00BE6DD9">
      <w:pPr>
        <w:pStyle w:val="ListParagraph"/>
        <w:numPr>
          <w:ilvl w:val="0"/>
          <w:numId w:val="64"/>
        </w:numPr>
        <w:autoSpaceDE w:val="0"/>
        <w:autoSpaceDN w:val="0"/>
        <w:adjustRightInd w:val="0"/>
        <w:ind w:left="284" w:firstLine="567"/>
        <w:rPr>
          <w:rFonts w:asciiTheme="majorBidi" w:eastAsiaTheme="minorHAnsi" w:hAnsiTheme="majorBidi" w:cstheme="majorBidi"/>
          <w:b/>
          <w:bCs/>
          <w:lang w:eastAsia="en-US"/>
        </w:rPr>
      </w:pPr>
      <w:r w:rsidRPr="00E8509C">
        <w:rPr>
          <w:rFonts w:asciiTheme="majorBidi" w:hAnsiTheme="majorBidi" w:cstheme="majorBidi"/>
          <w:b/>
          <w:bCs/>
        </w:rPr>
        <w:t>Descriptive statistical analysis of data for the «</w:t>
      </w:r>
      <w:r w:rsidRPr="00E8509C">
        <w:rPr>
          <w:rFonts w:asciiTheme="majorBidi" w:hAnsiTheme="majorBidi" w:cstheme="majorBidi"/>
        </w:rPr>
        <w:t xml:space="preserve"> </w:t>
      </w:r>
      <w:r w:rsidRPr="00E8509C">
        <w:rPr>
          <w:rFonts w:asciiTheme="majorBidi" w:hAnsiTheme="majorBidi" w:cstheme="majorBidi"/>
          <w:b/>
          <w:bCs/>
        </w:rPr>
        <w:t>Recommendations of health professionals » axis:</w:t>
      </w:r>
    </w:p>
    <w:p w14:paraId="00845A7D" w14:textId="7C3B8EC1" w:rsidR="004E1305" w:rsidRPr="00E8509C" w:rsidRDefault="004E1305"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24</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the Recommendations of Health Professionals Axis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109"/>
        <w:gridCol w:w="988"/>
        <w:gridCol w:w="1039"/>
        <w:gridCol w:w="890"/>
        <w:gridCol w:w="1300"/>
        <w:gridCol w:w="1470"/>
        <w:gridCol w:w="1096"/>
      </w:tblGrid>
      <w:tr w:rsidR="00667653" w:rsidRPr="00E8509C" w14:paraId="1075DCAF"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2BD596"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Questions</w:t>
            </w:r>
          </w:p>
        </w:tc>
        <w:tc>
          <w:tcPr>
            <w:tcW w:w="11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ADA66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Mean</w:t>
            </w:r>
          </w:p>
        </w:tc>
        <w:tc>
          <w:tcPr>
            <w:tcW w:w="9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D6494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Standard deviation</w:t>
            </w:r>
          </w:p>
        </w:tc>
        <w:tc>
          <w:tcPr>
            <w:tcW w:w="1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C65D6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T-test</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F8D5E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Degrees of freedom</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3321A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Sig. (Two-tailed)</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9F3E5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Classification</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266ECF"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Level of agreement</w:t>
            </w:r>
          </w:p>
        </w:tc>
      </w:tr>
      <w:tr w:rsidR="00667653" w:rsidRPr="00E8509C" w14:paraId="20A6C30D"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9FE51E"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Q6</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525649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4,11</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1690297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0,682</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394118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95,633</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2702FB8"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4E385F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97A363"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1</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3BF18" w14:textId="77777777" w:rsidR="00667653" w:rsidRPr="00E8509C" w:rsidRDefault="00667653" w:rsidP="00BC1F9A">
            <w:pPr>
              <w:ind w:left="0" w:firstLine="0"/>
              <w:jc w:val="center"/>
              <w:rPr>
                <w:rFonts w:asciiTheme="majorBidi" w:eastAsia="Calibri" w:hAnsiTheme="majorBidi" w:cstheme="majorBidi"/>
              </w:rPr>
            </w:pPr>
            <w:r w:rsidRPr="00E8509C">
              <w:rPr>
                <w:rFonts w:asciiTheme="majorBidi" w:eastAsia="Calibri" w:hAnsiTheme="majorBidi" w:cstheme="majorBidi"/>
              </w:rPr>
              <w:t>I agree</w:t>
            </w:r>
          </w:p>
        </w:tc>
      </w:tr>
      <w:tr w:rsidR="00667653" w:rsidRPr="00E8509C" w14:paraId="44B43A13"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95A091" w14:textId="77777777" w:rsidR="00667653" w:rsidRPr="00E8509C" w:rsidRDefault="00667653" w:rsidP="00BC1F9A">
            <w:pPr>
              <w:autoSpaceDE w:val="0"/>
              <w:autoSpaceDN w:val="0"/>
              <w:adjustRightInd w:val="0"/>
              <w:ind w:left="0" w:firstLine="0"/>
              <w:jc w:val="center"/>
              <w:rPr>
                <w:rFonts w:asciiTheme="majorBidi" w:eastAsiaTheme="minorHAnsi" w:hAnsiTheme="majorBidi" w:cstheme="majorBidi"/>
              </w:rPr>
            </w:pPr>
            <w:r w:rsidRPr="00E8509C">
              <w:rPr>
                <w:rFonts w:asciiTheme="majorBidi" w:hAnsiTheme="majorBidi" w:cstheme="majorBidi"/>
              </w:rPr>
              <w:t>Q7</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F3DA22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3,60</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A82BD4F"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0,915</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4A5654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62,486</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82C2080"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FE7AD1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E6FB21"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5</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D034B" w14:textId="77777777" w:rsidR="00667653" w:rsidRPr="00E8509C" w:rsidRDefault="00667653" w:rsidP="00BC1F9A">
            <w:pPr>
              <w:ind w:left="0" w:firstLine="0"/>
              <w:jc w:val="center"/>
              <w:rPr>
                <w:rFonts w:asciiTheme="majorBidi" w:eastAsia="Calibri" w:hAnsiTheme="majorBidi" w:cstheme="majorBidi"/>
              </w:rPr>
            </w:pPr>
            <w:r w:rsidRPr="00E8509C">
              <w:rPr>
                <w:rFonts w:asciiTheme="majorBidi" w:eastAsia="Calibri" w:hAnsiTheme="majorBidi" w:cstheme="majorBidi"/>
              </w:rPr>
              <w:t>I agree</w:t>
            </w:r>
          </w:p>
        </w:tc>
      </w:tr>
      <w:tr w:rsidR="00667653" w:rsidRPr="00E8509C" w14:paraId="7E8E1B5F"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24BEF9" w14:textId="77777777" w:rsidR="00667653" w:rsidRPr="00E8509C" w:rsidRDefault="00667653" w:rsidP="00BC1F9A">
            <w:pPr>
              <w:autoSpaceDE w:val="0"/>
              <w:autoSpaceDN w:val="0"/>
              <w:adjustRightInd w:val="0"/>
              <w:ind w:left="0" w:firstLine="0"/>
              <w:jc w:val="center"/>
              <w:rPr>
                <w:rFonts w:asciiTheme="majorBidi" w:eastAsiaTheme="minorHAnsi" w:hAnsiTheme="majorBidi" w:cstheme="majorBidi"/>
              </w:rPr>
            </w:pPr>
            <w:r w:rsidRPr="00E8509C">
              <w:rPr>
                <w:rFonts w:asciiTheme="majorBidi" w:hAnsiTheme="majorBidi" w:cstheme="majorBidi"/>
              </w:rPr>
              <w:t>Q8</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9BF28A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3,90</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587727A"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0,769</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83F63B3"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80,500</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2E09866"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D43811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CD2F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F6CFC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eastAsia="Calibri" w:hAnsiTheme="majorBidi" w:cstheme="majorBidi"/>
              </w:rPr>
              <w:t>I agree</w:t>
            </w:r>
          </w:p>
        </w:tc>
      </w:tr>
      <w:tr w:rsidR="00667653" w:rsidRPr="00E8509C" w14:paraId="60CB0E79"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BD050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Q9</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A7768CF"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3,96</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1FCCA0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0,762</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9DF5FE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82,543</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96F40AA"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C10B47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E90D7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B6FB15"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agree</w:t>
            </w:r>
          </w:p>
        </w:tc>
      </w:tr>
      <w:tr w:rsidR="00667653" w:rsidRPr="00E8509C" w14:paraId="33020A0D"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71A7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Q10</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AC001C7"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3,70</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3111D5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0,835</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2A04C1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70,297</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A94810C"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E279003"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CC973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4</w:t>
            </w: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D2B1F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eastAsia="Calibri" w:hAnsiTheme="majorBidi" w:cstheme="majorBidi"/>
              </w:rPr>
              <w:t>I agree</w:t>
            </w:r>
          </w:p>
        </w:tc>
      </w:tr>
      <w:tr w:rsidR="00667653" w:rsidRPr="00E8509C" w14:paraId="53ADE7CA" w14:textId="77777777" w:rsidTr="00667653">
        <w:trPr>
          <w:jc w:val="center"/>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486CD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lastRenderedPageBreak/>
              <w:t>Total</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5843EF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3,4206</w:t>
            </w:r>
          </w:p>
        </w:tc>
        <w:tc>
          <w:tcPr>
            <w:tcW w:w="98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D70288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0,93103</w:t>
            </w:r>
          </w:p>
        </w:tc>
        <w:tc>
          <w:tcPr>
            <w:tcW w:w="103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2CF8F9F"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58,323</w:t>
            </w:r>
          </w:p>
        </w:tc>
        <w:tc>
          <w:tcPr>
            <w:tcW w:w="89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FC592AA" w14:textId="77777777" w:rsidR="00667653" w:rsidRPr="00E8509C" w:rsidRDefault="00667653" w:rsidP="00BC1F9A">
            <w:pPr>
              <w:ind w:left="0" w:firstLine="0"/>
              <w:jc w:val="center"/>
              <w:rPr>
                <w:rFonts w:asciiTheme="majorBidi" w:hAnsiTheme="majorBidi" w:cstheme="majorBidi"/>
              </w:rPr>
            </w:pPr>
            <w:r w:rsidRPr="00E8509C">
              <w:rPr>
                <w:rFonts w:asciiTheme="majorBidi" w:hAnsiTheme="majorBidi" w:cstheme="majorBidi"/>
              </w:rPr>
              <w:t>252</w:t>
            </w:r>
          </w:p>
        </w:tc>
        <w:tc>
          <w:tcPr>
            <w:tcW w:w="13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9985DA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4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E6820" w14:textId="77777777" w:rsidR="00667653" w:rsidRPr="00E8509C" w:rsidRDefault="00667653" w:rsidP="00BC1F9A">
            <w:pPr>
              <w:autoSpaceDE w:val="0"/>
              <w:autoSpaceDN w:val="0"/>
              <w:adjustRightInd w:val="0"/>
              <w:ind w:left="0" w:firstLine="0"/>
              <w:jc w:val="center"/>
              <w:rPr>
                <w:rFonts w:asciiTheme="majorBidi" w:hAnsiTheme="majorBidi" w:cstheme="majorBidi"/>
              </w:rPr>
            </w:pPr>
          </w:p>
        </w:tc>
        <w:tc>
          <w:tcPr>
            <w:tcW w:w="1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FD68E5" w14:textId="77777777" w:rsidR="00667653" w:rsidRPr="00E8509C" w:rsidRDefault="00667653" w:rsidP="00BC1F9A">
            <w:pPr>
              <w:keepNext/>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agree</w:t>
            </w:r>
          </w:p>
        </w:tc>
      </w:tr>
    </w:tbl>
    <w:p w14:paraId="0196689A" w14:textId="4F15469B" w:rsidR="00125B81" w:rsidRPr="00E8509C" w:rsidRDefault="00F554D4" w:rsidP="00BC1F9A">
      <w:pPr>
        <w:keepNext/>
        <w:autoSpaceDE w:val="0"/>
        <w:autoSpaceDN w:val="0"/>
        <w:adjustRightInd w:val="0"/>
        <w:rPr>
          <w:rFonts w:asciiTheme="majorBidi" w:hAnsiTheme="majorBidi" w:cstheme="majorBidi"/>
        </w:rPr>
      </w:pPr>
      <w:r w:rsidRPr="00E8509C">
        <w:rPr>
          <w:rFonts w:asciiTheme="majorBidi" w:hAnsiTheme="majorBidi" w:cstheme="majorBidi"/>
          <w:noProof/>
        </w:rPr>
        <mc:AlternateContent>
          <mc:Choice Requires="wps">
            <w:drawing>
              <wp:anchor distT="0" distB="0" distL="114300" distR="114300" simplePos="0" relativeHeight="251842560" behindDoc="0" locked="0" layoutInCell="1" allowOverlap="1" wp14:anchorId="181042E6" wp14:editId="1536D9F9">
                <wp:simplePos x="0" y="0"/>
                <wp:positionH relativeFrom="column">
                  <wp:posOffset>-499745</wp:posOffset>
                </wp:positionH>
                <wp:positionV relativeFrom="paragraph">
                  <wp:posOffset>520065</wp:posOffset>
                </wp:positionV>
                <wp:extent cx="6315075" cy="647700"/>
                <wp:effectExtent l="0" t="0" r="9525" b="0"/>
                <wp:wrapTopAndBottom/>
                <wp:docPr id="137" name="Text Box 137"/>
                <wp:cNvGraphicFramePr/>
                <a:graphic xmlns:a="http://schemas.openxmlformats.org/drawingml/2006/main">
                  <a:graphicData uri="http://schemas.microsoft.com/office/word/2010/wordprocessingShape">
                    <wps:wsp>
                      <wps:cNvSpPr txBox="1"/>
                      <wps:spPr>
                        <a:xfrm>
                          <a:off x="0" y="0"/>
                          <a:ext cx="6315075" cy="647700"/>
                        </a:xfrm>
                        <a:prstGeom prst="rect">
                          <a:avLst/>
                        </a:prstGeom>
                        <a:solidFill>
                          <a:prstClr val="white"/>
                        </a:solidFill>
                        <a:ln>
                          <a:noFill/>
                        </a:ln>
                      </wps:spPr>
                      <wps:txbx>
                        <w:txbxContent>
                          <w:p w14:paraId="34A3A291" w14:textId="01520A68" w:rsidR="00F554D4" w:rsidRPr="00F554D4" w:rsidRDefault="00F554D4" w:rsidP="00F554D4">
                            <w:pPr>
                              <w:pStyle w:val="Caption"/>
                              <w:rPr>
                                <w:rFonts w:asciiTheme="majorBidi" w:hAnsiTheme="majorBidi" w:cstheme="majorBidi"/>
                                <w:b/>
                                <w:bCs/>
                                <w:i w:val="0"/>
                                <w:iCs w:val="0"/>
                                <w:noProof/>
                                <w:color w:val="000000" w:themeColor="text1"/>
                                <w:sz w:val="36"/>
                                <w:szCs w:val="36"/>
                              </w:rPr>
                            </w:pPr>
                            <w:r w:rsidRPr="00F554D4">
                              <w:rPr>
                                <w:rFonts w:asciiTheme="majorBidi" w:hAnsiTheme="majorBidi" w:cstheme="majorBidi"/>
                                <w:i w:val="0"/>
                                <w:iCs w:val="0"/>
                                <w:color w:val="000000" w:themeColor="text1"/>
                                <w:sz w:val="24"/>
                                <w:szCs w:val="24"/>
                              </w:rPr>
                              <w:t xml:space="preserve">Figure </w:t>
                            </w:r>
                            <w:r w:rsidRPr="00F554D4">
                              <w:rPr>
                                <w:rFonts w:asciiTheme="majorBidi" w:hAnsiTheme="majorBidi" w:cstheme="majorBidi"/>
                                <w:i w:val="0"/>
                                <w:iCs w:val="0"/>
                                <w:color w:val="000000" w:themeColor="text1"/>
                                <w:sz w:val="24"/>
                                <w:szCs w:val="24"/>
                              </w:rPr>
                              <w:fldChar w:fldCharType="begin"/>
                            </w:r>
                            <w:r w:rsidRPr="00F554D4">
                              <w:rPr>
                                <w:rFonts w:asciiTheme="majorBidi" w:hAnsiTheme="majorBidi" w:cstheme="majorBidi"/>
                                <w:i w:val="0"/>
                                <w:iCs w:val="0"/>
                                <w:color w:val="000000" w:themeColor="text1"/>
                                <w:sz w:val="24"/>
                                <w:szCs w:val="24"/>
                              </w:rPr>
                              <w:instrText xml:space="preserve"> SEQ Figure \* ARABIC </w:instrText>
                            </w:r>
                            <w:r w:rsidRPr="00F554D4">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19</w:t>
                            </w:r>
                            <w:r w:rsidRPr="00F554D4">
                              <w:rPr>
                                <w:rFonts w:asciiTheme="majorBidi" w:hAnsiTheme="majorBidi" w:cstheme="majorBidi"/>
                                <w:i w:val="0"/>
                                <w:iCs w:val="0"/>
                                <w:color w:val="000000" w:themeColor="text1"/>
                                <w:sz w:val="24"/>
                                <w:szCs w:val="24"/>
                              </w:rPr>
                              <w:fldChar w:fldCharType="end"/>
                            </w:r>
                            <w:r w:rsidRPr="00F554D4">
                              <w:rPr>
                                <w:rFonts w:asciiTheme="majorBidi" w:hAnsiTheme="majorBidi" w:cstheme="majorBidi"/>
                                <w:i w:val="0"/>
                                <w:iCs w:val="0"/>
                                <w:color w:val="000000" w:themeColor="text1"/>
                                <w:sz w:val="24"/>
                                <w:szCs w:val="24"/>
                              </w:rPr>
                              <w:t>:Descriptive Statistical Analysis of the Recommendations of Health Professionals Axis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042E6" id="Text Box 137" o:spid="_x0000_s1039" type="#_x0000_t202" style="position:absolute;left:0;text-align:left;margin-left:-39.35pt;margin-top:40.95pt;width:497.25pt;height:5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" stroked="f">
                <v:textbox inset="0,0,0,0">
                  <w:txbxContent>
                    <w:p w14:paraId="34A3A291" w14:textId="01520A68" w:rsidR="00F554D4" w:rsidRPr="00F554D4" w:rsidRDefault="00F554D4" w:rsidP="00F554D4">
                      <w:pPr>
                        <w:pStyle w:val="Caption"/>
                        <w:rPr>
                          <w:rFonts w:asciiTheme="majorBidi" w:hAnsiTheme="majorBidi" w:cstheme="majorBidi"/>
                          <w:b/>
                          <w:bCs/>
                          <w:i w:val="0"/>
                          <w:iCs w:val="0"/>
                          <w:noProof/>
                          <w:color w:val="000000" w:themeColor="text1"/>
                          <w:sz w:val="36"/>
                          <w:szCs w:val="36"/>
                        </w:rPr>
                      </w:pPr>
                      <w:r w:rsidRPr="00F554D4">
                        <w:rPr>
                          <w:rFonts w:asciiTheme="majorBidi" w:hAnsiTheme="majorBidi" w:cstheme="majorBidi"/>
                          <w:i w:val="0"/>
                          <w:iCs w:val="0"/>
                          <w:color w:val="000000" w:themeColor="text1"/>
                          <w:sz w:val="24"/>
                          <w:szCs w:val="24"/>
                        </w:rPr>
                        <w:t xml:space="preserve">Figure </w:t>
                      </w:r>
                      <w:r w:rsidRPr="00F554D4">
                        <w:rPr>
                          <w:rFonts w:asciiTheme="majorBidi" w:hAnsiTheme="majorBidi" w:cstheme="majorBidi"/>
                          <w:i w:val="0"/>
                          <w:iCs w:val="0"/>
                          <w:color w:val="000000" w:themeColor="text1"/>
                          <w:sz w:val="24"/>
                          <w:szCs w:val="24"/>
                        </w:rPr>
                        <w:fldChar w:fldCharType="begin"/>
                      </w:r>
                      <w:r w:rsidRPr="00F554D4">
                        <w:rPr>
                          <w:rFonts w:asciiTheme="majorBidi" w:hAnsiTheme="majorBidi" w:cstheme="majorBidi"/>
                          <w:i w:val="0"/>
                          <w:iCs w:val="0"/>
                          <w:color w:val="000000" w:themeColor="text1"/>
                          <w:sz w:val="24"/>
                          <w:szCs w:val="24"/>
                        </w:rPr>
                        <w:instrText xml:space="preserve"> SEQ Figure \* ARABIC </w:instrText>
                      </w:r>
                      <w:r w:rsidRPr="00F554D4">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19</w:t>
                      </w:r>
                      <w:r w:rsidRPr="00F554D4">
                        <w:rPr>
                          <w:rFonts w:asciiTheme="majorBidi" w:hAnsiTheme="majorBidi" w:cstheme="majorBidi"/>
                          <w:i w:val="0"/>
                          <w:iCs w:val="0"/>
                          <w:color w:val="000000" w:themeColor="text1"/>
                          <w:sz w:val="24"/>
                          <w:szCs w:val="24"/>
                        </w:rPr>
                        <w:fldChar w:fldCharType="end"/>
                      </w:r>
                      <w:r w:rsidRPr="00F554D4">
                        <w:rPr>
                          <w:rFonts w:asciiTheme="majorBidi" w:hAnsiTheme="majorBidi" w:cstheme="majorBidi"/>
                          <w:i w:val="0"/>
                          <w:iCs w:val="0"/>
                          <w:color w:val="000000" w:themeColor="text1"/>
                          <w:sz w:val="24"/>
                          <w:szCs w:val="24"/>
                        </w:rPr>
                        <w:t>:Descriptive Statistical Analysis of the Recommendations of Health Professionals Axis</w:t>
                      </w:r>
                    </w:p>
                  </w:txbxContent>
                </v:textbox>
                <w10:wrap type="topAndBottom"/>
              </v:shape>
            </w:pict>
          </mc:Fallback>
        </mc:AlternateContent>
      </w:r>
      <w:r w:rsidRPr="00E8509C">
        <w:rPr>
          <w:rFonts w:asciiTheme="majorBidi" w:hAnsiTheme="majorBidi" w:cstheme="majorBidi"/>
        </w:rPr>
        <w:t>Source: Created by the author based on SPSS output (2026)</w:t>
      </w:r>
      <w:r w:rsidRPr="00E8509C">
        <w:rPr>
          <w:rFonts w:asciiTheme="majorBidi" w:hAnsiTheme="majorBidi" w:cstheme="majorBidi"/>
          <w:b/>
          <w:bCs/>
          <w:noProof/>
        </w:rPr>
        <w:drawing>
          <wp:anchor distT="0" distB="0" distL="114300" distR="114300" simplePos="0" relativeHeight="251809792" behindDoc="0" locked="0" layoutInCell="1" allowOverlap="1" wp14:anchorId="4C827227" wp14:editId="7BF4CFE5">
            <wp:simplePos x="0" y="0"/>
            <wp:positionH relativeFrom="column">
              <wp:posOffset>-67310</wp:posOffset>
            </wp:positionH>
            <wp:positionV relativeFrom="paragraph">
              <wp:posOffset>1165225</wp:posOffset>
            </wp:positionV>
            <wp:extent cx="5762625" cy="3392805"/>
            <wp:effectExtent l="0" t="0" r="9525" b="0"/>
            <wp:wrapTopAndBottom/>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p>
    <w:p w14:paraId="5688147F" w14:textId="42E81A0A" w:rsidR="00F554D4" w:rsidRPr="00E8509C" w:rsidRDefault="00F554D4" w:rsidP="00BC1F9A">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5B610276" w14:textId="77777777" w:rsidR="00F554D4" w:rsidRPr="00E8509C" w:rsidRDefault="00F554D4" w:rsidP="00BC1F9A">
      <w:pPr>
        <w:tabs>
          <w:tab w:val="left" w:pos="309"/>
        </w:tabs>
        <w:rPr>
          <w:rFonts w:asciiTheme="majorBidi" w:hAnsiTheme="majorBidi" w:cstheme="majorBidi"/>
        </w:rPr>
      </w:pPr>
    </w:p>
    <w:p w14:paraId="4C9E546F" w14:textId="5D3BD4D6" w:rsidR="005B2559"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538B3A8E" w14:textId="5A5010B8"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t xml:space="preserve">The descriptive statistical analysis for the "Recommendations of health professionals" axis reveals a strong consensus among respondents, with all items (Q6–Q10) achieving an "I agree" status. Question 6 stands out as the most influential factor, ranking first with the highest mean and lowest dispersion (M = 4.11, SD = 0.682), followed systematically by Q9 (M = 3.96) and Q8 (M = 3.90). The relatively low standard deviations across individual items (SD &lt; 0.92) demonstrate high homogeneity in the participants' responses, confirming minimal internal variance. Methodologically, the one-sample t-test confirms that these positive results are highly statistically significant (p = 0.000&lt;0.05, df = 252), ruling out random chance. Crucially, unlike the previous axis, the cumulative aggregate total also retains a favorable qualitative evaluation (M = 3.4206, SD = 0.93103) with a clear level of </w:t>
      </w:r>
      <w:r w:rsidRPr="00E8509C">
        <w:rPr>
          <w:rFonts w:asciiTheme="majorBidi" w:eastAsia="Times New Roman" w:hAnsiTheme="majorBidi" w:cstheme="majorBidi"/>
        </w:rPr>
        <w:lastRenderedPageBreak/>
        <w:t>agreement. This underscores that endorsements and guidance from healthcare professionals serve as a robust, statistically validated catalyst in directly reinforcing consumer confidence regarding generic pharmaceutical quality control systems.</w:t>
      </w:r>
    </w:p>
    <w:tbl>
      <w:tblPr>
        <w:tblStyle w:val="CV14"/>
        <w:tblpPr w:leftFromText="141" w:rightFromText="141" w:vertAnchor="text" w:horzAnchor="margin" w:tblpY="1969"/>
        <w:tblW w:w="9637" w:type="dxa"/>
        <w:tblInd w:w="0" w:type="dxa"/>
        <w:tblLook w:val="04A0" w:firstRow="1" w:lastRow="0" w:firstColumn="1" w:lastColumn="0" w:noHBand="0" w:noVBand="1"/>
      </w:tblPr>
      <w:tblGrid>
        <w:gridCol w:w="1748"/>
        <w:gridCol w:w="972"/>
        <w:gridCol w:w="1110"/>
        <w:gridCol w:w="1014"/>
        <w:gridCol w:w="1016"/>
        <w:gridCol w:w="1025"/>
        <w:gridCol w:w="1536"/>
        <w:gridCol w:w="1216"/>
      </w:tblGrid>
      <w:tr w:rsidR="003925D2" w:rsidRPr="00E8509C" w14:paraId="20891863" w14:textId="77777777" w:rsidTr="00602992">
        <w:tc>
          <w:tcPr>
            <w:tcW w:w="1748" w:type="dxa"/>
            <w:hideMark/>
          </w:tcPr>
          <w:p w14:paraId="79733C4A"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Questions</w:t>
            </w:r>
          </w:p>
        </w:tc>
        <w:tc>
          <w:tcPr>
            <w:tcW w:w="972" w:type="dxa"/>
            <w:hideMark/>
          </w:tcPr>
          <w:p w14:paraId="54DCDDFD"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Mean</w:t>
            </w:r>
          </w:p>
        </w:tc>
        <w:tc>
          <w:tcPr>
            <w:tcW w:w="1110" w:type="dxa"/>
            <w:hideMark/>
          </w:tcPr>
          <w:p w14:paraId="383D2913"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Standard deviation</w:t>
            </w:r>
          </w:p>
        </w:tc>
        <w:tc>
          <w:tcPr>
            <w:tcW w:w="1014" w:type="dxa"/>
            <w:hideMark/>
          </w:tcPr>
          <w:p w14:paraId="1D5D828A"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T-test</w:t>
            </w:r>
          </w:p>
        </w:tc>
        <w:tc>
          <w:tcPr>
            <w:tcW w:w="1016" w:type="dxa"/>
            <w:hideMark/>
          </w:tcPr>
          <w:p w14:paraId="2765AA4C"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Degrees of freedom</w:t>
            </w:r>
          </w:p>
        </w:tc>
        <w:tc>
          <w:tcPr>
            <w:tcW w:w="1025" w:type="dxa"/>
            <w:hideMark/>
          </w:tcPr>
          <w:p w14:paraId="0242E800"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Sig. (Two-tailed)</w:t>
            </w:r>
          </w:p>
        </w:tc>
        <w:tc>
          <w:tcPr>
            <w:tcW w:w="1536" w:type="dxa"/>
            <w:hideMark/>
          </w:tcPr>
          <w:p w14:paraId="5BCAF8ED"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Classification</w:t>
            </w:r>
          </w:p>
        </w:tc>
        <w:tc>
          <w:tcPr>
            <w:tcW w:w="1216" w:type="dxa"/>
            <w:hideMark/>
          </w:tcPr>
          <w:p w14:paraId="14BC8D65"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Level of agreement</w:t>
            </w:r>
          </w:p>
        </w:tc>
      </w:tr>
      <w:tr w:rsidR="003925D2" w:rsidRPr="00E8509C" w14:paraId="46C36305" w14:textId="77777777" w:rsidTr="00602992">
        <w:tc>
          <w:tcPr>
            <w:tcW w:w="1748" w:type="dxa"/>
            <w:hideMark/>
          </w:tcPr>
          <w:p w14:paraId="46794663"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Q11</w:t>
            </w:r>
          </w:p>
        </w:tc>
        <w:tc>
          <w:tcPr>
            <w:tcW w:w="972" w:type="dxa"/>
            <w:hideMark/>
          </w:tcPr>
          <w:p w14:paraId="358E1530"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3,58</w:t>
            </w:r>
          </w:p>
        </w:tc>
        <w:tc>
          <w:tcPr>
            <w:tcW w:w="1110" w:type="dxa"/>
            <w:hideMark/>
          </w:tcPr>
          <w:p w14:paraId="26CFA862"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0,867</w:t>
            </w:r>
          </w:p>
        </w:tc>
        <w:tc>
          <w:tcPr>
            <w:tcW w:w="1014" w:type="dxa"/>
            <w:hideMark/>
          </w:tcPr>
          <w:p w14:paraId="077B7832"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65,669</w:t>
            </w:r>
          </w:p>
        </w:tc>
        <w:tc>
          <w:tcPr>
            <w:tcW w:w="1016" w:type="dxa"/>
            <w:hideMark/>
          </w:tcPr>
          <w:p w14:paraId="26BEB94F"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7DD7C671"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59E4C679"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6</w:t>
            </w:r>
          </w:p>
        </w:tc>
        <w:tc>
          <w:tcPr>
            <w:tcW w:w="1216" w:type="dxa"/>
            <w:hideMark/>
          </w:tcPr>
          <w:p w14:paraId="389EFFAD"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496F594D" w14:textId="77777777" w:rsidTr="00602992">
        <w:tc>
          <w:tcPr>
            <w:tcW w:w="1748" w:type="dxa"/>
            <w:hideMark/>
          </w:tcPr>
          <w:p w14:paraId="50BA821E"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Q12</w:t>
            </w:r>
          </w:p>
        </w:tc>
        <w:tc>
          <w:tcPr>
            <w:tcW w:w="972" w:type="dxa"/>
            <w:hideMark/>
          </w:tcPr>
          <w:p w14:paraId="1E1EA7CB"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3,81</w:t>
            </w:r>
          </w:p>
        </w:tc>
        <w:tc>
          <w:tcPr>
            <w:tcW w:w="1110" w:type="dxa"/>
            <w:hideMark/>
          </w:tcPr>
          <w:p w14:paraId="1917E9FE"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0,801</w:t>
            </w:r>
          </w:p>
        </w:tc>
        <w:tc>
          <w:tcPr>
            <w:tcW w:w="1014" w:type="dxa"/>
            <w:hideMark/>
          </w:tcPr>
          <w:p w14:paraId="4578878B"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75,625</w:t>
            </w:r>
          </w:p>
        </w:tc>
        <w:tc>
          <w:tcPr>
            <w:tcW w:w="1016" w:type="dxa"/>
            <w:hideMark/>
          </w:tcPr>
          <w:p w14:paraId="3BF4CA45"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39008CB0"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65220AAF"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w:t>
            </w:r>
          </w:p>
        </w:tc>
        <w:tc>
          <w:tcPr>
            <w:tcW w:w="1216" w:type="dxa"/>
            <w:hideMark/>
          </w:tcPr>
          <w:p w14:paraId="6600D81A"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4BDC72BA" w14:textId="77777777" w:rsidTr="00602992">
        <w:tc>
          <w:tcPr>
            <w:tcW w:w="1748" w:type="dxa"/>
            <w:hideMark/>
          </w:tcPr>
          <w:p w14:paraId="4FC1C27A"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Q13</w:t>
            </w:r>
          </w:p>
        </w:tc>
        <w:tc>
          <w:tcPr>
            <w:tcW w:w="972" w:type="dxa"/>
            <w:hideMark/>
          </w:tcPr>
          <w:p w14:paraId="574EA48D"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3,68</w:t>
            </w:r>
          </w:p>
        </w:tc>
        <w:tc>
          <w:tcPr>
            <w:tcW w:w="1110" w:type="dxa"/>
            <w:hideMark/>
          </w:tcPr>
          <w:p w14:paraId="7F0B9414"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0,825</w:t>
            </w:r>
          </w:p>
        </w:tc>
        <w:tc>
          <w:tcPr>
            <w:tcW w:w="1014" w:type="dxa"/>
            <w:hideMark/>
          </w:tcPr>
          <w:p w14:paraId="7A3CC1D1"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70,891</w:t>
            </w:r>
          </w:p>
        </w:tc>
        <w:tc>
          <w:tcPr>
            <w:tcW w:w="1016" w:type="dxa"/>
            <w:hideMark/>
          </w:tcPr>
          <w:p w14:paraId="07E46730"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60576471"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13B5323F"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4</w:t>
            </w:r>
          </w:p>
        </w:tc>
        <w:tc>
          <w:tcPr>
            <w:tcW w:w="1216" w:type="dxa"/>
            <w:hideMark/>
          </w:tcPr>
          <w:p w14:paraId="295563A5"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4C7DC401" w14:textId="77777777" w:rsidTr="00602992">
        <w:tc>
          <w:tcPr>
            <w:tcW w:w="1748" w:type="dxa"/>
            <w:hideMark/>
          </w:tcPr>
          <w:p w14:paraId="632A35D7"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Q14</w:t>
            </w:r>
          </w:p>
        </w:tc>
        <w:tc>
          <w:tcPr>
            <w:tcW w:w="972" w:type="dxa"/>
            <w:hideMark/>
          </w:tcPr>
          <w:p w14:paraId="65606500"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3,77</w:t>
            </w:r>
          </w:p>
        </w:tc>
        <w:tc>
          <w:tcPr>
            <w:tcW w:w="1110" w:type="dxa"/>
            <w:hideMark/>
          </w:tcPr>
          <w:p w14:paraId="3E0FA06B"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0,794</w:t>
            </w:r>
          </w:p>
        </w:tc>
        <w:tc>
          <w:tcPr>
            <w:tcW w:w="1014" w:type="dxa"/>
            <w:hideMark/>
          </w:tcPr>
          <w:p w14:paraId="788A0687"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75,578</w:t>
            </w:r>
          </w:p>
        </w:tc>
        <w:tc>
          <w:tcPr>
            <w:tcW w:w="1016" w:type="dxa"/>
            <w:hideMark/>
          </w:tcPr>
          <w:p w14:paraId="62296B31"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6A022445"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6F36535D"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5</w:t>
            </w:r>
          </w:p>
        </w:tc>
        <w:tc>
          <w:tcPr>
            <w:tcW w:w="1216" w:type="dxa"/>
            <w:hideMark/>
          </w:tcPr>
          <w:p w14:paraId="122910FF"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29DC09D7" w14:textId="77777777" w:rsidTr="00602992">
        <w:tc>
          <w:tcPr>
            <w:tcW w:w="1748" w:type="dxa"/>
            <w:hideMark/>
          </w:tcPr>
          <w:p w14:paraId="0FD52B24"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Q15</w:t>
            </w:r>
          </w:p>
        </w:tc>
        <w:tc>
          <w:tcPr>
            <w:tcW w:w="972" w:type="dxa"/>
            <w:hideMark/>
          </w:tcPr>
          <w:p w14:paraId="7FE4B035"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3,96</w:t>
            </w:r>
          </w:p>
        </w:tc>
        <w:tc>
          <w:tcPr>
            <w:tcW w:w="1110" w:type="dxa"/>
            <w:hideMark/>
          </w:tcPr>
          <w:p w14:paraId="0348E0F0"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0,781</w:t>
            </w:r>
          </w:p>
        </w:tc>
        <w:tc>
          <w:tcPr>
            <w:tcW w:w="1014" w:type="dxa"/>
            <w:hideMark/>
          </w:tcPr>
          <w:p w14:paraId="1DE9F815"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80,687</w:t>
            </w:r>
          </w:p>
        </w:tc>
        <w:tc>
          <w:tcPr>
            <w:tcW w:w="1016" w:type="dxa"/>
            <w:hideMark/>
          </w:tcPr>
          <w:p w14:paraId="33DF0D82"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0F15F079"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57B706EE"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w:t>
            </w:r>
          </w:p>
        </w:tc>
        <w:tc>
          <w:tcPr>
            <w:tcW w:w="1216" w:type="dxa"/>
            <w:hideMark/>
          </w:tcPr>
          <w:p w14:paraId="2391C269"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04153226" w14:textId="77777777" w:rsidTr="00602992">
        <w:tc>
          <w:tcPr>
            <w:tcW w:w="1748" w:type="dxa"/>
            <w:hideMark/>
          </w:tcPr>
          <w:p w14:paraId="797252D2"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Q16</w:t>
            </w:r>
          </w:p>
        </w:tc>
        <w:tc>
          <w:tcPr>
            <w:tcW w:w="972" w:type="dxa"/>
            <w:hideMark/>
          </w:tcPr>
          <w:p w14:paraId="31E03AB3"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3,66</w:t>
            </w:r>
          </w:p>
        </w:tc>
        <w:tc>
          <w:tcPr>
            <w:tcW w:w="1110" w:type="dxa"/>
            <w:hideMark/>
          </w:tcPr>
          <w:p w14:paraId="0238BAF9"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1,109</w:t>
            </w:r>
          </w:p>
        </w:tc>
        <w:tc>
          <w:tcPr>
            <w:tcW w:w="1014" w:type="dxa"/>
            <w:hideMark/>
          </w:tcPr>
          <w:p w14:paraId="5569A30B"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52,376</w:t>
            </w:r>
          </w:p>
        </w:tc>
        <w:tc>
          <w:tcPr>
            <w:tcW w:w="1016" w:type="dxa"/>
            <w:hideMark/>
          </w:tcPr>
          <w:p w14:paraId="50A0CCDE"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43E03265"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hideMark/>
          </w:tcPr>
          <w:p w14:paraId="0AFA2D0E"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tc>
        <w:tc>
          <w:tcPr>
            <w:tcW w:w="1216" w:type="dxa"/>
            <w:hideMark/>
          </w:tcPr>
          <w:p w14:paraId="3A9F15D4"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I agree</w:t>
            </w:r>
          </w:p>
        </w:tc>
      </w:tr>
      <w:tr w:rsidR="003925D2" w:rsidRPr="00E8509C" w14:paraId="0FAB9BC3" w14:textId="77777777" w:rsidTr="00602992">
        <w:tc>
          <w:tcPr>
            <w:tcW w:w="1748" w:type="dxa"/>
            <w:hideMark/>
          </w:tcPr>
          <w:p w14:paraId="3C317DE6"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Total</w:t>
            </w:r>
          </w:p>
        </w:tc>
        <w:tc>
          <w:tcPr>
            <w:tcW w:w="972" w:type="dxa"/>
            <w:hideMark/>
          </w:tcPr>
          <w:p w14:paraId="51B7ACD5"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3,3103</w:t>
            </w:r>
          </w:p>
        </w:tc>
        <w:tc>
          <w:tcPr>
            <w:tcW w:w="1110" w:type="dxa"/>
            <w:hideMark/>
          </w:tcPr>
          <w:p w14:paraId="0E6E3DC6"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0,97460</w:t>
            </w:r>
          </w:p>
        </w:tc>
        <w:tc>
          <w:tcPr>
            <w:tcW w:w="1014" w:type="dxa"/>
            <w:hideMark/>
          </w:tcPr>
          <w:p w14:paraId="364498F7" w14:textId="77777777" w:rsidR="003925D2" w:rsidRPr="00E8509C" w:rsidRDefault="003925D2"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53,919</w:t>
            </w:r>
          </w:p>
        </w:tc>
        <w:tc>
          <w:tcPr>
            <w:tcW w:w="1016" w:type="dxa"/>
            <w:hideMark/>
          </w:tcPr>
          <w:p w14:paraId="00AD12E0" w14:textId="77777777" w:rsidR="003925D2" w:rsidRPr="00E8509C" w:rsidRDefault="003925D2"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025" w:type="dxa"/>
            <w:hideMark/>
          </w:tcPr>
          <w:p w14:paraId="0AB9D85F"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536" w:type="dxa"/>
          </w:tcPr>
          <w:p w14:paraId="16AE6272" w14:textId="77777777" w:rsidR="003925D2" w:rsidRPr="00E8509C" w:rsidRDefault="003925D2" w:rsidP="00BC1F9A">
            <w:pPr>
              <w:autoSpaceDE w:val="0"/>
              <w:autoSpaceDN w:val="0"/>
              <w:adjustRightInd w:val="0"/>
              <w:spacing w:before="120" w:after="120" w:line="360" w:lineRule="auto"/>
              <w:jc w:val="center"/>
              <w:rPr>
                <w:rFonts w:asciiTheme="majorBidi" w:hAnsiTheme="majorBidi" w:cstheme="majorBidi"/>
              </w:rPr>
            </w:pPr>
          </w:p>
        </w:tc>
        <w:tc>
          <w:tcPr>
            <w:tcW w:w="1216" w:type="dxa"/>
            <w:hideMark/>
          </w:tcPr>
          <w:p w14:paraId="3B037BA7" w14:textId="77777777" w:rsidR="003925D2" w:rsidRPr="00E8509C" w:rsidRDefault="003925D2" w:rsidP="00BC1F9A">
            <w:pPr>
              <w:keepNext/>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Neutral</w:t>
            </w:r>
          </w:p>
        </w:tc>
      </w:tr>
    </w:tbl>
    <w:p w14:paraId="4EE8F045" w14:textId="77777777" w:rsidR="00667653" w:rsidRPr="00E8509C" w:rsidRDefault="00667653" w:rsidP="00BE6DD9">
      <w:pPr>
        <w:pStyle w:val="ListParagraph"/>
        <w:numPr>
          <w:ilvl w:val="0"/>
          <w:numId w:val="64"/>
        </w:numPr>
        <w:ind w:left="284" w:firstLine="567"/>
        <w:jc w:val="left"/>
        <w:rPr>
          <w:rFonts w:asciiTheme="majorBidi" w:eastAsiaTheme="minorHAnsi" w:hAnsiTheme="majorBidi" w:cstheme="majorBidi"/>
          <w:b/>
          <w:bCs/>
          <w:lang w:eastAsia="en-US"/>
        </w:rPr>
      </w:pPr>
      <w:r w:rsidRPr="00E8509C">
        <w:rPr>
          <w:rFonts w:asciiTheme="majorBidi" w:hAnsiTheme="majorBidi" w:cstheme="majorBidi"/>
          <w:b/>
          <w:bCs/>
        </w:rPr>
        <w:t>Descriptive statistical analysis of data for the «</w:t>
      </w:r>
      <w:r w:rsidRPr="00E8509C">
        <w:rPr>
          <w:rFonts w:asciiTheme="majorBidi" w:hAnsiTheme="majorBidi" w:cstheme="majorBidi"/>
        </w:rPr>
        <w:t xml:space="preserve"> </w:t>
      </w:r>
      <w:r w:rsidRPr="00E8509C">
        <w:rPr>
          <w:rFonts w:asciiTheme="majorBidi" w:hAnsiTheme="majorBidi" w:cstheme="majorBidi"/>
          <w:b/>
          <w:bCs/>
        </w:rPr>
        <w:t>Knowledge and perception of institutional control » axis:</w:t>
      </w:r>
    </w:p>
    <w:p w14:paraId="56E38C66" w14:textId="26F0C04D" w:rsidR="00A23F74" w:rsidRPr="00E8509C" w:rsidRDefault="00A23F74"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25</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the Knowledge and Perception of Institutional Control Axis</w:t>
      </w:r>
    </w:p>
    <w:p w14:paraId="2AAD41BC" w14:textId="77777777" w:rsidR="003925D2" w:rsidRPr="00E8509C" w:rsidRDefault="003925D2" w:rsidP="00BC1F9A">
      <w:pPr>
        <w:rPr>
          <w:rFonts w:asciiTheme="majorBidi" w:hAnsiTheme="majorBidi" w:cstheme="majorBidi"/>
        </w:rPr>
      </w:pPr>
    </w:p>
    <w:p w14:paraId="56734500" w14:textId="4B202160" w:rsidR="003925D2" w:rsidRPr="00E8509C" w:rsidRDefault="003925D2" w:rsidP="00BC1F9A">
      <w:pPr>
        <w:rPr>
          <w:rFonts w:asciiTheme="majorBidi" w:hAnsiTheme="majorBidi" w:cstheme="majorBidi"/>
        </w:rPr>
      </w:pPr>
      <w:r w:rsidRPr="00E8509C">
        <w:rPr>
          <w:rFonts w:asciiTheme="majorBidi" w:hAnsiTheme="majorBidi" w:cstheme="majorBidi"/>
        </w:rPr>
        <w:t>Source: Created by the author based on SPSS output (2026)</w:t>
      </w:r>
    </w:p>
    <w:p w14:paraId="04CA0B95" w14:textId="47045A9B" w:rsidR="00A23F74" w:rsidRPr="00E8509C" w:rsidRDefault="00A23F74"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 xml:space="preserve">Figure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Figure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20</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the Knowledge and Perception of Institutional Control Axis</w:t>
      </w:r>
    </w:p>
    <w:p w14:paraId="46203F6D" w14:textId="77777777" w:rsidR="009C1DC6" w:rsidRPr="00E8509C" w:rsidRDefault="00667653" w:rsidP="00BC1F9A">
      <w:pPr>
        <w:keepNext/>
        <w:autoSpaceDE w:val="0"/>
        <w:autoSpaceDN w:val="0"/>
        <w:adjustRightInd w:val="0"/>
        <w:rPr>
          <w:rFonts w:asciiTheme="majorBidi" w:hAnsiTheme="majorBidi" w:cstheme="majorBidi"/>
        </w:rPr>
      </w:pPr>
      <w:r w:rsidRPr="00E8509C">
        <w:rPr>
          <w:rFonts w:asciiTheme="majorBidi" w:hAnsiTheme="majorBidi" w:cstheme="majorBidi"/>
          <w:noProof/>
        </w:rPr>
        <w:drawing>
          <wp:inline distT="0" distB="0" distL="0" distR="0" wp14:anchorId="436229F2" wp14:editId="3A286125">
            <wp:extent cx="5762625" cy="3392805"/>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inline>
        </w:drawing>
      </w:r>
    </w:p>
    <w:p w14:paraId="5CC25C40" w14:textId="591AB9AB" w:rsidR="00602992" w:rsidRPr="00E8509C" w:rsidRDefault="00602992" w:rsidP="00BC1F9A">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5A7923CA" w14:textId="77777777" w:rsidR="00602992" w:rsidRPr="00E8509C" w:rsidRDefault="00602992" w:rsidP="00BC1F9A">
      <w:pPr>
        <w:tabs>
          <w:tab w:val="left" w:pos="309"/>
        </w:tabs>
        <w:rPr>
          <w:rFonts w:asciiTheme="majorBidi" w:hAnsiTheme="majorBidi" w:cstheme="majorBidi"/>
        </w:rPr>
      </w:pPr>
    </w:p>
    <w:p w14:paraId="23B6A39C" w14:textId="2B32E49D" w:rsidR="005B2559"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6F8085F1" w14:textId="33176627"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t xml:space="preserve">The descriptive statistical analysis for the "Knowledge and perception of institutional control" axis exhibits substantial consensus, with all individual items (Q11–Q16) reaching an "I agree" level of agreement. Interestingly, Q16 is classified first despite its lower mean relative to some items (M = 3.66), though it also displays the highest variance (SD = 1.109). Question 15 achieves the highest absolute mean (M = 3.96, SD = 0.781), closely followed by Q12 (M = 3.81), indicating that these specific dimensions are primary drivers within this axis. Methodologically, the one-sample t-test results reveal high statistical significance across all variables (p = 0.00&lt;0.05, df = 252), verifying that the observed positive perceptions are robust and structurally meaningful. However, similar to the first axis, the cumulative aggregate total drops into a "Neutral" qualitative assessment (M = 3.3103, SD = 0.97460). This pattern demonstrates that while respondents favorably perceive individual mechanisms of regulatory and institutional oversight, their macro-level confidence regarding </w:t>
      </w:r>
      <w:r w:rsidRPr="00E8509C">
        <w:rPr>
          <w:rFonts w:asciiTheme="majorBidi" w:eastAsia="Times New Roman" w:hAnsiTheme="majorBidi" w:cstheme="majorBidi"/>
        </w:rPr>
        <w:lastRenderedPageBreak/>
        <w:t>institutional control over generic pharmaceutical quality systems remains overall cautious and moderate.</w:t>
      </w:r>
    </w:p>
    <w:p w14:paraId="309F567A" w14:textId="77777777" w:rsidR="00667653" w:rsidRPr="00E8509C" w:rsidRDefault="00667653" w:rsidP="00BE6DD9">
      <w:pPr>
        <w:numPr>
          <w:ilvl w:val="0"/>
          <w:numId w:val="65"/>
        </w:numPr>
        <w:autoSpaceDE w:val="0"/>
        <w:autoSpaceDN w:val="0"/>
        <w:adjustRightInd w:val="0"/>
        <w:ind w:left="284" w:firstLine="567"/>
        <w:contextualSpacing/>
        <w:rPr>
          <w:rFonts w:asciiTheme="majorBidi" w:eastAsiaTheme="minorHAnsi" w:hAnsiTheme="majorBidi" w:cstheme="majorBidi"/>
          <w:b/>
          <w:bCs/>
          <w:lang w:eastAsia="en-US"/>
        </w:rPr>
      </w:pPr>
      <w:r w:rsidRPr="00E8509C">
        <w:rPr>
          <w:rFonts w:asciiTheme="majorBidi" w:hAnsiTheme="majorBidi" w:cstheme="majorBidi"/>
          <w:b/>
          <w:bCs/>
          <w:color w:val="000000" w:themeColor="text1"/>
        </w:rPr>
        <w:t>Overall degree of the part of the dependent variable «quality control systems and associated factors ".</w:t>
      </w:r>
    </w:p>
    <w:p w14:paraId="3F51E1F9" w14:textId="77777777" w:rsidR="009F202A" w:rsidRPr="00E8509C" w:rsidRDefault="009F202A" w:rsidP="00BC1F9A">
      <w:pPr>
        <w:pStyle w:val="Caption"/>
        <w:keepNext/>
        <w:rPr>
          <w:rFonts w:asciiTheme="majorBidi" w:hAnsiTheme="majorBidi" w:cstheme="majorBidi"/>
          <w:sz w:val="24"/>
          <w:szCs w:val="24"/>
        </w:rPr>
      </w:pPr>
    </w:p>
    <w:p w14:paraId="48BDBB29" w14:textId="46A1E79E" w:rsidR="009F202A" w:rsidRPr="00E8509C" w:rsidRDefault="009F202A"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26</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:Overall Degree of Quality Control Systems and Associated Factors</w:t>
      </w:r>
    </w:p>
    <w:tbl>
      <w:tblPr>
        <w:tblStyle w:val="CV12"/>
        <w:tblpPr w:leftFromText="141" w:rightFromText="141" w:vertAnchor="text" w:horzAnchor="margin" w:tblpY="212"/>
        <w:tblW w:w="0" w:type="auto"/>
        <w:tblInd w:w="0" w:type="dxa"/>
        <w:tblLook w:val="04A0" w:firstRow="1" w:lastRow="0" w:firstColumn="1" w:lastColumn="0" w:noHBand="0" w:noVBand="1"/>
      </w:tblPr>
      <w:tblGrid>
        <w:gridCol w:w="2003"/>
        <w:gridCol w:w="1429"/>
        <w:gridCol w:w="1404"/>
        <w:gridCol w:w="1386"/>
        <w:gridCol w:w="1351"/>
        <w:gridCol w:w="1471"/>
      </w:tblGrid>
      <w:tr w:rsidR="009F202A" w:rsidRPr="00E8509C" w14:paraId="0E928117" w14:textId="77777777" w:rsidTr="009F202A">
        <w:tc>
          <w:tcPr>
            <w:tcW w:w="2003" w:type="dxa"/>
            <w:tcBorders>
              <w:top w:val="single" w:sz="4" w:space="0" w:color="auto"/>
              <w:left w:val="single" w:sz="4" w:space="0" w:color="auto"/>
              <w:bottom w:val="single" w:sz="4" w:space="0" w:color="auto"/>
              <w:right w:val="single" w:sz="4" w:space="0" w:color="auto"/>
            </w:tcBorders>
            <w:hideMark/>
          </w:tcPr>
          <w:p w14:paraId="79F4180D" w14:textId="77777777" w:rsidR="009F202A" w:rsidRPr="00E8509C" w:rsidRDefault="009F202A" w:rsidP="00BC1F9A">
            <w:pPr>
              <w:spacing w:before="120" w:after="120" w:line="360" w:lineRule="auto"/>
              <w:jc w:val="center"/>
              <w:rPr>
                <w:rFonts w:asciiTheme="majorBidi" w:eastAsia="Calibri" w:hAnsiTheme="majorBidi" w:cstheme="majorBidi"/>
                <w:color w:val="000000"/>
                <w:lang w:val="fr-FR"/>
              </w:rPr>
            </w:pPr>
            <w:r w:rsidRPr="00E8509C">
              <w:rPr>
                <w:rFonts w:asciiTheme="majorBidi" w:eastAsia="Calibri" w:hAnsiTheme="majorBidi" w:cstheme="majorBidi"/>
                <w:color w:val="000000"/>
              </w:rPr>
              <w:t>Axes</w:t>
            </w:r>
          </w:p>
        </w:tc>
        <w:tc>
          <w:tcPr>
            <w:tcW w:w="1429" w:type="dxa"/>
            <w:tcBorders>
              <w:top w:val="single" w:sz="4" w:space="0" w:color="auto"/>
              <w:left w:val="single" w:sz="4" w:space="0" w:color="auto"/>
              <w:bottom w:val="single" w:sz="4" w:space="0" w:color="auto"/>
              <w:right w:val="single" w:sz="4" w:space="0" w:color="auto"/>
            </w:tcBorders>
            <w:vAlign w:val="center"/>
            <w:hideMark/>
          </w:tcPr>
          <w:p w14:paraId="244BB198"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Mean</w:t>
            </w:r>
          </w:p>
        </w:tc>
        <w:tc>
          <w:tcPr>
            <w:tcW w:w="1404" w:type="dxa"/>
            <w:tcBorders>
              <w:top w:val="single" w:sz="4" w:space="0" w:color="auto"/>
              <w:left w:val="single" w:sz="4" w:space="0" w:color="auto"/>
              <w:bottom w:val="single" w:sz="4" w:space="0" w:color="auto"/>
              <w:right w:val="single" w:sz="4" w:space="0" w:color="auto"/>
            </w:tcBorders>
            <w:vAlign w:val="center"/>
            <w:hideMark/>
          </w:tcPr>
          <w:p w14:paraId="06E8EC43"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Standard deviation</w:t>
            </w:r>
          </w:p>
        </w:tc>
        <w:tc>
          <w:tcPr>
            <w:tcW w:w="1386" w:type="dxa"/>
            <w:tcBorders>
              <w:top w:val="single" w:sz="4" w:space="0" w:color="auto"/>
              <w:left w:val="single" w:sz="4" w:space="0" w:color="auto"/>
              <w:bottom w:val="single" w:sz="4" w:space="0" w:color="auto"/>
              <w:right w:val="single" w:sz="4" w:space="0" w:color="auto"/>
            </w:tcBorders>
            <w:vAlign w:val="center"/>
            <w:hideMark/>
          </w:tcPr>
          <w:p w14:paraId="30BC8A3A"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T-test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4C0F9C46"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Degrees of freedom</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DEB1508"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Sig. (Two-tailed)</w:t>
            </w:r>
          </w:p>
        </w:tc>
      </w:tr>
      <w:tr w:rsidR="009F202A" w:rsidRPr="00E8509C" w14:paraId="0597C8E8" w14:textId="77777777" w:rsidTr="009F202A">
        <w:tc>
          <w:tcPr>
            <w:tcW w:w="2003" w:type="dxa"/>
            <w:tcBorders>
              <w:top w:val="single" w:sz="4" w:space="0" w:color="auto"/>
              <w:left w:val="single" w:sz="4" w:space="0" w:color="auto"/>
              <w:bottom w:val="single" w:sz="4" w:space="0" w:color="auto"/>
              <w:right w:val="single" w:sz="4" w:space="0" w:color="auto"/>
            </w:tcBorders>
            <w:hideMark/>
          </w:tcPr>
          <w:p w14:paraId="256F1724" w14:textId="77777777" w:rsidR="009F202A" w:rsidRPr="00E8509C" w:rsidRDefault="009F202A" w:rsidP="00BC1F9A">
            <w:pPr>
              <w:autoSpaceDE w:val="0"/>
              <w:autoSpaceDN w:val="0"/>
              <w:adjustRightInd w:val="0"/>
              <w:spacing w:before="120" w:after="120" w:line="360" w:lineRule="auto"/>
              <w:rPr>
                <w:rFonts w:asciiTheme="majorBidi" w:hAnsiTheme="majorBidi" w:cstheme="majorBidi"/>
              </w:rPr>
            </w:pPr>
            <w:r w:rsidRPr="00E8509C">
              <w:rPr>
                <w:rFonts w:asciiTheme="majorBidi" w:hAnsiTheme="majorBidi" w:cstheme="majorBidi"/>
              </w:rPr>
              <w:t>Perceived quality</w:t>
            </w:r>
          </w:p>
        </w:tc>
        <w:tc>
          <w:tcPr>
            <w:tcW w:w="14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77401" w14:textId="77777777" w:rsidR="009F202A" w:rsidRPr="00E8509C" w:rsidRDefault="009F202A"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3,2555</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8A1F7C" w14:textId="77777777" w:rsidR="009F202A" w:rsidRPr="00E8509C" w:rsidRDefault="009F202A"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0,79523</w:t>
            </w:r>
          </w:p>
        </w:tc>
        <w:tc>
          <w:tcPr>
            <w:tcW w:w="13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E698B6"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64,986</w:t>
            </w:r>
          </w:p>
        </w:tc>
        <w:tc>
          <w:tcPr>
            <w:tcW w:w="13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7D4E98" w14:textId="77777777" w:rsidR="009F202A" w:rsidRPr="00E8509C" w:rsidRDefault="009F202A"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4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3CD3D8"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r w:rsidR="009F202A" w:rsidRPr="00E8509C" w14:paraId="523923FD" w14:textId="77777777" w:rsidTr="009F202A">
        <w:tc>
          <w:tcPr>
            <w:tcW w:w="2003" w:type="dxa"/>
            <w:tcBorders>
              <w:top w:val="single" w:sz="4" w:space="0" w:color="auto"/>
              <w:left w:val="single" w:sz="4" w:space="0" w:color="auto"/>
              <w:bottom w:val="single" w:sz="4" w:space="0" w:color="auto"/>
              <w:right w:val="single" w:sz="4" w:space="0" w:color="auto"/>
            </w:tcBorders>
            <w:hideMark/>
          </w:tcPr>
          <w:p w14:paraId="2B03320B" w14:textId="77777777" w:rsidR="009F202A" w:rsidRPr="00E8509C" w:rsidRDefault="009F202A" w:rsidP="00BC1F9A">
            <w:pPr>
              <w:autoSpaceDE w:val="0"/>
              <w:autoSpaceDN w:val="0"/>
              <w:adjustRightInd w:val="0"/>
              <w:spacing w:before="120" w:after="120" w:line="360" w:lineRule="auto"/>
              <w:rPr>
                <w:rFonts w:asciiTheme="majorBidi" w:hAnsiTheme="majorBidi" w:cstheme="majorBidi"/>
              </w:rPr>
            </w:pPr>
            <w:r w:rsidRPr="00E8509C">
              <w:rPr>
                <w:rFonts w:asciiTheme="majorBidi" w:hAnsiTheme="majorBidi" w:cstheme="majorBidi"/>
              </w:rPr>
              <w:t>Recommendations of health professionals</w:t>
            </w:r>
          </w:p>
        </w:tc>
        <w:tc>
          <w:tcPr>
            <w:tcW w:w="14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38798"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3,4206</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95A385"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0,93103</w:t>
            </w:r>
          </w:p>
        </w:tc>
        <w:tc>
          <w:tcPr>
            <w:tcW w:w="13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AEDBDE"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58,323</w:t>
            </w:r>
          </w:p>
        </w:tc>
        <w:tc>
          <w:tcPr>
            <w:tcW w:w="13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35901E" w14:textId="77777777" w:rsidR="009F202A" w:rsidRPr="00E8509C" w:rsidRDefault="009F202A"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4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E6A447"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r w:rsidR="009F202A" w:rsidRPr="00E8509C" w14:paraId="5B51CA98" w14:textId="77777777" w:rsidTr="009F202A">
        <w:tc>
          <w:tcPr>
            <w:tcW w:w="2003" w:type="dxa"/>
            <w:tcBorders>
              <w:top w:val="single" w:sz="4" w:space="0" w:color="auto"/>
              <w:left w:val="single" w:sz="4" w:space="0" w:color="auto"/>
              <w:bottom w:val="single" w:sz="4" w:space="0" w:color="auto"/>
              <w:right w:val="single" w:sz="4" w:space="0" w:color="auto"/>
            </w:tcBorders>
            <w:hideMark/>
          </w:tcPr>
          <w:p w14:paraId="752685D6" w14:textId="77777777" w:rsidR="009F202A" w:rsidRPr="00E8509C" w:rsidRDefault="009F202A" w:rsidP="00BC1F9A">
            <w:pPr>
              <w:autoSpaceDE w:val="0"/>
              <w:autoSpaceDN w:val="0"/>
              <w:adjustRightInd w:val="0"/>
              <w:spacing w:before="120" w:after="120" w:line="360" w:lineRule="auto"/>
              <w:rPr>
                <w:rFonts w:asciiTheme="majorBidi" w:hAnsiTheme="majorBidi" w:cstheme="majorBidi"/>
              </w:rPr>
            </w:pPr>
            <w:r w:rsidRPr="00E8509C">
              <w:rPr>
                <w:rFonts w:asciiTheme="majorBidi" w:hAnsiTheme="majorBidi" w:cstheme="majorBidi"/>
              </w:rPr>
              <w:t>Knowledge and perception of institutional control</w:t>
            </w:r>
          </w:p>
        </w:tc>
        <w:tc>
          <w:tcPr>
            <w:tcW w:w="14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E95648"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3,3103</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9FE597"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0,97460</w:t>
            </w:r>
          </w:p>
        </w:tc>
        <w:tc>
          <w:tcPr>
            <w:tcW w:w="13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37BF1A" w14:textId="77777777" w:rsidR="009F202A" w:rsidRPr="00E8509C" w:rsidRDefault="009F202A"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53,919</w:t>
            </w:r>
          </w:p>
        </w:tc>
        <w:tc>
          <w:tcPr>
            <w:tcW w:w="13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B1BD8" w14:textId="77777777" w:rsidR="009F202A" w:rsidRPr="00E8509C" w:rsidRDefault="009F202A"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4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57E751"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r w:rsidR="009F202A" w:rsidRPr="00E8509C" w14:paraId="0EB970AE" w14:textId="77777777" w:rsidTr="009F202A">
        <w:tc>
          <w:tcPr>
            <w:tcW w:w="2003" w:type="dxa"/>
            <w:tcBorders>
              <w:top w:val="single" w:sz="4" w:space="0" w:color="auto"/>
              <w:left w:val="single" w:sz="4" w:space="0" w:color="auto"/>
              <w:bottom w:val="single" w:sz="4" w:space="0" w:color="auto"/>
              <w:right w:val="single" w:sz="4" w:space="0" w:color="auto"/>
            </w:tcBorders>
            <w:hideMark/>
          </w:tcPr>
          <w:p w14:paraId="6BD5FD96" w14:textId="77777777" w:rsidR="009F202A" w:rsidRPr="00E8509C" w:rsidRDefault="009F202A" w:rsidP="00BC1F9A">
            <w:pPr>
              <w:autoSpaceDE w:val="0"/>
              <w:autoSpaceDN w:val="0"/>
              <w:adjustRightInd w:val="0"/>
              <w:spacing w:before="120" w:after="120" w:line="360" w:lineRule="auto"/>
              <w:rPr>
                <w:rFonts w:asciiTheme="majorBidi" w:hAnsiTheme="majorBidi" w:cstheme="majorBidi"/>
                <w:b/>
                <w:bCs/>
              </w:rPr>
            </w:pPr>
            <w:r w:rsidRPr="00E8509C">
              <w:rPr>
                <w:rFonts w:asciiTheme="majorBidi" w:hAnsiTheme="majorBidi" w:cstheme="majorBidi"/>
                <w:b/>
                <w:bCs/>
              </w:rPr>
              <w:t>quality control systems and associated factors</w:t>
            </w:r>
          </w:p>
        </w:tc>
        <w:tc>
          <w:tcPr>
            <w:tcW w:w="14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E5191"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3,3288</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3BD4B6" w14:textId="77777777" w:rsidR="009F202A" w:rsidRPr="00E8509C" w:rsidRDefault="009F202A"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0,73302</w:t>
            </w:r>
          </w:p>
        </w:tc>
        <w:tc>
          <w:tcPr>
            <w:tcW w:w="13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5C03F6" w14:textId="77777777" w:rsidR="009F202A" w:rsidRPr="00E8509C" w:rsidRDefault="009F202A"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rPr>
              <w:t>72,090</w:t>
            </w:r>
          </w:p>
        </w:tc>
        <w:tc>
          <w:tcPr>
            <w:tcW w:w="13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10D6E6" w14:textId="77777777" w:rsidR="009F202A" w:rsidRPr="00E8509C" w:rsidRDefault="009F202A" w:rsidP="00BC1F9A">
            <w:pPr>
              <w:spacing w:before="120" w:after="120" w:line="360" w:lineRule="auto"/>
              <w:jc w:val="center"/>
              <w:rPr>
                <w:rFonts w:asciiTheme="majorBidi" w:hAnsiTheme="majorBidi" w:cstheme="majorBidi"/>
              </w:rPr>
            </w:pPr>
            <w:r w:rsidRPr="00E8509C">
              <w:rPr>
                <w:rFonts w:asciiTheme="majorBidi" w:hAnsiTheme="majorBidi" w:cstheme="majorBidi"/>
              </w:rPr>
              <w:t>252</w:t>
            </w:r>
          </w:p>
        </w:tc>
        <w:tc>
          <w:tcPr>
            <w:tcW w:w="14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110A00" w14:textId="77777777" w:rsidR="009F202A" w:rsidRPr="00E8509C" w:rsidRDefault="009F202A" w:rsidP="00BC1F9A">
            <w:pPr>
              <w:keepNext/>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bl>
    <w:p w14:paraId="128A89DA" w14:textId="2E6F8C18" w:rsidR="009F202A" w:rsidRPr="00E8509C" w:rsidRDefault="009F202A" w:rsidP="00BC1F9A">
      <w:pPr>
        <w:rPr>
          <w:rFonts w:asciiTheme="majorBidi" w:hAnsiTheme="majorBidi" w:cstheme="majorBidi"/>
        </w:rPr>
      </w:pPr>
      <w:r w:rsidRPr="00E8509C">
        <w:rPr>
          <w:rFonts w:asciiTheme="majorBidi" w:hAnsiTheme="majorBidi" w:cstheme="majorBidi"/>
        </w:rPr>
        <w:t>Source: Created by the author based on SPSS output (2026)</w:t>
      </w:r>
    </w:p>
    <w:p w14:paraId="3DC593D7" w14:textId="3E3C44D2" w:rsidR="00602992" w:rsidRPr="00E8509C" w:rsidRDefault="00602992"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 xml:space="preserve">Figure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Figure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21</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:Overall Degree of Quality Control Systems and Associated Factors</w:t>
      </w:r>
    </w:p>
    <w:p w14:paraId="0E1022F2" w14:textId="77777777" w:rsidR="007A6262" w:rsidRPr="00E8509C" w:rsidRDefault="00667653" w:rsidP="00BC1F9A">
      <w:pPr>
        <w:keepNext/>
        <w:autoSpaceDE w:val="0"/>
        <w:autoSpaceDN w:val="0"/>
        <w:adjustRightInd w:val="0"/>
        <w:rPr>
          <w:rFonts w:asciiTheme="majorBidi" w:hAnsiTheme="majorBidi" w:cstheme="majorBidi"/>
        </w:rPr>
      </w:pPr>
      <w:r w:rsidRPr="00E8509C">
        <w:rPr>
          <w:rFonts w:asciiTheme="majorBidi" w:hAnsiTheme="majorBidi" w:cstheme="majorBidi"/>
          <w:noProof/>
        </w:rPr>
        <w:drawing>
          <wp:inline distT="0" distB="0" distL="0" distR="0" wp14:anchorId="27EFF258" wp14:editId="37AC28A7">
            <wp:extent cx="5762625" cy="3392805"/>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inline>
        </w:drawing>
      </w:r>
    </w:p>
    <w:p w14:paraId="084EC431" w14:textId="15845F96" w:rsidR="00E85756" w:rsidRPr="00E8509C" w:rsidRDefault="00E85756" w:rsidP="00BC1F9A">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2F57302A" w14:textId="77777777" w:rsidR="00E85756" w:rsidRPr="00E8509C" w:rsidRDefault="00E85756" w:rsidP="00BC1F9A">
      <w:pPr>
        <w:tabs>
          <w:tab w:val="left" w:pos="309"/>
        </w:tabs>
        <w:rPr>
          <w:rFonts w:asciiTheme="majorBidi" w:hAnsiTheme="majorBidi" w:cstheme="majorBidi"/>
        </w:rPr>
      </w:pPr>
    </w:p>
    <w:p w14:paraId="66F4AD21" w14:textId="1253AE6C" w:rsidR="00667653"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5F4B3ABF" w14:textId="45AA3063"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 xml:space="preserve">The comprehensive descriptive statistical analysis of the independent variable "Quality control systems and associated factors" synthesizes the structural dimensions driving consumer confidence. Among the three analyzed axes, "Recommendations of health professionals" emerges as the most influential driver with the highest mean score (M = 3.4206, SD = 0.93103), followed closely by "Knowledge and perception of institutional control" (M = 3.3103), while "Perceived quality" exhibits the lowest comparative mean (M = 3.2555). Overall, the global composite index for quality control systems yields a collective mean of 3.3288 with a compressed standard deviation (SD = 0.73302), indicating high response homogeneity and consistent consensus across the sample. Methodologically, the one-sample t-test results reveal exceptional statistical significance across all dimensions (p = 0.000&lt;0.05, df = 252), confirming that these aggregate evaluations are highly robust and structurally valid. Ultimately, because this global mean resides within the moderate, intermediate zone of the Likert scale, it indicates that while consumers recognize the positive impact of healthcare endorsements and institutional regulations, their macro-level perception </w:t>
      </w:r>
      <w:r w:rsidRPr="00E8509C">
        <w:rPr>
          <w:rFonts w:asciiTheme="majorBidi" w:hAnsiTheme="majorBidi" w:cstheme="majorBidi"/>
        </w:rPr>
        <w:lastRenderedPageBreak/>
        <w:t>of generic pharmaceutical quality control systems remains overall neutral and cautiously optimistic.</w:t>
      </w:r>
    </w:p>
    <w:p w14:paraId="64198B39" w14:textId="35AE53A2" w:rsidR="00667653" w:rsidRPr="00E8509C" w:rsidRDefault="00667653" w:rsidP="00BC1F9A">
      <w:pPr>
        <w:autoSpaceDE w:val="0"/>
        <w:autoSpaceDN w:val="0"/>
        <w:adjustRightInd w:val="0"/>
        <w:ind w:left="720" w:firstLine="0"/>
        <w:outlineLvl w:val="2"/>
        <w:rPr>
          <w:rFonts w:asciiTheme="majorBidi" w:hAnsiTheme="majorBidi" w:cstheme="majorBidi"/>
          <w:b/>
          <w:bCs/>
        </w:rPr>
      </w:pPr>
      <w:bookmarkStart w:id="177" w:name="_Toc232806246"/>
      <w:r w:rsidRPr="00E8509C">
        <w:rPr>
          <w:rFonts w:asciiTheme="majorBidi" w:hAnsiTheme="majorBidi" w:cstheme="majorBidi"/>
          <w:b/>
          <w:bCs/>
        </w:rPr>
        <w:t xml:space="preserve">Part </w:t>
      </w:r>
      <w:r w:rsidR="00632BA9" w:rsidRPr="00E8509C">
        <w:rPr>
          <w:rFonts w:asciiTheme="majorBidi" w:hAnsiTheme="majorBidi" w:cstheme="majorBidi"/>
          <w:b/>
          <w:bCs/>
        </w:rPr>
        <w:t>3</w:t>
      </w:r>
      <w:r w:rsidRPr="00E8509C">
        <w:rPr>
          <w:rFonts w:asciiTheme="majorBidi" w:hAnsiTheme="majorBidi" w:cstheme="majorBidi"/>
          <w:b/>
          <w:bCs/>
        </w:rPr>
        <w:t xml:space="preserve">: </w:t>
      </w:r>
      <w:r w:rsidR="00632BA9" w:rsidRPr="00E8509C">
        <w:rPr>
          <w:rFonts w:asciiTheme="majorBidi" w:hAnsiTheme="majorBidi" w:cstheme="majorBidi"/>
          <w:b/>
          <w:bCs/>
        </w:rPr>
        <w:t>Analysis of the Dependent Variable: Consumer Trust in Generic Medicines</w:t>
      </w:r>
      <w:bookmarkEnd w:id="177"/>
    </w:p>
    <w:p w14:paraId="42FF01BE"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This section presents the analysis of the data related to the dependent variable, namely Consumer trust in generic medicines for Algerian consumers.</w:t>
      </w:r>
    </w:p>
    <w:p w14:paraId="4BF2AF6A" w14:textId="61A83F8F" w:rsidR="00667653" w:rsidRPr="00E8509C" w:rsidRDefault="00667653" w:rsidP="00BE6DD9">
      <w:pPr>
        <w:pStyle w:val="ListParagraph"/>
        <w:numPr>
          <w:ilvl w:val="0"/>
          <w:numId w:val="65"/>
        </w:numPr>
        <w:autoSpaceDE w:val="0"/>
        <w:autoSpaceDN w:val="0"/>
        <w:adjustRightInd w:val="0"/>
        <w:ind w:left="284" w:firstLine="567"/>
        <w:rPr>
          <w:rFonts w:asciiTheme="majorBidi" w:hAnsiTheme="majorBidi" w:cstheme="majorBidi"/>
          <w:b/>
          <w:bCs/>
        </w:rPr>
      </w:pPr>
      <w:r w:rsidRPr="00E8509C">
        <w:rPr>
          <w:rFonts w:asciiTheme="majorBidi" w:hAnsiTheme="majorBidi" w:cstheme="majorBidi"/>
          <w:b/>
          <w:bCs/>
        </w:rPr>
        <w:t>Reliability coefficient of the axes of the dependent variable " Consumer trust in generic medicines</w:t>
      </w:r>
      <w:r w:rsidR="00D50FE0" w:rsidRPr="00E8509C">
        <w:rPr>
          <w:rFonts w:asciiTheme="majorBidi" w:hAnsiTheme="majorBidi" w:cstheme="majorBidi"/>
          <w:b/>
          <w:bCs/>
        </w:rPr>
        <w:t>.</w:t>
      </w:r>
    </w:p>
    <w:p w14:paraId="192F65DC" w14:textId="61388C53" w:rsidR="007F7ADD" w:rsidRPr="00E8509C" w:rsidRDefault="007F7ADD"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27</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:Reliability Coefficient of the Dependent Variable "Consumer Trust in Generic Medicines</w:t>
      </w:r>
    </w:p>
    <w:tbl>
      <w:tblPr>
        <w:tblStyle w:val="TableGrid1"/>
        <w:tblW w:w="0" w:type="auto"/>
        <w:tblLook w:val="04A0" w:firstRow="1" w:lastRow="0" w:firstColumn="1" w:lastColumn="0" w:noHBand="0" w:noVBand="1"/>
      </w:tblPr>
      <w:tblGrid>
        <w:gridCol w:w="1968"/>
        <w:gridCol w:w="2424"/>
        <w:gridCol w:w="2340"/>
        <w:gridCol w:w="2316"/>
      </w:tblGrid>
      <w:tr w:rsidR="00667653" w:rsidRPr="00E8509C" w14:paraId="58FF7F2A" w14:textId="77777777" w:rsidTr="00890897">
        <w:tc>
          <w:tcPr>
            <w:tcW w:w="1968" w:type="dxa"/>
            <w:hideMark/>
          </w:tcPr>
          <w:p w14:paraId="384043BC" w14:textId="77777777" w:rsidR="00667653" w:rsidRPr="00E8509C" w:rsidRDefault="00667653" w:rsidP="00BC1F9A">
            <w:pPr>
              <w:ind w:left="0" w:firstLine="0"/>
              <w:rPr>
                <w:rFonts w:asciiTheme="majorBidi" w:hAnsiTheme="majorBidi" w:cstheme="majorBidi"/>
                <w:b/>
                <w:bCs/>
              </w:rPr>
            </w:pPr>
          </w:p>
        </w:tc>
        <w:tc>
          <w:tcPr>
            <w:tcW w:w="2424" w:type="dxa"/>
          </w:tcPr>
          <w:p w14:paraId="14734F0D" w14:textId="77777777" w:rsidR="00667653" w:rsidRPr="00E8509C" w:rsidRDefault="00667653" w:rsidP="00BC1F9A">
            <w:pPr>
              <w:autoSpaceDE w:val="0"/>
              <w:autoSpaceDN w:val="0"/>
              <w:adjustRightInd w:val="0"/>
              <w:ind w:left="0" w:firstLine="0"/>
              <w:rPr>
                <w:rFonts w:asciiTheme="majorBidi" w:hAnsiTheme="majorBidi" w:cstheme="majorBidi"/>
                <w:lang w:eastAsia="en-US"/>
              </w:rPr>
            </w:pPr>
          </w:p>
        </w:tc>
        <w:tc>
          <w:tcPr>
            <w:tcW w:w="2340" w:type="dxa"/>
            <w:hideMark/>
          </w:tcPr>
          <w:p w14:paraId="26AC71B4" w14:textId="77777777" w:rsidR="00667653" w:rsidRPr="00E8509C" w:rsidRDefault="00667653" w:rsidP="00BC1F9A">
            <w:pPr>
              <w:autoSpaceDE w:val="0"/>
              <w:autoSpaceDN w:val="0"/>
              <w:adjustRightInd w:val="0"/>
              <w:ind w:left="0" w:firstLine="0"/>
              <w:rPr>
                <w:rFonts w:asciiTheme="majorBidi" w:hAnsiTheme="majorBidi" w:cstheme="majorBidi"/>
                <w:lang w:val="fr-FR"/>
              </w:rPr>
            </w:pPr>
            <w:r w:rsidRPr="00E8509C">
              <w:rPr>
                <w:rFonts w:asciiTheme="majorBidi" w:hAnsiTheme="majorBidi" w:cstheme="majorBidi"/>
              </w:rPr>
              <w:t>Number of items</w:t>
            </w:r>
          </w:p>
        </w:tc>
        <w:tc>
          <w:tcPr>
            <w:tcW w:w="2316" w:type="dxa"/>
            <w:hideMark/>
          </w:tcPr>
          <w:p w14:paraId="4092C0E9" w14:textId="77777777" w:rsidR="00667653" w:rsidRPr="00E8509C" w:rsidRDefault="00667653" w:rsidP="00BC1F9A">
            <w:pPr>
              <w:autoSpaceDE w:val="0"/>
              <w:autoSpaceDN w:val="0"/>
              <w:adjustRightInd w:val="0"/>
              <w:ind w:left="0" w:firstLine="0"/>
              <w:rPr>
                <w:rFonts w:asciiTheme="majorBidi" w:hAnsiTheme="majorBidi" w:cstheme="majorBidi"/>
              </w:rPr>
            </w:pPr>
            <w:r w:rsidRPr="00E8509C">
              <w:rPr>
                <w:rFonts w:asciiTheme="majorBidi" w:hAnsiTheme="majorBidi" w:cstheme="majorBidi"/>
              </w:rPr>
              <w:t>Cronbach's Alpha</w:t>
            </w:r>
          </w:p>
        </w:tc>
      </w:tr>
      <w:tr w:rsidR="00667653" w:rsidRPr="00E8509C" w14:paraId="5B201D71" w14:textId="77777777" w:rsidTr="00890897">
        <w:tc>
          <w:tcPr>
            <w:tcW w:w="1968" w:type="dxa"/>
            <w:hideMark/>
          </w:tcPr>
          <w:p w14:paraId="5CBE43E6" w14:textId="77777777" w:rsidR="00667653" w:rsidRPr="00E8509C" w:rsidRDefault="00667653" w:rsidP="00BC1F9A">
            <w:pPr>
              <w:autoSpaceDE w:val="0"/>
              <w:autoSpaceDN w:val="0"/>
              <w:adjustRightInd w:val="0"/>
              <w:ind w:left="0" w:firstLine="0"/>
              <w:rPr>
                <w:rFonts w:asciiTheme="majorBidi" w:hAnsiTheme="majorBidi" w:cstheme="majorBidi"/>
              </w:rPr>
            </w:pPr>
            <w:r w:rsidRPr="00E8509C">
              <w:rPr>
                <w:rFonts w:asciiTheme="majorBidi" w:hAnsiTheme="majorBidi" w:cstheme="majorBidi"/>
              </w:rPr>
              <w:t>Dependent variable</w:t>
            </w:r>
          </w:p>
        </w:tc>
        <w:tc>
          <w:tcPr>
            <w:tcW w:w="2424" w:type="dxa"/>
            <w:hideMark/>
          </w:tcPr>
          <w:p w14:paraId="0A3FC000" w14:textId="77777777" w:rsidR="00667653" w:rsidRPr="00E8509C" w:rsidRDefault="00667653" w:rsidP="00BC1F9A">
            <w:pPr>
              <w:autoSpaceDE w:val="0"/>
              <w:autoSpaceDN w:val="0"/>
              <w:adjustRightInd w:val="0"/>
              <w:ind w:left="0" w:firstLine="0"/>
              <w:rPr>
                <w:rFonts w:asciiTheme="majorBidi" w:hAnsiTheme="majorBidi" w:cstheme="majorBidi"/>
                <w:b/>
                <w:bCs/>
              </w:rPr>
            </w:pPr>
            <w:r w:rsidRPr="00E8509C">
              <w:rPr>
                <w:rFonts w:asciiTheme="majorBidi" w:hAnsiTheme="majorBidi" w:cstheme="majorBidi"/>
                <w:b/>
                <w:bCs/>
              </w:rPr>
              <w:t>Consumer trust in generic medicines</w:t>
            </w:r>
          </w:p>
        </w:tc>
        <w:tc>
          <w:tcPr>
            <w:tcW w:w="2340" w:type="dxa"/>
            <w:hideMark/>
          </w:tcPr>
          <w:p w14:paraId="4AB573A0" w14:textId="77777777" w:rsidR="00667653" w:rsidRPr="00E8509C" w:rsidRDefault="00667653" w:rsidP="00BC1F9A">
            <w:pPr>
              <w:autoSpaceDE w:val="0"/>
              <w:autoSpaceDN w:val="0"/>
              <w:adjustRightInd w:val="0"/>
              <w:ind w:left="0" w:firstLine="0"/>
              <w:rPr>
                <w:rFonts w:asciiTheme="majorBidi" w:hAnsiTheme="majorBidi" w:cstheme="majorBidi"/>
                <w:lang w:val="fr-FR"/>
              </w:rPr>
            </w:pPr>
            <w:r w:rsidRPr="00E8509C">
              <w:rPr>
                <w:rFonts w:asciiTheme="majorBidi" w:hAnsiTheme="majorBidi" w:cstheme="majorBidi"/>
              </w:rPr>
              <w:t>3</w:t>
            </w:r>
          </w:p>
        </w:tc>
        <w:tc>
          <w:tcPr>
            <w:tcW w:w="2316" w:type="dxa"/>
            <w:hideMark/>
          </w:tcPr>
          <w:p w14:paraId="2E21A0BC" w14:textId="77777777" w:rsidR="00667653" w:rsidRPr="00E8509C" w:rsidRDefault="00667653" w:rsidP="00BC1F9A">
            <w:pPr>
              <w:keepNext/>
              <w:autoSpaceDE w:val="0"/>
              <w:autoSpaceDN w:val="0"/>
              <w:adjustRightInd w:val="0"/>
              <w:ind w:left="0" w:firstLine="0"/>
              <w:rPr>
                <w:rFonts w:asciiTheme="majorBidi" w:hAnsiTheme="majorBidi" w:cstheme="majorBidi"/>
              </w:rPr>
            </w:pPr>
            <w:r w:rsidRPr="00E8509C">
              <w:rPr>
                <w:rFonts w:asciiTheme="majorBidi" w:hAnsiTheme="majorBidi" w:cstheme="majorBidi"/>
              </w:rPr>
              <w:t>0.610</w:t>
            </w:r>
          </w:p>
        </w:tc>
      </w:tr>
    </w:tbl>
    <w:p w14:paraId="3014446B" w14:textId="7074BA6F" w:rsidR="007F7ADD" w:rsidRPr="00E8509C" w:rsidRDefault="007F7ADD" w:rsidP="00BC1F9A">
      <w:pPr>
        <w:tabs>
          <w:tab w:val="left" w:pos="309"/>
        </w:tabs>
        <w:rPr>
          <w:rFonts w:asciiTheme="majorBidi" w:hAnsiTheme="majorBidi" w:cstheme="majorBidi"/>
        </w:rPr>
      </w:pPr>
      <w:r w:rsidRPr="00E8509C">
        <w:rPr>
          <w:rFonts w:asciiTheme="majorBidi" w:hAnsiTheme="majorBidi" w:cstheme="majorBidi"/>
        </w:rPr>
        <w:t>Source: Created by the author based on SPSS output (2026)</w:t>
      </w:r>
    </w:p>
    <w:p w14:paraId="2C0E26CE" w14:textId="77777777" w:rsidR="007F7ADD" w:rsidRPr="00E8509C" w:rsidRDefault="007F7ADD" w:rsidP="00BC1F9A">
      <w:pPr>
        <w:tabs>
          <w:tab w:val="left" w:pos="309"/>
        </w:tabs>
        <w:rPr>
          <w:rFonts w:asciiTheme="majorBidi" w:hAnsiTheme="majorBidi" w:cstheme="majorBidi"/>
        </w:rPr>
      </w:pPr>
    </w:p>
    <w:p w14:paraId="7A166D63" w14:textId="14917A51" w:rsidR="00667653"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496F5A0A"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The reliability analysis presented in image_d78503.png indicates that the dependent variable, "Consumer trust in generic medicines," yields a Cronbach's alpha coefficient of 0.610 across its 3 measurement items. In academic research, a coefficient above 0.60 is generally considered acceptable and satisfactory for exploratory studies or scales with a small number of items. This result confirms an adequate level of internal consistency and reliability among the construct's indicators for the studied sample of Algerian consumers. Consequently, the measurement scale possesses sufficient stability to proceed with further inferential and hypothesis-testing statistical analyses.</w:t>
      </w:r>
    </w:p>
    <w:p w14:paraId="4FDDFAD6" w14:textId="77777777" w:rsidR="00667653" w:rsidRPr="00E8509C" w:rsidRDefault="00667653" w:rsidP="00BE6DD9">
      <w:pPr>
        <w:pStyle w:val="ListParagraph"/>
        <w:numPr>
          <w:ilvl w:val="0"/>
          <w:numId w:val="65"/>
        </w:numPr>
        <w:autoSpaceDE w:val="0"/>
        <w:autoSpaceDN w:val="0"/>
        <w:adjustRightInd w:val="0"/>
        <w:ind w:left="284" w:firstLine="567"/>
        <w:rPr>
          <w:rFonts w:asciiTheme="majorBidi" w:hAnsiTheme="majorBidi" w:cstheme="majorBidi"/>
          <w:b/>
          <w:bCs/>
        </w:rPr>
      </w:pPr>
      <w:r w:rsidRPr="00E8509C">
        <w:rPr>
          <w:rFonts w:asciiTheme="majorBidi" w:hAnsiTheme="majorBidi" w:cstheme="majorBidi"/>
          <w:b/>
          <w:bCs/>
        </w:rPr>
        <w:t>Descriptive statistical analysis of data for the « Consumer trust in generic medicines »</w:t>
      </w:r>
    </w:p>
    <w:p w14:paraId="0D6460A3" w14:textId="683E8C7E" w:rsidR="003000C8" w:rsidRPr="00E8509C" w:rsidRDefault="003000C8"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lastRenderedPageBreak/>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28</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Consumer Trust in Generic Medicines</w:t>
      </w:r>
    </w:p>
    <w:tbl>
      <w:tblPr>
        <w:tblStyle w:val="TableGrid1"/>
        <w:tblW w:w="0" w:type="auto"/>
        <w:tblLook w:val="04A0" w:firstRow="1" w:lastRow="0" w:firstColumn="1" w:lastColumn="0" w:noHBand="0" w:noVBand="1"/>
      </w:tblPr>
      <w:tblGrid>
        <w:gridCol w:w="1176"/>
        <w:gridCol w:w="1015"/>
        <w:gridCol w:w="1110"/>
        <w:gridCol w:w="951"/>
        <w:gridCol w:w="1016"/>
        <w:gridCol w:w="1045"/>
        <w:gridCol w:w="1536"/>
        <w:gridCol w:w="1216"/>
      </w:tblGrid>
      <w:tr w:rsidR="003000C8" w:rsidRPr="00E8509C" w14:paraId="75B1754A" w14:textId="77777777" w:rsidTr="003000C8">
        <w:tc>
          <w:tcPr>
            <w:tcW w:w="1176" w:type="dxa"/>
            <w:hideMark/>
          </w:tcPr>
          <w:p w14:paraId="11ECCF58" w14:textId="77777777" w:rsidR="00667653" w:rsidRPr="00E8509C" w:rsidRDefault="00667653" w:rsidP="00BC1F9A">
            <w:pPr>
              <w:autoSpaceDE w:val="0"/>
              <w:autoSpaceDN w:val="0"/>
              <w:adjustRightInd w:val="0"/>
              <w:ind w:left="0" w:firstLine="0"/>
              <w:jc w:val="center"/>
              <w:rPr>
                <w:rFonts w:asciiTheme="majorBidi" w:hAnsiTheme="majorBidi" w:cstheme="majorBidi"/>
                <w:lang w:val="fr-FR"/>
              </w:rPr>
            </w:pPr>
            <w:r w:rsidRPr="00E8509C">
              <w:rPr>
                <w:rFonts w:asciiTheme="majorBidi" w:hAnsiTheme="majorBidi" w:cstheme="majorBidi"/>
              </w:rPr>
              <w:t>Questions</w:t>
            </w:r>
          </w:p>
        </w:tc>
        <w:tc>
          <w:tcPr>
            <w:tcW w:w="1015" w:type="dxa"/>
            <w:hideMark/>
          </w:tcPr>
          <w:p w14:paraId="44DB1027"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Mean</w:t>
            </w:r>
          </w:p>
        </w:tc>
        <w:tc>
          <w:tcPr>
            <w:tcW w:w="1110" w:type="dxa"/>
            <w:hideMark/>
          </w:tcPr>
          <w:p w14:paraId="23076FF4"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Standard deviation</w:t>
            </w:r>
          </w:p>
        </w:tc>
        <w:tc>
          <w:tcPr>
            <w:tcW w:w="951" w:type="dxa"/>
            <w:hideMark/>
          </w:tcPr>
          <w:p w14:paraId="6F5E979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T-test</w:t>
            </w:r>
          </w:p>
        </w:tc>
        <w:tc>
          <w:tcPr>
            <w:tcW w:w="1016" w:type="dxa"/>
            <w:hideMark/>
          </w:tcPr>
          <w:p w14:paraId="1AE96AC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Degrees of freedom</w:t>
            </w:r>
          </w:p>
        </w:tc>
        <w:tc>
          <w:tcPr>
            <w:tcW w:w="1045" w:type="dxa"/>
            <w:hideMark/>
          </w:tcPr>
          <w:p w14:paraId="07B2D4C7"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Sig. (Two-tailed)</w:t>
            </w:r>
          </w:p>
        </w:tc>
        <w:tc>
          <w:tcPr>
            <w:tcW w:w="1536" w:type="dxa"/>
            <w:hideMark/>
          </w:tcPr>
          <w:p w14:paraId="7299806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Classification</w:t>
            </w:r>
          </w:p>
        </w:tc>
        <w:tc>
          <w:tcPr>
            <w:tcW w:w="1216" w:type="dxa"/>
            <w:hideMark/>
          </w:tcPr>
          <w:p w14:paraId="05DFCC6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Level of agreement</w:t>
            </w:r>
          </w:p>
        </w:tc>
      </w:tr>
      <w:tr w:rsidR="000B4981" w:rsidRPr="00E8509C" w14:paraId="70EEE3A3" w14:textId="77777777" w:rsidTr="003000C8">
        <w:tc>
          <w:tcPr>
            <w:tcW w:w="1176" w:type="dxa"/>
            <w:hideMark/>
          </w:tcPr>
          <w:p w14:paraId="33ED8AF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Q1</w:t>
            </w:r>
            <w:r w:rsidRPr="00E8509C">
              <w:rPr>
                <w:rFonts w:asciiTheme="majorBidi" w:hAnsiTheme="majorBidi" w:cstheme="majorBidi"/>
                <w:rtl/>
              </w:rPr>
              <w:t>7</w:t>
            </w:r>
          </w:p>
        </w:tc>
        <w:tc>
          <w:tcPr>
            <w:tcW w:w="1015" w:type="dxa"/>
            <w:hideMark/>
          </w:tcPr>
          <w:p w14:paraId="3AF94C4C"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2,21</w:t>
            </w:r>
          </w:p>
        </w:tc>
        <w:tc>
          <w:tcPr>
            <w:tcW w:w="1110" w:type="dxa"/>
            <w:hideMark/>
          </w:tcPr>
          <w:p w14:paraId="08F0D149"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1,169</w:t>
            </w:r>
          </w:p>
        </w:tc>
        <w:tc>
          <w:tcPr>
            <w:tcW w:w="951" w:type="dxa"/>
            <w:hideMark/>
          </w:tcPr>
          <w:p w14:paraId="1999908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29,950</w:t>
            </w:r>
          </w:p>
        </w:tc>
        <w:tc>
          <w:tcPr>
            <w:tcW w:w="1016" w:type="dxa"/>
            <w:hideMark/>
          </w:tcPr>
          <w:p w14:paraId="334B191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251</w:t>
            </w:r>
          </w:p>
        </w:tc>
        <w:tc>
          <w:tcPr>
            <w:tcW w:w="1045" w:type="dxa"/>
            <w:hideMark/>
          </w:tcPr>
          <w:p w14:paraId="630E2CBE"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536" w:type="dxa"/>
            <w:hideMark/>
          </w:tcPr>
          <w:p w14:paraId="31D7675D"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w:t>
            </w:r>
          </w:p>
        </w:tc>
        <w:tc>
          <w:tcPr>
            <w:tcW w:w="1216" w:type="dxa"/>
            <w:hideMark/>
          </w:tcPr>
          <w:p w14:paraId="2FA53BA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disagree</w:t>
            </w:r>
          </w:p>
        </w:tc>
      </w:tr>
      <w:tr w:rsidR="000B4981" w:rsidRPr="00E8509C" w14:paraId="1810A1C7" w14:textId="77777777" w:rsidTr="003000C8">
        <w:tc>
          <w:tcPr>
            <w:tcW w:w="1176" w:type="dxa"/>
            <w:hideMark/>
          </w:tcPr>
          <w:p w14:paraId="179FE03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w:t>
            </w:r>
            <w:r w:rsidRPr="00E8509C">
              <w:rPr>
                <w:rFonts w:asciiTheme="majorBidi" w:hAnsiTheme="majorBidi" w:cstheme="majorBidi"/>
                <w:rtl/>
              </w:rPr>
              <w:t>18</w:t>
            </w:r>
          </w:p>
        </w:tc>
        <w:tc>
          <w:tcPr>
            <w:tcW w:w="1015" w:type="dxa"/>
            <w:hideMark/>
          </w:tcPr>
          <w:p w14:paraId="6B69B5DC"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4,10</w:t>
            </w:r>
          </w:p>
        </w:tc>
        <w:tc>
          <w:tcPr>
            <w:tcW w:w="1110" w:type="dxa"/>
            <w:hideMark/>
          </w:tcPr>
          <w:p w14:paraId="517299E1"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2,372</w:t>
            </w:r>
          </w:p>
        </w:tc>
        <w:tc>
          <w:tcPr>
            <w:tcW w:w="951" w:type="dxa"/>
            <w:hideMark/>
          </w:tcPr>
          <w:p w14:paraId="3486286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27,412</w:t>
            </w:r>
          </w:p>
        </w:tc>
        <w:tc>
          <w:tcPr>
            <w:tcW w:w="1016" w:type="dxa"/>
            <w:hideMark/>
          </w:tcPr>
          <w:p w14:paraId="19C7CA56"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251</w:t>
            </w:r>
          </w:p>
        </w:tc>
        <w:tc>
          <w:tcPr>
            <w:tcW w:w="1045" w:type="dxa"/>
            <w:hideMark/>
          </w:tcPr>
          <w:p w14:paraId="20AA0875"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536" w:type="dxa"/>
            <w:hideMark/>
          </w:tcPr>
          <w:p w14:paraId="3613215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1</w:t>
            </w:r>
          </w:p>
        </w:tc>
        <w:tc>
          <w:tcPr>
            <w:tcW w:w="1216" w:type="dxa"/>
            <w:hideMark/>
          </w:tcPr>
          <w:p w14:paraId="16F38A6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agree</w:t>
            </w:r>
          </w:p>
        </w:tc>
      </w:tr>
      <w:tr w:rsidR="000B4981" w:rsidRPr="00E8509C" w14:paraId="5DE619AC" w14:textId="77777777" w:rsidTr="003000C8">
        <w:tc>
          <w:tcPr>
            <w:tcW w:w="1176" w:type="dxa"/>
            <w:hideMark/>
          </w:tcPr>
          <w:p w14:paraId="511B106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Q</w:t>
            </w:r>
            <w:r w:rsidRPr="00E8509C">
              <w:rPr>
                <w:rFonts w:asciiTheme="majorBidi" w:hAnsiTheme="majorBidi" w:cstheme="majorBidi"/>
                <w:rtl/>
              </w:rPr>
              <w:t>19</w:t>
            </w:r>
          </w:p>
        </w:tc>
        <w:tc>
          <w:tcPr>
            <w:tcW w:w="1015" w:type="dxa"/>
            <w:hideMark/>
          </w:tcPr>
          <w:p w14:paraId="165139B4"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3,92</w:t>
            </w:r>
          </w:p>
        </w:tc>
        <w:tc>
          <w:tcPr>
            <w:tcW w:w="1110" w:type="dxa"/>
            <w:hideMark/>
          </w:tcPr>
          <w:p w14:paraId="451F72A6"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3,213</w:t>
            </w:r>
          </w:p>
        </w:tc>
        <w:tc>
          <w:tcPr>
            <w:tcW w:w="951" w:type="dxa"/>
            <w:hideMark/>
          </w:tcPr>
          <w:p w14:paraId="627E3659"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19,374</w:t>
            </w:r>
          </w:p>
        </w:tc>
        <w:tc>
          <w:tcPr>
            <w:tcW w:w="1016" w:type="dxa"/>
            <w:hideMark/>
          </w:tcPr>
          <w:p w14:paraId="1EF7F1B0"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251</w:t>
            </w:r>
          </w:p>
        </w:tc>
        <w:tc>
          <w:tcPr>
            <w:tcW w:w="1045" w:type="dxa"/>
            <w:hideMark/>
          </w:tcPr>
          <w:p w14:paraId="28FFC25C"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536" w:type="dxa"/>
            <w:hideMark/>
          </w:tcPr>
          <w:p w14:paraId="76CFF998"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w:t>
            </w:r>
          </w:p>
        </w:tc>
        <w:tc>
          <w:tcPr>
            <w:tcW w:w="1216" w:type="dxa"/>
            <w:hideMark/>
          </w:tcPr>
          <w:p w14:paraId="23A72293"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agree</w:t>
            </w:r>
          </w:p>
        </w:tc>
      </w:tr>
      <w:tr w:rsidR="000B4981" w:rsidRPr="00E8509C" w14:paraId="7C7C5420" w14:textId="77777777" w:rsidTr="003000C8">
        <w:tc>
          <w:tcPr>
            <w:tcW w:w="1176" w:type="dxa"/>
            <w:hideMark/>
          </w:tcPr>
          <w:p w14:paraId="5F73C52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Total</w:t>
            </w:r>
          </w:p>
        </w:tc>
        <w:tc>
          <w:tcPr>
            <w:tcW w:w="1015" w:type="dxa"/>
            <w:hideMark/>
          </w:tcPr>
          <w:p w14:paraId="775E8789"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3,4074</w:t>
            </w:r>
          </w:p>
        </w:tc>
        <w:tc>
          <w:tcPr>
            <w:tcW w:w="1110" w:type="dxa"/>
            <w:hideMark/>
          </w:tcPr>
          <w:p w14:paraId="008278FA" w14:textId="77777777" w:rsidR="00667653" w:rsidRPr="00E8509C" w:rsidRDefault="00667653" w:rsidP="00BC1F9A">
            <w:pPr>
              <w:autoSpaceDE w:val="0"/>
              <w:autoSpaceDN w:val="0"/>
              <w:adjustRightInd w:val="0"/>
              <w:ind w:left="0" w:right="60" w:firstLine="0"/>
              <w:jc w:val="center"/>
              <w:rPr>
                <w:rFonts w:asciiTheme="majorBidi" w:hAnsiTheme="majorBidi" w:cstheme="majorBidi"/>
                <w:color w:val="010205"/>
              </w:rPr>
            </w:pPr>
            <w:r w:rsidRPr="00E8509C">
              <w:rPr>
                <w:rFonts w:asciiTheme="majorBidi" w:hAnsiTheme="majorBidi" w:cstheme="majorBidi"/>
                <w:color w:val="010205"/>
              </w:rPr>
              <w:t>1,41914</w:t>
            </w:r>
          </w:p>
        </w:tc>
        <w:tc>
          <w:tcPr>
            <w:tcW w:w="951" w:type="dxa"/>
            <w:hideMark/>
          </w:tcPr>
          <w:p w14:paraId="2867B90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38,115</w:t>
            </w:r>
          </w:p>
        </w:tc>
        <w:tc>
          <w:tcPr>
            <w:tcW w:w="1016" w:type="dxa"/>
            <w:hideMark/>
          </w:tcPr>
          <w:p w14:paraId="2E313F52"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251</w:t>
            </w:r>
          </w:p>
        </w:tc>
        <w:tc>
          <w:tcPr>
            <w:tcW w:w="1045" w:type="dxa"/>
            <w:hideMark/>
          </w:tcPr>
          <w:p w14:paraId="3256F79B" w14:textId="77777777" w:rsidR="00667653" w:rsidRPr="00E8509C" w:rsidRDefault="00667653" w:rsidP="00BC1F9A">
            <w:pPr>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0,000</w:t>
            </w:r>
          </w:p>
        </w:tc>
        <w:tc>
          <w:tcPr>
            <w:tcW w:w="1536" w:type="dxa"/>
          </w:tcPr>
          <w:p w14:paraId="4D65CA17" w14:textId="77777777" w:rsidR="00667653" w:rsidRPr="00E8509C" w:rsidRDefault="00667653" w:rsidP="00BC1F9A">
            <w:pPr>
              <w:autoSpaceDE w:val="0"/>
              <w:autoSpaceDN w:val="0"/>
              <w:adjustRightInd w:val="0"/>
              <w:ind w:left="0" w:firstLine="0"/>
              <w:jc w:val="center"/>
              <w:rPr>
                <w:rFonts w:asciiTheme="majorBidi" w:hAnsiTheme="majorBidi" w:cstheme="majorBidi"/>
              </w:rPr>
            </w:pPr>
          </w:p>
        </w:tc>
        <w:tc>
          <w:tcPr>
            <w:tcW w:w="1216" w:type="dxa"/>
            <w:hideMark/>
          </w:tcPr>
          <w:p w14:paraId="5506AF34" w14:textId="77777777" w:rsidR="00667653" w:rsidRPr="00E8509C" w:rsidRDefault="00667653" w:rsidP="00BC1F9A">
            <w:pPr>
              <w:keepNext/>
              <w:autoSpaceDE w:val="0"/>
              <w:autoSpaceDN w:val="0"/>
              <w:adjustRightInd w:val="0"/>
              <w:ind w:left="0" w:firstLine="0"/>
              <w:jc w:val="center"/>
              <w:rPr>
                <w:rFonts w:asciiTheme="majorBidi" w:hAnsiTheme="majorBidi" w:cstheme="majorBidi"/>
              </w:rPr>
            </w:pPr>
            <w:r w:rsidRPr="00E8509C">
              <w:rPr>
                <w:rFonts w:asciiTheme="majorBidi" w:hAnsiTheme="majorBidi" w:cstheme="majorBidi"/>
              </w:rPr>
              <w:t>I agree</w:t>
            </w:r>
          </w:p>
        </w:tc>
      </w:tr>
    </w:tbl>
    <w:p w14:paraId="05B91DB3" w14:textId="14FA8449" w:rsidR="003000C8" w:rsidRPr="00E8509C" w:rsidRDefault="003000C8"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Source: Created by the author based on SPSS output (2026)</w:t>
      </w:r>
    </w:p>
    <w:p w14:paraId="212964A9" w14:textId="35BBC976" w:rsidR="003000C8" w:rsidRPr="00E8509C" w:rsidRDefault="003000C8" w:rsidP="00BC1F9A">
      <w:pPr>
        <w:pStyle w:val="Caption"/>
        <w:keepNext/>
        <w:rPr>
          <w:rFonts w:asciiTheme="majorBidi" w:hAnsiTheme="majorBidi" w:cstheme="majorBidi"/>
          <w:sz w:val="24"/>
          <w:szCs w:val="24"/>
        </w:rPr>
      </w:pPr>
    </w:p>
    <w:p w14:paraId="058DC997" w14:textId="0093F2CC" w:rsidR="003000C8" w:rsidRPr="00E8509C" w:rsidRDefault="003000C8"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b/>
          <w:bCs/>
          <w:noProof/>
          <w:sz w:val="24"/>
          <w:szCs w:val="24"/>
        </w:rPr>
        <w:drawing>
          <wp:anchor distT="0" distB="0" distL="114300" distR="114300" simplePos="0" relativeHeight="251843584" behindDoc="0" locked="0" layoutInCell="1" allowOverlap="1" wp14:anchorId="3B30F41C" wp14:editId="0174863A">
            <wp:simplePos x="0" y="0"/>
            <wp:positionH relativeFrom="column">
              <wp:posOffset>-23495</wp:posOffset>
            </wp:positionH>
            <wp:positionV relativeFrom="paragraph">
              <wp:posOffset>348615</wp:posOffset>
            </wp:positionV>
            <wp:extent cx="5762625" cy="3392805"/>
            <wp:effectExtent l="0" t="0" r="9525" b="0"/>
            <wp:wrapTopAndBottom/>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Pr="00E8509C">
        <w:rPr>
          <w:rFonts w:asciiTheme="majorBidi" w:hAnsiTheme="majorBidi" w:cstheme="majorBidi"/>
          <w:i w:val="0"/>
          <w:iCs w:val="0"/>
          <w:color w:val="000000" w:themeColor="text1"/>
          <w:sz w:val="24"/>
          <w:szCs w:val="24"/>
        </w:rPr>
        <w:t xml:space="preserve">Figure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Figure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22</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rPr>
        <w:t>:Descriptive Statistical Analysis of Consumer Trust in Generic Medicines</w:t>
      </w:r>
    </w:p>
    <w:p w14:paraId="68633897" w14:textId="3D13EA56" w:rsidR="000B4981" w:rsidRPr="00E8509C" w:rsidRDefault="003000C8" w:rsidP="00BC1F9A">
      <w:pPr>
        <w:keepNext/>
        <w:contextualSpacing/>
        <w:rPr>
          <w:rFonts w:asciiTheme="majorBidi" w:hAnsiTheme="majorBidi" w:cstheme="majorBidi"/>
        </w:rPr>
      </w:pPr>
      <w:r w:rsidRPr="00E8509C">
        <w:rPr>
          <w:rFonts w:asciiTheme="majorBidi" w:hAnsiTheme="majorBidi" w:cstheme="majorBidi"/>
        </w:rPr>
        <w:t>Source: Created by the author based on SPSS output (2026)</w:t>
      </w:r>
    </w:p>
    <w:p w14:paraId="423B10E2" w14:textId="77777777" w:rsidR="000B4981" w:rsidRPr="00E8509C" w:rsidRDefault="000B4981" w:rsidP="00BC1F9A">
      <w:pPr>
        <w:rPr>
          <w:rFonts w:asciiTheme="majorBidi" w:hAnsiTheme="majorBidi" w:cstheme="majorBidi"/>
          <w:lang w:eastAsia="en-US"/>
        </w:rPr>
      </w:pPr>
    </w:p>
    <w:p w14:paraId="46452256" w14:textId="2F17FDEC" w:rsidR="00667653"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1E6EB983" w14:textId="7116F09D"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lastRenderedPageBreak/>
        <w:t>The descriptive statistical analysis for the dependent variable "Consumer trust in generic medicines" in image_d780fd.png reveals a nuanced perspective among respondents regarding their confidence in these pharmaceuticals. Question 18 ranks first with the highest agreement level (M = 4.10), followed closely by Q19 (M = 3.92), both securing an "I agree" status, which suggests strong foundational support for specific trust elements. Conversely, Q17 exhibits a noticeably low mean (M = 2.21), falling into the "I disagree" category and highlighting a critical area of skepticism or concern among consumers. The standard deviations across all items are relatively high (SD &gt; 1.16), peaking at 3.213 for Q19, which indicates substantial dispersion and a wide variation of opinions within the sample. Methodologically, the one-sample t-test demonstrates that the results are highly statistically significant (p = 0.000&lt;0.05, df = 251), confirming that these variations represent distinct, genuine market perceptions rather than random variance. Ultimately, the cumulative aggregate total achieves a favorable mean score (M = 3.4074, SD = 1.41914) with an overall level of agreement. This indicates that despite internal disparities and specific points of consumer hesitation, the general trend leans positively toward established trust in generic medicines</w:t>
      </w:r>
    </w:p>
    <w:p w14:paraId="18CF8E90" w14:textId="47D7214C" w:rsidR="00667653" w:rsidRPr="00E8509C" w:rsidRDefault="009F2027" w:rsidP="00BC1F9A">
      <w:pPr>
        <w:rPr>
          <w:rFonts w:asciiTheme="majorBidi" w:eastAsiaTheme="minorHAnsi" w:hAnsiTheme="majorBidi" w:cstheme="majorBidi"/>
          <w:b/>
          <w:bCs/>
          <w:u w:val="single"/>
          <w:lang w:eastAsia="en-US"/>
        </w:rPr>
      </w:pPr>
      <w:r w:rsidRPr="00E8509C">
        <w:rPr>
          <w:rFonts w:asciiTheme="majorBidi" w:hAnsiTheme="majorBidi" w:cstheme="majorBidi"/>
          <w:b/>
          <w:bCs/>
          <w:u w:val="single"/>
        </w:rPr>
        <w:t>2.</w:t>
      </w:r>
      <w:r w:rsidR="00667653" w:rsidRPr="00E8509C">
        <w:rPr>
          <w:rFonts w:asciiTheme="majorBidi" w:hAnsiTheme="majorBidi" w:cstheme="majorBidi"/>
          <w:b/>
          <w:bCs/>
          <w:u w:val="single"/>
        </w:rPr>
        <w:t>Testing the hypotheses:</w:t>
      </w:r>
    </w:p>
    <w:p w14:paraId="6D9CF816" w14:textId="77777777" w:rsidR="00667653" w:rsidRPr="00E8509C" w:rsidRDefault="00667653" w:rsidP="00BC1F9A">
      <w:pPr>
        <w:rPr>
          <w:rFonts w:asciiTheme="majorBidi" w:hAnsiTheme="majorBidi" w:cstheme="majorBidi"/>
        </w:rPr>
      </w:pPr>
      <w:r w:rsidRPr="00E8509C">
        <w:rPr>
          <w:rFonts w:asciiTheme="majorBidi" w:hAnsiTheme="majorBidi" w:cstheme="majorBidi"/>
        </w:rPr>
        <w:t>We obtained the following results using SPSS v25 software:</w:t>
      </w:r>
    </w:p>
    <w:p w14:paraId="39E652A9" w14:textId="38A04581" w:rsidR="00667653" w:rsidRPr="00E8509C" w:rsidRDefault="009F2027" w:rsidP="00BC1F9A">
      <w:pPr>
        <w:rPr>
          <w:rFonts w:asciiTheme="majorBidi" w:hAnsiTheme="majorBidi" w:cstheme="majorBidi"/>
          <w:b/>
          <w:bCs/>
          <w:u w:val="single"/>
        </w:rPr>
      </w:pPr>
      <w:r w:rsidRPr="00E8509C">
        <w:rPr>
          <w:rFonts w:asciiTheme="majorBidi" w:hAnsiTheme="majorBidi" w:cstheme="majorBidi"/>
          <w:b/>
          <w:bCs/>
          <w:u w:val="single"/>
        </w:rPr>
        <w:t>2.</w:t>
      </w:r>
      <w:r w:rsidR="00407CAF" w:rsidRPr="00E8509C">
        <w:rPr>
          <w:rFonts w:asciiTheme="majorBidi" w:hAnsiTheme="majorBidi" w:cstheme="majorBidi"/>
          <w:b/>
          <w:bCs/>
          <w:u w:val="single"/>
        </w:rPr>
        <w:t>1. General</w:t>
      </w:r>
      <w:r w:rsidR="00667653" w:rsidRPr="00E8509C">
        <w:rPr>
          <w:rFonts w:asciiTheme="majorBidi" w:hAnsiTheme="majorBidi" w:cstheme="majorBidi"/>
          <w:b/>
          <w:bCs/>
          <w:u w:val="single"/>
        </w:rPr>
        <w:t xml:space="preserve"> Hypothesis (H):</w:t>
      </w:r>
    </w:p>
    <w:p w14:paraId="53FE022C" w14:textId="0314A1A3" w:rsidR="00667653" w:rsidRPr="00E8509C" w:rsidRDefault="00667653" w:rsidP="00BE6DD9">
      <w:pPr>
        <w:pStyle w:val="ListParagraph"/>
        <w:numPr>
          <w:ilvl w:val="0"/>
          <w:numId w:val="65"/>
        </w:numPr>
        <w:rPr>
          <w:rFonts w:asciiTheme="majorBidi" w:hAnsiTheme="majorBidi" w:cstheme="majorBidi"/>
        </w:rPr>
      </w:pPr>
      <w:r w:rsidRPr="00E8509C">
        <w:rPr>
          <w:rFonts w:asciiTheme="majorBidi" w:hAnsiTheme="majorBidi" w:cstheme="majorBidi"/>
          <w:b/>
          <w:bCs/>
        </w:rPr>
        <w:t xml:space="preserve">General Hypothesis (H) : </w:t>
      </w:r>
      <w:r w:rsidRPr="00E8509C">
        <w:rPr>
          <w:rFonts w:asciiTheme="majorBidi" w:hAnsiTheme="majorBidi" w:cstheme="majorBidi"/>
        </w:rPr>
        <w:t>Quality control systems for generic medicines positively influence the trust of Algerian consumers.</w:t>
      </w:r>
    </w:p>
    <w:p w14:paraId="4DAF5B05" w14:textId="21758D26" w:rsidR="00667653" w:rsidRPr="00E8509C" w:rsidRDefault="00153BFE" w:rsidP="00BC1F9A">
      <w:pPr>
        <w:contextualSpacing/>
        <w:jc w:val="center"/>
        <w:rPr>
          <w:rFonts w:asciiTheme="majorBidi" w:hAnsiTheme="majorBidi" w:cstheme="majorBidi"/>
          <w:b/>
          <w:bCs/>
          <w:color w:val="000000" w:themeColor="text1"/>
        </w:rPr>
      </w:pPr>
      <w:r w:rsidRPr="00E8509C">
        <w:rPr>
          <w:rFonts w:asciiTheme="majorBidi" w:hAnsiTheme="majorBidi" w:cstheme="majorBidi"/>
          <w:b/>
          <w:bCs/>
          <w:color w:val="000000" w:themeColor="text1"/>
        </w:rPr>
        <w:t>Correlation Coefficient and ANOVA</w:t>
      </w:r>
      <w:r w:rsidR="00EA4C0B" w:rsidRPr="00E8509C">
        <w:rPr>
          <w:rFonts w:asciiTheme="majorBidi" w:hAnsiTheme="majorBidi" w:cstheme="majorBidi"/>
          <w:b/>
          <w:bCs/>
          <w:color w:val="000000" w:themeColor="text1"/>
        </w:rPr>
        <w:t>:</w:t>
      </w:r>
    </w:p>
    <w:p w14:paraId="65326DAD" w14:textId="06DF420B" w:rsidR="00E9168E" w:rsidRPr="00E8509C" w:rsidRDefault="00E9168E"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29</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w:t>
      </w:r>
      <w:r w:rsidR="00EA4C0B" w:rsidRPr="00E8509C">
        <w:rPr>
          <w:rFonts w:asciiTheme="majorBidi" w:hAnsiTheme="majorBidi" w:cstheme="majorBidi"/>
          <w:i w:val="0"/>
          <w:iCs w:val="0"/>
          <w:color w:val="000000" w:themeColor="text1"/>
          <w:sz w:val="24"/>
          <w:szCs w:val="24"/>
          <w:lang w:val="fr-FR"/>
        </w:rPr>
        <w:t xml:space="preserve"> </w:t>
      </w:r>
      <w:r w:rsidRPr="00E8509C">
        <w:rPr>
          <w:rFonts w:asciiTheme="majorBidi" w:hAnsiTheme="majorBidi" w:cstheme="majorBidi"/>
          <w:i w:val="0"/>
          <w:iCs w:val="0"/>
          <w:color w:val="000000" w:themeColor="text1"/>
          <w:sz w:val="24"/>
          <w:szCs w:val="24"/>
          <w:lang w:val="fr-FR"/>
        </w:rPr>
        <w:t>Correlation Coefficient and ANOVA</w:t>
      </w:r>
    </w:p>
    <w:tbl>
      <w:tblPr>
        <w:tblStyle w:val="CV131"/>
        <w:tblW w:w="0" w:type="auto"/>
        <w:jc w:val="center"/>
        <w:tblInd w:w="0" w:type="dxa"/>
        <w:tblLook w:val="04A0" w:firstRow="1" w:lastRow="0" w:firstColumn="1" w:lastColumn="0" w:noHBand="0" w:noVBand="1"/>
      </w:tblPr>
      <w:tblGrid>
        <w:gridCol w:w="2437"/>
        <w:gridCol w:w="1188"/>
        <w:gridCol w:w="1116"/>
        <w:gridCol w:w="1116"/>
        <w:gridCol w:w="996"/>
        <w:gridCol w:w="945"/>
        <w:gridCol w:w="1016"/>
      </w:tblGrid>
      <w:tr w:rsidR="00667653" w:rsidRPr="00E8509C" w14:paraId="6C646957"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5B43AD60"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H</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E5F1E8E"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2240FE5"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R-square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C8283A8"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Adjusted R-square</w:t>
            </w:r>
          </w:p>
        </w:tc>
        <w:tc>
          <w:tcPr>
            <w:tcW w:w="996" w:type="dxa"/>
            <w:tcBorders>
              <w:top w:val="single" w:sz="4" w:space="0" w:color="auto"/>
              <w:left w:val="single" w:sz="4" w:space="0" w:color="auto"/>
              <w:bottom w:val="single" w:sz="4" w:space="0" w:color="auto"/>
              <w:right w:val="single" w:sz="4" w:space="0" w:color="auto"/>
            </w:tcBorders>
            <w:vAlign w:val="center"/>
            <w:hideMark/>
          </w:tcPr>
          <w:p w14:paraId="2601981A"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F</w:t>
            </w:r>
          </w:p>
        </w:tc>
        <w:tc>
          <w:tcPr>
            <w:tcW w:w="945" w:type="dxa"/>
            <w:tcBorders>
              <w:top w:val="single" w:sz="4" w:space="0" w:color="auto"/>
              <w:left w:val="single" w:sz="4" w:space="0" w:color="auto"/>
              <w:bottom w:val="single" w:sz="4" w:space="0" w:color="auto"/>
              <w:right w:val="single" w:sz="4" w:space="0" w:color="auto"/>
            </w:tcBorders>
            <w:vAlign w:val="center"/>
            <w:hideMark/>
          </w:tcPr>
          <w:p w14:paraId="2634EFA5"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Sig</w:t>
            </w:r>
          </w:p>
        </w:tc>
        <w:tc>
          <w:tcPr>
            <w:tcW w:w="1016" w:type="dxa"/>
            <w:tcBorders>
              <w:top w:val="single" w:sz="4" w:space="0" w:color="auto"/>
              <w:left w:val="single" w:sz="4" w:space="0" w:color="auto"/>
              <w:bottom w:val="single" w:sz="4" w:space="0" w:color="auto"/>
              <w:right w:val="single" w:sz="4" w:space="0" w:color="auto"/>
            </w:tcBorders>
            <w:vAlign w:val="center"/>
            <w:hideMark/>
          </w:tcPr>
          <w:p w14:paraId="57DA4A62"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color w:val="000000"/>
              </w:rPr>
              <w:t>Degrees of freedom</w:t>
            </w:r>
          </w:p>
        </w:tc>
      </w:tr>
      <w:tr w:rsidR="00667653" w:rsidRPr="00E8509C" w14:paraId="1D03AE9C"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632A2358" w14:textId="77777777" w:rsidR="00667653" w:rsidRPr="00E8509C" w:rsidRDefault="00667653" w:rsidP="00BC1F9A">
            <w:pPr>
              <w:spacing w:before="120" w:after="120" w:line="360" w:lineRule="auto"/>
              <w:jc w:val="center"/>
              <w:rPr>
                <w:rFonts w:asciiTheme="majorBidi" w:eastAsia="Calibri" w:hAnsiTheme="majorBidi" w:cstheme="majorBidi"/>
                <w:lang w:bidi="ar-DZ"/>
              </w:rPr>
            </w:pPr>
            <w:r w:rsidRPr="00E8509C">
              <w:rPr>
                <w:rFonts w:asciiTheme="majorBidi" w:hAnsiTheme="majorBidi" w:cstheme="majorBidi"/>
              </w:rPr>
              <w:t>the trust of Algerian consumers</w:t>
            </w:r>
            <w:r w:rsidRPr="00E8509C">
              <w:rPr>
                <w:rFonts w:asciiTheme="majorBidi" w:eastAsia="Calibri" w:hAnsiTheme="majorBidi" w:cstheme="majorBidi"/>
                <w:rtl/>
                <w:lang w:bidi="ar-DZ"/>
              </w:rPr>
              <w:t xml:space="preserve"> ~ </w:t>
            </w:r>
            <w:r w:rsidRPr="00E8509C">
              <w:rPr>
                <w:rFonts w:asciiTheme="majorBidi" w:hAnsiTheme="majorBidi" w:cstheme="majorBidi"/>
              </w:rPr>
              <w:t>Quality control systems</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9AC0CE" w14:textId="77777777" w:rsidR="00667653" w:rsidRPr="00E8509C" w:rsidRDefault="00667653" w:rsidP="00BC1F9A">
            <w:pPr>
              <w:spacing w:before="120" w:after="120" w:line="360" w:lineRule="auto"/>
              <w:jc w:val="center"/>
              <w:rPr>
                <w:rFonts w:asciiTheme="majorBidi" w:hAnsiTheme="majorBidi" w:cstheme="majorBidi"/>
                <w:color w:val="000000" w:themeColor="text1"/>
                <w:lang w:val="fr-FR"/>
              </w:rPr>
            </w:pPr>
            <w:r w:rsidRPr="00E8509C">
              <w:rPr>
                <w:rFonts w:asciiTheme="majorBidi" w:hAnsiTheme="majorBidi" w:cstheme="majorBidi"/>
                <w:color w:val="000000" w:themeColor="text1"/>
              </w:rPr>
              <w:t>0,844</w:t>
            </w:r>
            <w:r w:rsidRPr="00E8509C">
              <w:rPr>
                <w:rFonts w:asciiTheme="majorBidi" w:hAnsiTheme="majorBidi" w:cstheme="majorBidi"/>
                <w:color w:val="000000" w:themeColor="text1"/>
                <w:vertAlign w:val="superscript"/>
              </w:rPr>
              <w:t>a</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E396DE" w14:textId="77777777" w:rsidR="00667653" w:rsidRPr="00E8509C" w:rsidRDefault="00667653" w:rsidP="00BC1F9A">
            <w:pPr>
              <w:spacing w:before="120" w:after="120" w:line="360" w:lineRule="auto"/>
              <w:jc w:val="center"/>
              <w:rPr>
                <w:rFonts w:asciiTheme="majorBidi" w:hAnsiTheme="majorBidi" w:cstheme="majorBidi"/>
                <w:color w:val="000000" w:themeColor="text1"/>
              </w:rPr>
            </w:pPr>
            <w:r w:rsidRPr="00E8509C">
              <w:rPr>
                <w:rFonts w:asciiTheme="majorBidi" w:hAnsiTheme="majorBidi" w:cstheme="majorBidi"/>
                <w:color w:val="000000" w:themeColor="text1"/>
              </w:rPr>
              <w:t>0,713</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1FC266" w14:textId="77777777" w:rsidR="00667653" w:rsidRPr="00E8509C" w:rsidRDefault="00667653" w:rsidP="00BC1F9A">
            <w:pPr>
              <w:spacing w:before="120" w:after="120" w:line="360" w:lineRule="auto"/>
              <w:jc w:val="center"/>
              <w:rPr>
                <w:rFonts w:asciiTheme="majorBidi" w:hAnsiTheme="majorBidi" w:cstheme="majorBidi"/>
                <w:color w:val="000000" w:themeColor="text1"/>
              </w:rPr>
            </w:pPr>
            <w:r w:rsidRPr="00E8509C">
              <w:rPr>
                <w:rFonts w:asciiTheme="majorBidi" w:hAnsiTheme="majorBidi" w:cstheme="majorBidi"/>
                <w:color w:val="000000" w:themeColor="text1"/>
              </w:rPr>
              <w:t>0,712</w:t>
            </w:r>
          </w:p>
        </w:tc>
        <w:tc>
          <w:tcPr>
            <w:tcW w:w="996" w:type="dxa"/>
            <w:tcBorders>
              <w:top w:val="single" w:sz="4" w:space="0" w:color="auto"/>
              <w:left w:val="single" w:sz="4" w:space="0" w:color="auto"/>
              <w:bottom w:val="single" w:sz="4" w:space="0" w:color="auto"/>
              <w:right w:val="single" w:sz="4" w:space="0" w:color="auto"/>
            </w:tcBorders>
            <w:vAlign w:val="center"/>
            <w:hideMark/>
          </w:tcPr>
          <w:p w14:paraId="4871B7A5" w14:textId="77777777" w:rsidR="00667653" w:rsidRPr="00E8509C" w:rsidRDefault="00667653" w:rsidP="00BC1F9A">
            <w:pPr>
              <w:spacing w:before="120" w:after="120" w:line="360" w:lineRule="auto"/>
              <w:contextualSpacing/>
              <w:jc w:val="center"/>
              <w:rPr>
                <w:rFonts w:asciiTheme="majorBidi" w:eastAsia="Calibri" w:hAnsiTheme="majorBidi" w:cstheme="majorBidi"/>
                <w:color w:val="000000"/>
              </w:rPr>
            </w:pPr>
            <w:r w:rsidRPr="00E8509C">
              <w:rPr>
                <w:rFonts w:asciiTheme="majorBidi" w:hAnsiTheme="majorBidi" w:cstheme="majorBidi"/>
                <w:color w:val="000000" w:themeColor="text1"/>
              </w:rPr>
              <w:t>620,225</w:t>
            </w:r>
          </w:p>
        </w:tc>
        <w:tc>
          <w:tcPr>
            <w:tcW w:w="945" w:type="dxa"/>
            <w:tcBorders>
              <w:top w:val="single" w:sz="4" w:space="0" w:color="auto"/>
              <w:left w:val="single" w:sz="4" w:space="0" w:color="auto"/>
              <w:bottom w:val="single" w:sz="4" w:space="0" w:color="auto"/>
              <w:right w:val="single" w:sz="4" w:space="0" w:color="auto"/>
            </w:tcBorders>
            <w:vAlign w:val="center"/>
            <w:hideMark/>
          </w:tcPr>
          <w:p w14:paraId="4D9F00B2" w14:textId="77777777" w:rsidR="00667653" w:rsidRPr="00E8509C" w:rsidRDefault="00667653" w:rsidP="00BC1F9A">
            <w:pPr>
              <w:spacing w:before="120" w:after="120" w:line="360" w:lineRule="auto"/>
              <w:contextualSpacing/>
              <w:jc w:val="center"/>
              <w:rPr>
                <w:rFonts w:asciiTheme="majorBidi" w:eastAsia="Calibri" w:hAnsiTheme="majorBidi" w:cstheme="majorBidi"/>
                <w:color w:val="000000"/>
              </w:rPr>
            </w:pPr>
            <w:r w:rsidRPr="00E8509C">
              <w:rPr>
                <w:rFonts w:asciiTheme="majorBidi" w:eastAsia="Calibri" w:hAnsiTheme="majorBidi" w:cstheme="majorBidi"/>
                <w:color w:val="000000"/>
              </w:rPr>
              <w:t>0.000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7EA78A4" w14:textId="77777777" w:rsidR="00667653" w:rsidRPr="00E8509C" w:rsidRDefault="00667653" w:rsidP="00BC1F9A">
            <w:pPr>
              <w:spacing w:before="120" w:after="120" w:line="360" w:lineRule="auto"/>
              <w:contextualSpacing/>
              <w:jc w:val="center"/>
              <w:rPr>
                <w:rFonts w:asciiTheme="majorBidi" w:eastAsia="Calibri" w:hAnsiTheme="majorBidi" w:cstheme="majorBidi"/>
                <w:color w:val="000000"/>
              </w:rPr>
            </w:pPr>
            <w:r w:rsidRPr="00E8509C">
              <w:rPr>
                <w:rFonts w:asciiTheme="majorBidi" w:eastAsia="Calibri" w:hAnsiTheme="majorBidi" w:cstheme="majorBidi"/>
                <w:color w:val="000000"/>
              </w:rPr>
              <w:t>1</w:t>
            </w:r>
          </w:p>
          <w:p w14:paraId="29230C76" w14:textId="77777777" w:rsidR="00667653" w:rsidRPr="00E8509C" w:rsidRDefault="00667653" w:rsidP="00BC1F9A">
            <w:pPr>
              <w:spacing w:before="120" w:after="120" w:line="360" w:lineRule="auto"/>
              <w:contextualSpacing/>
              <w:jc w:val="center"/>
              <w:rPr>
                <w:rFonts w:asciiTheme="majorBidi" w:eastAsia="Calibri" w:hAnsiTheme="majorBidi" w:cstheme="majorBidi"/>
                <w:color w:val="000000"/>
              </w:rPr>
            </w:pPr>
            <w:r w:rsidRPr="00E8509C">
              <w:rPr>
                <w:rFonts w:asciiTheme="majorBidi" w:eastAsia="Calibri" w:hAnsiTheme="majorBidi" w:cstheme="majorBidi"/>
                <w:color w:val="000000"/>
              </w:rPr>
              <w:t>251</w:t>
            </w:r>
          </w:p>
          <w:p w14:paraId="40A1DF63" w14:textId="77777777" w:rsidR="00667653" w:rsidRPr="00E8509C" w:rsidRDefault="00667653" w:rsidP="00BC1F9A">
            <w:pPr>
              <w:keepNext/>
              <w:spacing w:before="120" w:after="120" w:line="360" w:lineRule="auto"/>
              <w:contextualSpacing/>
              <w:jc w:val="center"/>
              <w:rPr>
                <w:rFonts w:asciiTheme="majorBidi" w:eastAsia="Calibri" w:hAnsiTheme="majorBidi" w:cstheme="majorBidi"/>
                <w:color w:val="000000"/>
              </w:rPr>
            </w:pPr>
            <w:r w:rsidRPr="00E8509C">
              <w:rPr>
                <w:rFonts w:asciiTheme="majorBidi" w:eastAsia="Calibri" w:hAnsiTheme="majorBidi" w:cstheme="majorBidi"/>
                <w:color w:val="000000"/>
              </w:rPr>
              <w:t>252</w:t>
            </w:r>
          </w:p>
        </w:tc>
      </w:tr>
    </w:tbl>
    <w:p w14:paraId="5C16D0E0" w14:textId="77777777" w:rsidR="002C1426" w:rsidRPr="00E8509C" w:rsidRDefault="00EA4C0B" w:rsidP="00BC1F9A">
      <w:pPr>
        <w:ind w:left="720"/>
        <w:contextualSpacing/>
        <w:rPr>
          <w:rFonts w:asciiTheme="majorBidi" w:hAnsiTheme="majorBidi" w:cstheme="majorBidi"/>
          <w:color w:val="000000" w:themeColor="text1"/>
        </w:rPr>
      </w:pPr>
      <w:r w:rsidRPr="00E8509C">
        <w:rPr>
          <w:rFonts w:asciiTheme="majorBidi" w:hAnsiTheme="majorBidi" w:cstheme="majorBidi"/>
          <w:color w:val="000000" w:themeColor="text1"/>
        </w:rPr>
        <w:lastRenderedPageBreak/>
        <w:t>Source: Created by the author based on SPSS output (2026)</w:t>
      </w:r>
    </w:p>
    <w:p w14:paraId="392706C9" w14:textId="77777777" w:rsidR="002C1426" w:rsidRPr="00E8509C" w:rsidRDefault="002C1426" w:rsidP="00BC1F9A">
      <w:pPr>
        <w:ind w:left="720"/>
        <w:contextualSpacing/>
        <w:rPr>
          <w:rFonts w:asciiTheme="majorBidi" w:hAnsiTheme="majorBidi" w:cstheme="majorBidi"/>
          <w:color w:val="000000" w:themeColor="text1"/>
        </w:rPr>
      </w:pPr>
    </w:p>
    <w:p w14:paraId="37DCF4FF" w14:textId="72581B95" w:rsidR="002C1426" w:rsidRPr="002C1426" w:rsidRDefault="002C1426" w:rsidP="00BC1F9A">
      <w:pPr>
        <w:ind w:left="720"/>
        <w:contextualSpacing/>
        <w:rPr>
          <w:rFonts w:asciiTheme="majorBidi" w:hAnsiTheme="majorBidi" w:cstheme="majorBidi"/>
          <w:color w:val="000000" w:themeColor="text1"/>
        </w:rPr>
      </w:pPr>
      <w:r w:rsidRPr="002C1426">
        <w:rPr>
          <w:rFonts w:asciiTheme="majorBidi" w:hAnsiTheme="majorBidi" w:cstheme="majorBidi"/>
          <w:b/>
          <w:bCs/>
          <w:color w:val="000000" w:themeColor="text1"/>
          <w:lang w:val="fr-FR"/>
        </w:rPr>
        <w:t>Linear Regression:</w:t>
      </w:r>
    </w:p>
    <w:p w14:paraId="125E099F" w14:textId="13B21C02" w:rsidR="00EA4C0B" w:rsidRPr="00E8509C" w:rsidRDefault="00EA4C0B" w:rsidP="00BC1F9A">
      <w:pPr>
        <w:pStyle w:val="Caption"/>
        <w:keepNext/>
        <w:tabs>
          <w:tab w:val="left" w:pos="4200"/>
        </w:tabs>
        <w:rPr>
          <w:rFonts w:asciiTheme="majorBidi" w:hAnsiTheme="majorBidi" w:cstheme="majorBidi"/>
          <w:color w:val="000000" w:themeColor="text1"/>
          <w:sz w:val="24"/>
          <w:szCs w:val="24"/>
          <w:lang w:val="fr-FR"/>
        </w:rPr>
      </w:pPr>
      <w:r w:rsidRPr="00E8509C">
        <w:rPr>
          <w:rFonts w:asciiTheme="majorBidi" w:hAnsiTheme="majorBidi" w:cstheme="majorBidi"/>
          <w:i w:val="0"/>
          <w:iCs w:val="0"/>
          <w:color w:val="000000" w:themeColor="text1"/>
          <w:sz w:val="24"/>
          <w:szCs w:val="24"/>
          <w:lang w:val="fr-FR"/>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lang w:val="fr-FR"/>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lang w:val="fr-FR"/>
        </w:rPr>
        <w:t>30</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w:t>
      </w:r>
      <w:r w:rsidR="002C1426" w:rsidRPr="00E8509C">
        <w:rPr>
          <w:rFonts w:asciiTheme="majorBidi" w:eastAsia="Times New Roman" w:hAnsiTheme="majorBidi" w:cstheme="majorBidi"/>
          <w:color w:val="F9FAFB"/>
          <w:sz w:val="24"/>
          <w:szCs w:val="24"/>
          <w:lang w:val="fr-FR"/>
        </w:rPr>
        <w:t xml:space="preserve"> </w:t>
      </w:r>
      <w:r w:rsidR="002C1426" w:rsidRPr="00E8509C">
        <w:rPr>
          <w:rFonts w:asciiTheme="majorBidi" w:hAnsiTheme="majorBidi" w:cstheme="majorBidi"/>
          <w:color w:val="000000" w:themeColor="text1"/>
          <w:sz w:val="24"/>
          <w:szCs w:val="24"/>
          <w:lang w:val="fr-FR"/>
        </w:rPr>
        <w:t>Linear Regression</w:t>
      </w:r>
      <w:r w:rsidR="00FE4C94" w:rsidRPr="00E8509C">
        <w:rPr>
          <w:rFonts w:asciiTheme="majorBidi" w:hAnsiTheme="majorBidi" w:cstheme="majorBidi"/>
          <w:i w:val="0"/>
          <w:iCs w:val="0"/>
          <w:color w:val="000000" w:themeColor="text1"/>
          <w:sz w:val="24"/>
          <w:szCs w:val="24"/>
          <w:lang w:val="fr-FR"/>
        </w:rPr>
        <w:t xml:space="preserve"> H</w:t>
      </w:r>
      <w:r w:rsidR="002C1426" w:rsidRPr="00E8509C">
        <w:rPr>
          <w:rFonts w:asciiTheme="majorBidi" w:hAnsiTheme="majorBidi" w:cstheme="majorBidi"/>
          <w:i w:val="0"/>
          <w:iCs w:val="0"/>
          <w:color w:val="000000" w:themeColor="text1"/>
          <w:sz w:val="24"/>
          <w:szCs w:val="24"/>
          <w:lang w:val="fr-FR"/>
        </w:rPr>
        <w:t> :</w:t>
      </w:r>
    </w:p>
    <w:tbl>
      <w:tblPr>
        <w:tblStyle w:val="CV14"/>
        <w:tblW w:w="0" w:type="auto"/>
        <w:jc w:val="center"/>
        <w:tblInd w:w="0" w:type="dxa"/>
        <w:tblLook w:val="04A0" w:firstRow="1" w:lastRow="0" w:firstColumn="1" w:lastColumn="0" w:noHBand="0" w:noVBand="1"/>
      </w:tblPr>
      <w:tblGrid>
        <w:gridCol w:w="1084"/>
        <w:gridCol w:w="1789"/>
        <w:gridCol w:w="1183"/>
        <w:gridCol w:w="1248"/>
        <w:gridCol w:w="1236"/>
        <w:gridCol w:w="1183"/>
      </w:tblGrid>
      <w:tr w:rsidR="00667653" w:rsidRPr="00E8509C" w14:paraId="5903566D"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tcPr>
          <w:p w14:paraId="1A091E45" w14:textId="77777777" w:rsidR="00667653" w:rsidRPr="00E8509C" w:rsidRDefault="00667653" w:rsidP="00BC1F9A">
            <w:pPr>
              <w:spacing w:before="120" w:after="120" w:line="360" w:lineRule="auto"/>
              <w:jc w:val="center"/>
              <w:rPr>
                <w:rFonts w:asciiTheme="majorBidi" w:eastAsia="Calibri" w:hAnsiTheme="majorBidi" w:cstheme="majorBidi"/>
                <w:color w:val="000000"/>
                <w:lang w:val="fr-FR"/>
              </w:rPr>
            </w:pPr>
          </w:p>
        </w:tc>
        <w:tc>
          <w:tcPr>
            <w:tcW w:w="2431" w:type="dxa"/>
            <w:gridSpan w:val="2"/>
            <w:tcBorders>
              <w:top w:val="single" w:sz="4" w:space="0" w:color="auto"/>
              <w:left w:val="single" w:sz="4" w:space="0" w:color="auto"/>
              <w:bottom w:val="single" w:sz="4" w:space="0" w:color="auto"/>
              <w:right w:val="single" w:sz="4" w:space="0" w:color="auto"/>
            </w:tcBorders>
            <w:vAlign w:val="center"/>
            <w:hideMark/>
          </w:tcPr>
          <w:p w14:paraId="6ADB0E36"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Non-standardized coefficients</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14:paraId="70BD22F4"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T</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22F2D5DD"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Sig</w:t>
            </w:r>
          </w:p>
        </w:tc>
      </w:tr>
      <w:tr w:rsidR="00667653" w:rsidRPr="00E8509C" w14:paraId="17920704"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hideMark/>
          </w:tcPr>
          <w:p w14:paraId="701776F3"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Model</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F3B42EF"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B</w:t>
            </w:r>
          </w:p>
        </w:tc>
        <w:tc>
          <w:tcPr>
            <w:tcW w:w="1248" w:type="dxa"/>
            <w:tcBorders>
              <w:top w:val="single" w:sz="4" w:space="0" w:color="auto"/>
              <w:left w:val="single" w:sz="4" w:space="0" w:color="auto"/>
              <w:bottom w:val="single" w:sz="4" w:space="0" w:color="auto"/>
              <w:right w:val="single" w:sz="4" w:space="0" w:color="auto"/>
            </w:tcBorders>
            <w:vAlign w:val="center"/>
            <w:hideMark/>
          </w:tcPr>
          <w:p w14:paraId="2F83B200"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Standard deviation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08868" w14:textId="77777777" w:rsidR="00667653" w:rsidRPr="00E8509C" w:rsidRDefault="00667653" w:rsidP="00BC1F9A">
            <w:pPr>
              <w:spacing w:before="120" w:after="120" w:line="360" w:lineRule="auto"/>
              <w:rPr>
                <w:rFonts w:asciiTheme="majorBidi" w:eastAsia="Calibri" w:hAnsiTheme="majorBidi" w:cstheme="majorBid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DF8E4" w14:textId="77777777" w:rsidR="00667653" w:rsidRPr="00E8509C" w:rsidRDefault="00667653" w:rsidP="00BC1F9A">
            <w:pPr>
              <w:spacing w:before="120" w:after="120" w:line="360" w:lineRule="auto"/>
              <w:rPr>
                <w:rFonts w:asciiTheme="majorBidi" w:eastAsia="Calibri" w:hAnsiTheme="majorBidi" w:cstheme="majorBidi"/>
                <w:color w:val="000000"/>
              </w:rPr>
            </w:pPr>
          </w:p>
        </w:tc>
      </w:tr>
      <w:tr w:rsidR="00667653" w:rsidRPr="00E8509C" w14:paraId="5EDF65DC" w14:textId="77777777" w:rsidTr="00667653">
        <w:trPr>
          <w:jc w:val="center"/>
        </w:trPr>
        <w:tc>
          <w:tcPr>
            <w:tcW w:w="1084" w:type="dxa"/>
            <w:vMerge w:val="restart"/>
            <w:tcBorders>
              <w:top w:val="single" w:sz="4" w:space="0" w:color="auto"/>
              <w:left w:val="single" w:sz="4" w:space="0" w:color="auto"/>
              <w:bottom w:val="single" w:sz="4" w:space="0" w:color="auto"/>
              <w:right w:val="single" w:sz="4" w:space="0" w:color="auto"/>
            </w:tcBorders>
            <w:vAlign w:val="center"/>
            <w:hideMark/>
          </w:tcPr>
          <w:p w14:paraId="5823E32B"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1</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3CEC3BB"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Constante</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37D85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0,207</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361BE"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0,125</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796B3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1,649</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34232"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0,100</w:t>
            </w:r>
          </w:p>
        </w:tc>
      </w:tr>
      <w:tr w:rsidR="00667653" w:rsidRPr="00E8509C" w14:paraId="694A371C" w14:textId="77777777" w:rsidTr="0066765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37FC4" w14:textId="77777777" w:rsidR="00667653" w:rsidRPr="00E8509C" w:rsidRDefault="00667653" w:rsidP="00BC1F9A">
            <w:pPr>
              <w:spacing w:before="120" w:after="120" w:line="360" w:lineRule="auto"/>
              <w:rPr>
                <w:rFonts w:asciiTheme="majorBidi" w:eastAsia="Calibri" w:hAnsiTheme="majorBidi" w:cstheme="majorBidi"/>
                <w:color w:val="000000"/>
              </w:rPr>
            </w:pPr>
          </w:p>
        </w:tc>
        <w:tc>
          <w:tcPr>
            <w:tcW w:w="1789" w:type="dxa"/>
            <w:tcBorders>
              <w:top w:val="single" w:sz="4" w:space="0" w:color="auto"/>
              <w:left w:val="single" w:sz="4" w:space="0" w:color="auto"/>
              <w:bottom w:val="single" w:sz="4" w:space="0" w:color="auto"/>
              <w:right w:val="single" w:sz="4" w:space="0" w:color="auto"/>
            </w:tcBorders>
            <w:vAlign w:val="center"/>
            <w:hideMark/>
          </w:tcPr>
          <w:p w14:paraId="0D5949B0"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hAnsiTheme="majorBidi" w:cstheme="majorBidi"/>
              </w:rPr>
              <w:t>Quality control systems</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6CA35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0,916</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C3994D"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0,037</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DCDE2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24,904</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42C34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bl>
    <w:p w14:paraId="4C8212ED" w14:textId="77777777" w:rsidR="001B400F" w:rsidRPr="00E8509C" w:rsidRDefault="00FE4C94"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p>
    <w:p w14:paraId="19FA0CA0" w14:textId="3542534A" w:rsidR="00FE4C94" w:rsidRPr="00E8509C" w:rsidRDefault="001B400F" w:rsidP="00BC1F9A">
      <w:pPr>
        <w:autoSpaceDE w:val="0"/>
        <w:autoSpaceDN w:val="0"/>
        <w:adjustRightInd w:val="0"/>
        <w:rPr>
          <w:rFonts w:asciiTheme="majorBidi" w:hAnsiTheme="majorBidi" w:cstheme="majorBidi"/>
          <w:lang w:eastAsia="en-US"/>
        </w:rPr>
      </w:pPr>
      <w:r w:rsidRPr="00E8509C">
        <w:rPr>
          <w:rFonts w:asciiTheme="majorBidi" w:hAnsiTheme="majorBidi" w:cstheme="majorBidi"/>
          <w:b/>
          <w:bCs/>
          <w:noProof/>
        </w:rPr>
        <w:drawing>
          <wp:anchor distT="0" distB="0" distL="114300" distR="114300" simplePos="0" relativeHeight="251844608" behindDoc="0" locked="0" layoutInCell="1" allowOverlap="1" wp14:anchorId="60119D5A" wp14:editId="640A564F">
            <wp:simplePos x="0" y="0"/>
            <wp:positionH relativeFrom="column">
              <wp:posOffset>-61595</wp:posOffset>
            </wp:positionH>
            <wp:positionV relativeFrom="paragraph">
              <wp:posOffset>673735</wp:posOffset>
            </wp:positionV>
            <wp:extent cx="5762625" cy="3392805"/>
            <wp:effectExtent l="0" t="0" r="9525" b="0"/>
            <wp:wrapTopAndBottom/>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p>
    <w:p w14:paraId="57A67CBB" w14:textId="64D4B0FA" w:rsidR="005B2559" w:rsidRPr="00E8509C" w:rsidRDefault="00FE4C94" w:rsidP="00BC1F9A">
      <w:pPr>
        <w:tabs>
          <w:tab w:val="left" w:pos="309"/>
        </w:tabs>
        <w:ind w:left="0" w:firstLine="0"/>
        <w:rPr>
          <w:rFonts w:asciiTheme="majorBidi" w:hAnsiTheme="majorBidi" w:cstheme="majorBidi"/>
        </w:rPr>
      </w:pPr>
      <w:r w:rsidRPr="00E8509C">
        <w:rPr>
          <w:rFonts w:asciiTheme="majorBidi" w:hAnsiTheme="majorBidi" w:cstheme="majorBidi"/>
          <w:noProof/>
        </w:rPr>
        <mc:AlternateContent>
          <mc:Choice Requires="wps">
            <w:drawing>
              <wp:anchor distT="0" distB="0" distL="114300" distR="114300" simplePos="0" relativeHeight="251846656" behindDoc="0" locked="0" layoutInCell="1" allowOverlap="1" wp14:anchorId="388F05DB" wp14:editId="6A8142C2">
                <wp:simplePos x="0" y="0"/>
                <wp:positionH relativeFrom="column">
                  <wp:posOffset>186055</wp:posOffset>
                </wp:positionH>
                <wp:positionV relativeFrom="paragraph">
                  <wp:posOffset>79375</wp:posOffset>
                </wp:positionV>
                <wp:extent cx="5762625" cy="457200"/>
                <wp:effectExtent l="0" t="0" r="9525" b="0"/>
                <wp:wrapTopAndBottom/>
                <wp:docPr id="138" name="Text Box 138"/>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0B86EFC4" w14:textId="061DEC0D" w:rsidR="00FE4C94" w:rsidRPr="002C1426" w:rsidRDefault="00FE4C94" w:rsidP="002C1426">
                            <w:pPr>
                              <w:pStyle w:val="Caption"/>
                              <w:rPr>
                                <w:rFonts w:ascii="Times New Roman" w:hAnsi="Times New Roman"/>
                                <w:color w:val="000000" w:themeColor="text1"/>
                                <w:lang w:val="fr-FR"/>
                              </w:rPr>
                            </w:pPr>
                            <w:r w:rsidRPr="00FE4C94">
                              <w:rPr>
                                <w:rFonts w:ascii="Times New Roman" w:hAnsi="Times New Roman"/>
                                <w:i w:val="0"/>
                                <w:iCs w:val="0"/>
                                <w:color w:val="000000" w:themeColor="text1"/>
                                <w:sz w:val="24"/>
                                <w:szCs w:val="24"/>
                              </w:rPr>
                              <w:t xml:space="preserve">Figure </w:t>
                            </w:r>
                            <w:r w:rsidRPr="00FE4C94">
                              <w:rPr>
                                <w:rFonts w:ascii="Times New Roman" w:hAnsi="Times New Roman"/>
                                <w:i w:val="0"/>
                                <w:iCs w:val="0"/>
                                <w:color w:val="000000" w:themeColor="text1"/>
                                <w:sz w:val="24"/>
                                <w:szCs w:val="24"/>
                              </w:rPr>
                              <w:fldChar w:fldCharType="begin"/>
                            </w:r>
                            <w:r w:rsidRPr="00FE4C94">
                              <w:rPr>
                                <w:rFonts w:ascii="Times New Roman" w:hAnsi="Times New Roman"/>
                                <w:i w:val="0"/>
                                <w:iCs w:val="0"/>
                                <w:color w:val="000000" w:themeColor="text1"/>
                                <w:sz w:val="24"/>
                                <w:szCs w:val="24"/>
                              </w:rPr>
                              <w:instrText xml:space="preserve"> SEQ Figure \* ARABIC </w:instrText>
                            </w:r>
                            <w:r w:rsidRPr="00FE4C94">
                              <w:rPr>
                                <w:rFonts w:ascii="Times New Roman" w:hAnsi="Times New Roman"/>
                                <w:i w:val="0"/>
                                <w:iCs w:val="0"/>
                                <w:color w:val="000000" w:themeColor="text1"/>
                                <w:sz w:val="24"/>
                                <w:szCs w:val="24"/>
                              </w:rPr>
                              <w:fldChar w:fldCharType="separate"/>
                            </w:r>
                            <w:r w:rsidR="00F915C2">
                              <w:rPr>
                                <w:rFonts w:ascii="Times New Roman" w:hAnsi="Times New Roman"/>
                                <w:i w:val="0"/>
                                <w:iCs w:val="0"/>
                                <w:noProof/>
                                <w:color w:val="000000" w:themeColor="text1"/>
                                <w:sz w:val="24"/>
                                <w:szCs w:val="24"/>
                              </w:rPr>
                              <w:t>23</w:t>
                            </w:r>
                            <w:r w:rsidRPr="00FE4C94">
                              <w:rPr>
                                <w:rFonts w:ascii="Times New Roman" w:hAnsi="Times New Roman"/>
                                <w:i w:val="0"/>
                                <w:iCs w:val="0"/>
                                <w:color w:val="000000" w:themeColor="text1"/>
                                <w:sz w:val="24"/>
                                <w:szCs w:val="24"/>
                              </w:rPr>
                              <w:fldChar w:fldCharType="end"/>
                            </w:r>
                            <w:r w:rsidRPr="00FE4C94">
                              <w:rPr>
                                <w:rFonts w:ascii="Times New Roman" w:hAnsi="Times New Roman"/>
                                <w:i w:val="0"/>
                                <w:iCs w:val="0"/>
                                <w:color w:val="000000" w:themeColor="text1"/>
                                <w:sz w:val="24"/>
                                <w:szCs w:val="24"/>
                                <w:lang w:val="fr-FR"/>
                              </w:rPr>
                              <w:t>:</w:t>
                            </w:r>
                            <w:r w:rsidR="002C1426" w:rsidRPr="002C1426">
                              <w:rPr>
                                <w:rFonts w:ascii="Inter" w:eastAsia="Times New Roman" w:hAnsi="Inter"/>
                                <w:color w:val="F9FAFB"/>
                                <w:sz w:val="24"/>
                                <w:szCs w:val="24"/>
                                <w:lang w:val="fr-FR"/>
                              </w:rPr>
                              <w:t xml:space="preserve"> </w:t>
                            </w:r>
                            <w:r w:rsidR="002C1426" w:rsidRPr="002C1426">
                              <w:rPr>
                                <w:rFonts w:ascii="Times New Roman" w:hAnsi="Times New Roman"/>
                                <w:color w:val="000000" w:themeColor="text1"/>
                                <w:lang w:val="fr-FR"/>
                              </w:rPr>
                              <w:t>Linear Regression</w:t>
                            </w:r>
                            <w:r w:rsidRPr="00FE4C94">
                              <w:rPr>
                                <w:rFonts w:ascii="Times New Roman" w:hAnsi="Times New Roman"/>
                                <w:i w:val="0"/>
                                <w:iCs w:val="0"/>
                                <w:color w:val="000000" w:themeColor="text1"/>
                                <w:sz w:val="24"/>
                                <w:szCs w:val="24"/>
                                <w:lang w:val="fr-FR"/>
                              </w:rPr>
                              <w:t xml:space="preserve"> H</w:t>
                            </w:r>
                            <w:r w:rsidR="002C1426">
                              <w:rPr>
                                <w:rFonts w:ascii="Times New Roman" w:hAnsi="Times New Roman"/>
                                <w:i w:val="0"/>
                                <w:iCs w:val="0"/>
                                <w:color w:val="000000" w:themeColor="text1"/>
                                <w:sz w:val="24"/>
                                <w:szCs w:val="24"/>
                                <w:lang w:val="fr-FR"/>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88F05DB" id="Text Box 138" o:spid="_x0000_s1040" type="#_x0000_t202" style="position:absolute;left:0;text-align:left;margin-left:14.65pt;margin-top:6.25pt;width:453.75pt;height:36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" stroked="f">
                <v:textbox inset="0,0,0,0">
                  <w:txbxContent>
                    <w:p w14:paraId="0B86EFC4" w14:textId="061DEC0D" w:rsidR="00FE4C94" w:rsidRPr="002C1426" w:rsidRDefault="00FE4C94" w:rsidP="002C1426">
                      <w:pPr>
                        <w:pStyle w:val="Caption"/>
                        <w:rPr>
                          <w:rFonts w:ascii="Times New Roman" w:hAnsi="Times New Roman"/>
                          <w:color w:val="000000" w:themeColor="text1"/>
                          <w:lang w:val="fr-FR"/>
                        </w:rPr>
                      </w:pPr>
                      <w:r w:rsidRPr="00FE4C94">
                        <w:rPr>
                          <w:rFonts w:ascii="Times New Roman" w:hAnsi="Times New Roman"/>
                          <w:i w:val="0"/>
                          <w:iCs w:val="0"/>
                          <w:color w:val="000000" w:themeColor="text1"/>
                          <w:sz w:val="24"/>
                          <w:szCs w:val="24"/>
                        </w:rPr>
                        <w:t xml:space="preserve">Figure </w:t>
                      </w:r>
                      <w:r w:rsidRPr="00FE4C94">
                        <w:rPr>
                          <w:rFonts w:ascii="Times New Roman" w:hAnsi="Times New Roman"/>
                          <w:i w:val="0"/>
                          <w:iCs w:val="0"/>
                          <w:color w:val="000000" w:themeColor="text1"/>
                          <w:sz w:val="24"/>
                          <w:szCs w:val="24"/>
                        </w:rPr>
                        <w:fldChar w:fldCharType="begin"/>
                      </w:r>
                      <w:r w:rsidRPr="00FE4C94">
                        <w:rPr>
                          <w:rFonts w:ascii="Times New Roman" w:hAnsi="Times New Roman"/>
                          <w:i w:val="0"/>
                          <w:iCs w:val="0"/>
                          <w:color w:val="000000" w:themeColor="text1"/>
                          <w:sz w:val="24"/>
                          <w:szCs w:val="24"/>
                        </w:rPr>
                        <w:instrText xml:space="preserve"> SEQ Figure \* ARABIC </w:instrText>
                      </w:r>
                      <w:r w:rsidRPr="00FE4C94">
                        <w:rPr>
                          <w:rFonts w:ascii="Times New Roman" w:hAnsi="Times New Roman"/>
                          <w:i w:val="0"/>
                          <w:iCs w:val="0"/>
                          <w:color w:val="000000" w:themeColor="text1"/>
                          <w:sz w:val="24"/>
                          <w:szCs w:val="24"/>
                        </w:rPr>
                        <w:fldChar w:fldCharType="separate"/>
                      </w:r>
                      <w:r w:rsidR="00F915C2">
                        <w:rPr>
                          <w:rFonts w:ascii="Times New Roman" w:hAnsi="Times New Roman"/>
                          <w:i w:val="0"/>
                          <w:iCs w:val="0"/>
                          <w:noProof/>
                          <w:color w:val="000000" w:themeColor="text1"/>
                          <w:sz w:val="24"/>
                          <w:szCs w:val="24"/>
                        </w:rPr>
                        <w:t>23</w:t>
                      </w:r>
                      <w:r w:rsidRPr="00FE4C94">
                        <w:rPr>
                          <w:rFonts w:ascii="Times New Roman" w:hAnsi="Times New Roman"/>
                          <w:i w:val="0"/>
                          <w:iCs w:val="0"/>
                          <w:color w:val="000000" w:themeColor="text1"/>
                          <w:sz w:val="24"/>
                          <w:szCs w:val="24"/>
                        </w:rPr>
                        <w:fldChar w:fldCharType="end"/>
                      </w:r>
                      <w:r w:rsidRPr="00FE4C94">
                        <w:rPr>
                          <w:rFonts w:ascii="Times New Roman" w:hAnsi="Times New Roman"/>
                          <w:i w:val="0"/>
                          <w:iCs w:val="0"/>
                          <w:color w:val="000000" w:themeColor="text1"/>
                          <w:sz w:val="24"/>
                          <w:szCs w:val="24"/>
                          <w:lang w:val="fr-FR"/>
                        </w:rPr>
                        <w:t>:</w:t>
                      </w:r>
                      <w:r w:rsidR="002C1426" w:rsidRPr="002C1426">
                        <w:rPr>
                          <w:rFonts w:ascii="Inter" w:eastAsia="Times New Roman" w:hAnsi="Inter"/>
                          <w:color w:val="F9FAFB"/>
                          <w:sz w:val="24"/>
                          <w:szCs w:val="24"/>
                          <w:lang w:val="fr-FR"/>
                        </w:rPr>
                        <w:t xml:space="preserve"> </w:t>
                      </w:r>
                      <w:r w:rsidR="002C1426" w:rsidRPr="002C1426">
                        <w:rPr>
                          <w:rFonts w:ascii="Times New Roman" w:hAnsi="Times New Roman"/>
                          <w:color w:val="000000" w:themeColor="text1"/>
                          <w:lang w:val="fr-FR"/>
                        </w:rPr>
                        <w:t>Linear Regression</w:t>
                      </w:r>
                      <w:r w:rsidRPr="00FE4C94">
                        <w:rPr>
                          <w:rFonts w:ascii="Times New Roman" w:hAnsi="Times New Roman"/>
                          <w:i w:val="0"/>
                          <w:iCs w:val="0"/>
                          <w:color w:val="000000" w:themeColor="text1"/>
                          <w:sz w:val="24"/>
                          <w:szCs w:val="24"/>
                          <w:lang w:val="fr-FR"/>
                        </w:rPr>
                        <w:t xml:space="preserve"> H</w:t>
                      </w:r>
                      <w:r w:rsidR="002C1426">
                        <w:rPr>
                          <w:rFonts w:ascii="Times New Roman" w:hAnsi="Times New Roman"/>
                          <w:i w:val="0"/>
                          <w:iCs w:val="0"/>
                          <w:color w:val="000000" w:themeColor="text1"/>
                          <w:sz w:val="24"/>
                          <w:szCs w:val="24"/>
                          <w:lang w:val="fr-FR"/>
                        </w:rPr>
                        <w:t> :</w:t>
                      </w:r>
                    </w:p>
                  </w:txbxContent>
                </v:textbox>
                <w10:wrap type="topAndBottom"/>
              </v:shape>
            </w:pict>
          </mc:Fallback>
        </mc:AlternateContent>
      </w:r>
      <w:r w:rsidR="001B400F" w:rsidRPr="00E8509C">
        <w:rPr>
          <w:rFonts w:asciiTheme="majorBidi" w:hAnsiTheme="majorBidi" w:cstheme="majorBidi"/>
        </w:rPr>
        <w:t>Source: Created by the author based on SPSS output (2026)</w:t>
      </w:r>
    </w:p>
    <w:p w14:paraId="4ADFED3B" w14:textId="5E312C96" w:rsidR="001B400F" w:rsidRPr="00E8509C" w:rsidRDefault="001B400F" w:rsidP="00BC1F9A">
      <w:pPr>
        <w:rPr>
          <w:rFonts w:asciiTheme="majorBidi" w:eastAsia="Times New Roman" w:hAnsiTheme="majorBidi" w:cstheme="majorBidi"/>
        </w:rPr>
      </w:pPr>
      <w:r w:rsidRPr="00E8509C">
        <w:rPr>
          <w:rFonts w:asciiTheme="majorBidi" w:hAnsiTheme="majorBidi" w:cstheme="majorBidi"/>
        </w:rPr>
        <w:lastRenderedPageBreak/>
        <w:t>-Interpretation:</w:t>
      </w:r>
    </w:p>
    <w:p w14:paraId="782BA125" w14:textId="5489F098"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t>The statistical analysis of the general hypothesis (H) reveals a highly significant positive relationship between quality control systems and the trust of Algerian consumers in generic medicines, leading to the definitive acceptance of the hypothesis. The correlation coefficient (R = 0.844) indicates a strong, positive linear relationship between the variables, while the coefficient of determination (R^2 = 0.713, Adjusted R^2 = 0.712) establishes that quality control systems account for 71.3% of the variance observed in consumer trust. This substantial explanatory power is structurally validated by the ANOVA test, which confirms the overall model's high significance (F = 620.225, p = 0.000). At the individual parameter level, the linear regression analysis yields a highly significant effect for the independent variable (beta = 0.916, t = 24.904, p = 0.000&lt;0.001), validating its predictive power, whereas the constant term remains statistically non-significant (B = 0.207, t = 1.649, p = 0.100). Consequently, the relationship is formally defined by the empirical regression equation</w:t>
      </w:r>
    </w:p>
    <w:p w14:paraId="3CD202E0" w14:textId="77777777" w:rsidR="00667653" w:rsidRPr="00E8509C" w:rsidRDefault="00667653" w:rsidP="00BC1F9A">
      <w:pPr>
        <w:jc w:val="center"/>
        <w:rPr>
          <w:rFonts w:asciiTheme="majorBidi" w:eastAsia="Times New Roman" w:hAnsiTheme="majorBidi" w:cstheme="majorBidi"/>
          <w:b/>
          <w:bCs/>
        </w:rPr>
      </w:pPr>
      <w:r w:rsidRPr="00E8509C">
        <w:rPr>
          <w:rFonts w:asciiTheme="majorBidi" w:eastAsia="Times New Roman" w:hAnsiTheme="majorBidi" w:cstheme="majorBidi"/>
          <w:b/>
          <w:bCs/>
        </w:rPr>
        <w:t>Y= 0.207 + 0.916*X</w:t>
      </w:r>
    </w:p>
    <w:p w14:paraId="5FC51DB8" w14:textId="77777777"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t>(or as visually rounded in the scatterplot graph: y = 0.21 + 0.92*x), where y represents consumer trust and x represents quality control systems. This mathematical model robustly proves that any systematic optimization within pharmaceutical quality control frameworks will directly and measurably strengthen Algerian consumer confidence in generic medicines.</w:t>
      </w:r>
    </w:p>
    <w:p w14:paraId="28120D96" w14:textId="77777777" w:rsidR="00667653" w:rsidRPr="00E8509C" w:rsidRDefault="00667653" w:rsidP="00BC1F9A">
      <w:pPr>
        <w:rPr>
          <w:rFonts w:asciiTheme="majorBidi" w:eastAsia="Times New Roman" w:hAnsiTheme="majorBidi" w:cstheme="majorBidi"/>
        </w:rPr>
      </w:pPr>
      <w:r w:rsidRPr="00E8509C">
        <w:rPr>
          <w:rFonts w:asciiTheme="majorBidi" w:eastAsia="Times New Roman" w:hAnsiTheme="majorBidi" w:cstheme="majorBidi"/>
        </w:rPr>
        <w:t xml:space="preserve">Consequently, the general hypothesis stating that quality control systems </w:t>
      </w:r>
      <w:r w:rsidRPr="00E8509C">
        <w:rPr>
          <w:rFonts w:asciiTheme="majorBidi" w:eastAsia="Times New Roman" w:hAnsiTheme="majorBidi" w:cstheme="majorBidi"/>
          <w:i/>
          <w:iCs/>
        </w:rPr>
        <w:t>positively</w:t>
      </w:r>
      <w:r w:rsidRPr="00E8509C">
        <w:rPr>
          <w:rFonts w:asciiTheme="majorBidi" w:eastAsia="Times New Roman" w:hAnsiTheme="majorBidi" w:cstheme="majorBidi"/>
        </w:rPr>
        <w:t xml:space="preserve"> influence Algerian consumers' trust is officially </w:t>
      </w:r>
      <w:r w:rsidRPr="00E8509C">
        <w:rPr>
          <w:rFonts w:asciiTheme="majorBidi" w:eastAsia="Times New Roman" w:hAnsiTheme="majorBidi" w:cstheme="majorBidi"/>
          <w:b/>
          <w:bCs/>
        </w:rPr>
        <w:t>accepted</w:t>
      </w:r>
      <w:r w:rsidRPr="00E8509C">
        <w:rPr>
          <w:rFonts w:asciiTheme="majorBidi" w:eastAsia="Times New Roman" w:hAnsiTheme="majorBidi" w:cstheme="majorBidi"/>
        </w:rPr>
        <w:t>, revealing a more complex, inverse dynamic in the market.</w:t>
      </w:r>
    </w:p>
    <w:p w14:paraId="57A002FD" w14:textId="68BBE828" w:rsidR="00667653" w:rsidRPr="00E8509C" w:rsidRDefault="00897681" w:rsidP="00BC1F9A">
      <w:pPr>
        <w:autoSpaceDE w:val="0"/>
        <w:autoSpaceDN w:val="0"/>
        <w:adjustRightInd w:val="0"/>
        <w:rPr>
          <w:rFonts w:asciiTheme="majorBidi" w:eastAsiaTheme="minorHAnsi" w:hAnsiTheme="majorBidi" w:cstheme="majorBidi"/>
          <w:b/>
          <w:bCs/>
          <w:lang w:eastAsia="en-US"/>
        </w:rPr>
      </w:pPr>
      <w:r w:rsidRPr="00E8509C">
        <w:rPr>
          <w:rFonts w:asciiTheme="majorBidi" w:hAnsiTheme="majorBidi" w:cstheme="majorBidi"/>
          <w:b/>
          <w:bCs/>
        </w:rPr>
        <w:t>2.1. Sub</w:t>
      </w:r>
      <w:r w:rsidR="00667653" w:rsidRPr="00E8509C">
        <w:rPr>
          <w:rFonts w:asciiTheme="majorBidi" w:hAnsiTheme="majorBidi" w:cstheme="majorBidi"/>
          <w:b/>
          <w:bCs/>
        </w:rPr>
        <w:t>-Hypotheses:</w:t>
      </w:r>
    </w:p>
    <w:p w14:paraId="309F9966" w14:textId="29EFCD8F" w:rsidR="00667653" w:rsidRPr="00E8509C" w:rsidRDefault="00667653" w:rsidP="00BE6DD9">
      <w:pPr>
        <w:pStyle w:val="ListParagraph"/>
        <w:numPr>
          <w:ilvl w:val="0"/>
          <w:numId w:val="66"/>
        </w:numPr>
        <w:autoSpaceDE w:val="0"/>
        <w:autoSpaceDN w:val="0"/>
        <w:adjustRightInd w:val="0"/>
        <w:ind w:left="284" w:firstLine="567"/>
        <w:rPr>
          <w:rFonts w:asciiTheme="majorBidi" w:hAnsiTheme="majorBidi" w:cstheme="majorBidi"/>
        </w:rPr>
      </w:pPr>
      <w:r w:rsidRPr="00E8509C">
        <w:rPr>
          <w:rFonts w:asciiTheme="majorBidi" w:hAnsiTheme="majorBidi" w:cstheme="majorBidi"/>
          <w:b/>
          <w:bCs/>
        </w:rPr>
        <w:t>Hypothesis 1 (H1):</w:t>
      </w:r>
      <w:r w:rsidRPr="00E8509C">
        <w:rPr>
          <w:rFonts w:asciiTheme="majorBidi" w:hAnsiTheme="majorBidi" w:cstheme="majorBidi"/>
        </w:rPr>
        <w:t xml:space="preserve"> The consumer’s perceived quality of the generic drug has</w:t>
      </w:r>
      <w:r w:rsidR="00897681" w:rsidRPr="00E8509C">
        <w:rPr>
          <w:rFonts w:asciiTheme="majorBidi" w:hAnsiTheme="majorBidi" w:cstheme="majorBidi"/>
        </w:rPr>
        <w:t xml:space="preserve"> </w:t>
      </w:r>
      <w:r w:rsidRPr="00E8509C">
        <w:rPr>
          <w:rFonts w:asciiTheme="majorBidi" w:hAnsiTheme="majorBidi" w:cstheme="majorBidi"/>
        </w:rPr>
        <w:t>a direct and positive effect on their trust.</w:t>
      </w:r>
    </w:p>
    <w:p w14:paraId="1B99E0A2" w14:textId="77777777" w:rsidR="00153BFE" w:rsidRPr="00E8509C" w:rsidRDefault="00153BFE" w:rsidP="00BC1F9A">
      <w:pPr>
        <w:autoSpaceDE w:val="0"/>
        <w:autoSpaceDN w:val="0"/>
        <w:adjustRightInd w:val="0"/>
        <w:rPr>
          <w:rFonts w:asciiTheme="majorBidi" w:hAnsiTheme="majorBidi" w:cstheme="majorBidi"/>
          <w:b/>
          <w:bCs/>
        </w:rPr>
      </w:pPr>
    </w:p>
    <w:p w14:paraId="48A0776B" w14:textId="06F3EADE" w:rsidR="001B400F" w:rsidRPr="00E8509C" w:rsidRDefault="001B400F" w:rsidP="00BC1F9A">
      <w:pPr>
        <w:pStyle w:val="Caption"/>
        <w:keepNext/>
        <w:rPr>
          <w:rFonts w:asciiTheme="majorBidi" w:hAnsiTheme="majorBidi" w:cstheme="majorBidi"/>
          <w:b/>
          <w:bCs/>
          <w:i w:val="0"/>
          <w:iCs w:val="0"/>
          <w:color w:val="000000" w:themeColor="text1"/>
          <w:sz w:val="24"/>
          <w:szCs w:val="24"/>
        </w:rPr>
      </w:pPr>
      <w:r w:rsidRPr="00E8509C">
        <w:rPr>
          <w:rFonts w:asciiTheme="majorBidi" w:hAnsiTheme="majorBidi" w:cstheme="majorBidi"/>
          <w:b/>
          <w:bCs/>
          <w:i w:val="0"/>
          <w:iCs w:val="0"/>
          <w:color w:val="000000" w:themeColor="text1"/>
          <w:sz w:val="24"/>
          <w:szCs w:val="24"/>
        </w:rPr>
        <w:t xml:space="preserve">Tableau </w:t>
      </w:r>
      <w:r w:rsidRPr="00E8509C">
        <w:rPr>
          <w:rFonts w:asciiTheme="majorBidi" w:hAnsiTheme="majorBidi" w:cstheme="majorBidi"/>
          <w:b/>
          <w:bCs/>
          <w:i w:val="0"/>
          <w:iCs w:val="0"/>
          <w:color w:val="000000" w:themeColor="text1"/>
          <w:sz w:val="24"/>
          <w:szCs w:val="24"/>
        </w:rPr>
        <w:fldChar w:fldCharType="begin"/>
      </w:r>
      <w:r w:rsidRPr="00E8509C">
        <w:rPr>
          <w:rFonts w:asciiTheme="majorBidi" w:hAnsiTheme="majorBidi" w:cstheme="majorBidi"/>
          <w:b/>
          <w:bCs/>
          <w:i w:val="0"/>
          <w:iCs w:val="0"/>
          <w:color w:val="000000" w:themeColor="text1"/>
          <w:sz w:val="24"/>
          <w:szCs w:val="24"/>
        </w:rPr>
        <w:instrText xml:space="preserve"> SEQ Tableau \* ARABIC </w:instrText>
      </w:r>
      <w:r w:rsidRPr="00E8509C">
        <w:rPr>
          <w:rFonts w:asciiTheme="majorBidi" w:hAnsiTheme="majorBidi" w:cstheme="majorBidi"/>
          <w:b/>
          <w:bCs/>
          <w:i w:val="0"/>
          <w:iCs w:val="0"/>
          <w:color w:val="000000" w:themeColor="text1"/>
          <w:sz w:val="24"/>
          <w:szCs w:val="24"/>
        </w:rPr>
        <w:fldChar w:fldCharType="separate"/>
      </w:r>
      <w:r w:rsidR="00F915C2">
        <w:rPr>
          <w:rFonts w:asciiTheme="majorBidi" w:hAnsiTheme="majorBidi" w:cstheme="majorBidi"/>
          <w:b/>
          <w:bCs/>
          <w:i w:val="0"/>
          <w:iCs w:val="0"/>
          <w:noProof/>
          <w:color w:val="000000" w:themeColor="text1"/>
          <w:sz w:val="24"/>
          <w:szCs w:val="24"/>
        </w:rPr>
        <w:t>31</w:t>
      </w:r>
      <w:r w:rsidRPr="00E8509C">
        <w:rPr>
          <w:rFonts w:asciiTheme="majorBidi" w:hAnsiTheme="majorBidi" w:cstheme="majorBidi"/>
          <w:b/>
          <w:bCs/>
          <w:i w:val="0"/>
          <w:iCs w:val="0"/>
          <w:color w:val="000000" w:themeColor="text1"/>
          <w:sz w:val="24"/>
          <w:szCs w:val="24"/>
        </w:rPr>
        <w:fldChar w:fldCharType="end"/>
      </w:r>
      <w:r w:rsidRPr="00E8509C">
        <w:rPr>
          <w:rFonts w:asciiTheme="majorBidi" w:hAnsiTheme="majorBidi" w:cstheme="majorBidi"/>
          <w:b/>
          <w:bCs/>
          <w:i w:val="0"/>
          <w:iCs w:val="0"/>
          <w:color w:val="000000" w:themeColor="text1"/>
          <w:sz w:val="24"/>
          <w:szCs w:val="24"/>
          <w:lang w:val="fr-FR"/>
        </w:rPr>
        <w:t xml:space="preserve"> Correlation Coefficient and ANOVA for H1</w:t>
      </w:r>
    </w:p>
    <w:tbl>
      <w:tblPr>
        <w:tblStyle w:val="CV131"/>
        <w:tblW w:w="0" w:type="auto"/>
        <w:jc w:val="center"/>
        <w:tblInd w:w="0" w:type="dxa"/>
        <w:tblLook w:val="04A0" w:firstRow="1" w:lastRow="0" w:firstColumn="1" w:lastColumn="0" w:noHBand="0" w:noVBand="1"/>
      </w:tblPr>
      <w:tblGrid>
        <w:gridCol w:w="2437"/>
        <w:gridCol w:w="1188"/>
        <w:gridCol w:w="1116"/>
        <w:gridCol w:w="1116"/>
        <w:gridCol w:w="996"/>
        <w:gridCol w:w="945"/>
        <w:gridCol w:w="1016"/>
      </w:tblGrid>
      <w:tr w:rsidR="00667653" w:rsidRPr="00E8509C" w14:paraId="3BE3F750"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48A3AA4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H1</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9C84B52"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3FE675A"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R-square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1CFA403"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Adjusted R-square</w:t>
            </w:r>
          </w:p>
        </w:tc>
        <w:tc>
          <w:tcPr>
            <w:tcW w:w="996" w:type="dxa"/>
            <w:tcBorders>
              <w:top w:val="single" w:sz="4" w:space="0" w:color="auto"/>
              <w:left w:val="single" w:sz="4" w:space="0" w:color="auto"/>
              <w:bottom w:val="single" w:sz="4" w:space="0" w:color="auto"/>
              <w:right w:val="single" w:sz="4" w:space="0" w:color="auto"/>
            </w:tcBorders>
            <w:vAlign w:val="center"/>
            <w:hideMark/>
          </w:tcPr>
          <w:p w14:paraId="45D3E965"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F</w:t>
            </w:r>
          </w:p>
        </w:tc>
        <w:tc>
          <w:tcPr>
            <w:tcW w:w="945" w:type="dxa"/>
            <w:tcBorders>
              <w:top w:val="single" w:sz="4" w:space="0" w:color="auto"/>
              <w:left w:val="single" w:sz="4" w:space="0" w:color="auto"/>
              <w:bottom w:val="single" w:sz="4" w:space="0" w:color="auto"/>
              <w:right w:val="single" w:sz="4" w:space="0" w:color="auto"/>
            </w:tcBorders>
            <w:vAlign w:val="center"/>
            <w:hideMark/>
          </w:tcPr>
          <w:p w14:paraId="6DADAD84"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Sig</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AE69B63"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color w:val="000000"/>
              </w:rPr>
              <w:t>Degrees of freedom</w:t>
            </w:r>
          </w:p>
        </w:tc>
      </w:tr>
      <w:tr w:rsidR="00667653" w:rsidRPr="00E8509C" w14:paraId="0727D900"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3393837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lastRenderedPageBreak/>
              <w:t>the trust of Algerian consumers</w:t>
            </w:r>
            <w:r w:rsidRPr="00E8509C">
              <w:rPr>
                <w:rFonts w:asciiTheme="majorBidi" w:hAnsiTheme="majorBidi" w:cstheme="majorBidi"/>
                <w:rtl/>
                <w:lang w:bidi="ar-DZ"/>
              </w:rPr>
              <w:t xml:space="preserve"> ~</w:t>
            </w:r>
            <w:r w:rsidRPr="00E8509C">
              <w:rPr>
                <w:rFonts w:asciiTheme="majorBidi" w:hAnsiTheme="majorBidi" w:cstheme="majorBidi"/>
                <w:rtl/>
              </w:rPr>
              <w:t xml:space="preserve"> </w:t>
            </w:r>
            <w:r w:rsidRPr="00E8509C">
              <w:rPr>
                <w:rFonts w:asciiTheme="majorBidi" w:hAnsiTheme="majorBidi" w:cstheme="majorBidi"/>
              </w:rPr>
              <w:t>perceived quality</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6558D"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0,569</w:t>
            </w:r>
            <w:r w:rsidRPr="00E8509C">
              <w:rPr>
                <w:rFonts w:asciiTheme="majorBidi" w:hAnsiTheme="majorBidi" w:cstheme="majorBidi"/>
                <w:vertAlign w:val="superscript"/>
              </w:rPr>
              <w:t>a</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CD15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0,324</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815F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0,321</w:t>
            </w:r>
          </w:p>
        </w:tc>
        <w:tc>
          <w:tcPr>
            <w:tcW w:w="996" w:type="dxa"/>
            <w:tcBorders>
              <w:top w:val="single" w:sz="4" w:space="0" w:color="auto"/>
              <w:left w:val="single" w:sz="4" w:space="0" w:color="auto"/>
              <w:bottom w:val="single" w:sz="4" w:space="0" w:color="auto"/>
              <w:right w:val="single" w:sz="4" w:space="0" w:color="auto"/>
            </w:tcBorders>
            <w:vAlign w:val="center"/>
            <w:hideMark/>
          </w:tcPr>
          <w:p w14:paraId="749FFF12"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119,826</w:t>
            </w:r>
          </w:p>
        </w:tc>
        <w:tc>
          <w:tcPr>
            <w:tcW w:w="945" w:type="dxa"/>
            <w:tcBorders>
              <w:top w:val="single" w:sz="4" w:space="0" w:color="auto"/>
              <w:left w:val="single" w:sz="4" w:space="0" w:color="auto"/>
              <w:bottom w:val="single" w:sz="4" w:space="0" w:color="auto"/>
              <w:right w:val="single" w:sz="4" w:space="0" w:color="auto"/>
            </w:tcBorders>
            <w:vAlign w:val="center"/>
            <w:hideMark/>
          </w:tcPr>
          <w:p w14:paraId="390951EC"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598924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p w14:paraId="39310CA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251</w:t>
            </w:r>
          </w:p>
          <w:p w14:paraId="29BE5DF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252</w:t>
            </w:r>
          </w:p>
        </w:tc>
      </w:tr>
    </w:tbl>
    <w:p w14:paraId="1EBC89AD" w14:textId="420C97B3" w:rsidR="00667653" w:rsidRPr="00E8509C" w:rsidRDefault="001B400F"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p>
    <w:p w14:paraId="3C0B255F" w14:textId="77777777" w:rsidR="001B400F" w:rsidRPr="00E8509C" w:rsidRDefault="001B400F" w:rsidP="00BC1F9A">
      <w:pPr>
        <w:autoSpaceDE w:val="0"/>
        <w:autoSpaceDN w:val="0"/>
        <w:adjustRightInd w:val="0"/>
        <w:rPr>
          <w:rFonts w:asciiTheme="majorBidi" w:hAnsiTheme="majorBidi" w:cstheme="majorBidi"/>
          <w:b/>
          <w:bCs/>
        </w:rPr>
      </w:pPr>
    </w:p>
    <w:p w14:paraId="68FF1718" w14:textId="77777777" w:rsidR="005B5628" w:rsidRPr="005B5628" w:rsidRDefault="005B5628" w:rsidP="00BC1F9A">
      <w:pPr>
        <w:autoSpaceDE w:val="0"/>
        <w:autoSpaceDN w:val="0"/>
        <w:adjustRightInd w:val="0"/>
        <w:rPr>
          <w:rFonts w:asciiTheme="majorBidi" w:hAnsiTheme="majorBidi" w:cstheme="majorBidi"/>
          <w:b/>
          <w:bCs/>
          <w:lang w:val="fr-FR"/>
        </w:rPr>
      </w:pPr>
      <w:r w:rsidRPr="005B5628">
        <w:rPr>
          <w:rFonts w:asciiTheme="majorBidi" w:hAnsiTheme="majorBidi" w:cstheme="majorBidi"/>
          <w:b/>
          <w:bCs/>
          <w:lang w:val="fr-FR"/>
        </w:rPr>
        <w:t>Linear Regression:</w:t>
      </w:r>
    </w:p>
    <w:p w14:paraId="391A3280" w14:textId="7A534EB3" w:rsidR="00A422B1" w:rsidRPr="00E8509C" w:rsidRDefault="00A422B1" w:rsidP="00BC1F9A">
      <w:pPr>
        <w:autoSpaceDE w:val="0"/>
        <w:autoSpaceDN w:val="0"/>
        <w:adjustRightInd w:val="0"/>
        <w:rPr>
          <w:rFonts w:asciiTheme="majorBidi" w:hAnsiTheme="majorBidi" w:cstheme="majorBidi"/>
          <w:b/>
          <w:bCs/>
          <w:lang w:val="fr-FR"/>
        </w:rPr>
      </w:pPr>
      <w:r w:rsidRPr="00E8509C">
        <w:rPr>
          <w:rFonts w:asciiTheme="majorBidi" w:hAnsiTheme="majorBidi" w:cstheme="majorBidi"/>
          <w:b/>
          <w:bCs/>
          <w:lang w:val="fr-FR"/>
        </w:rPr>
        <w:t>:</w:t>
      </w:r>
    </w:p>
    <w:p w14:paraId="6CAFD533" w14:textId="0E33A229" w:rsidR="00A422B1" w:rsidRPr="00A422B1" w:rsidRDefault="00A422B1" w:rsidP="00BC1F9A">
      <w:pPr>
        <w:autoSpaceDE w:val="0"/>
        <w:autoSpaceDN w:val="0"/>
        <w:adjustRightInd w:val="0"/>
        <w:rPr>
          <w:rFonts w:asciiTheme="majorBidi" w:hAnsiTheme="majorBidi" w:cstheme="majorBidi"/>
          <w:b/>
          <w:bCs/>
          <w:lang w:val="fr-FR"/>
        </w:rPr>
      </w:pPr>
    </w:p>
    <w:p w14:paraId="0C56CF59" w14:textId="4D37A4D3" w:rsidR="00261AEE" w:rsidRPr="00E8509C" w:rsidRDefault="00747752" w:rsidP="00BC1F9A">
      <w:pPr>
        <w:pStyle w:val="Caption"/>
        <w:keepNext/>
        <w:rPr>
          <w:rFonts w:asciiTheme="majorBidi" w:hAnsiTheme="majorBidi" w:cstheme="majorBidi"/>
          <w:color w:val="000000" w:themeColor="text1"/>
          <w:sz w:val="24"/>
          <w:szCs w:val="24"/>
          <w:lang w:val="fr-FR"/>
        </w:rPr>
      </w:pPr>
      <w:r w:rsidRPr="00E8509C">
        <w:rPr>
          <w:rFonts w:asciiTheme="majorBidi" w:hAnsiTheme="majorBidi" w:cstheme="majorBidi"/>
          <w:noProof/>
          <w:sz w:val="24"/>
          <w:szCs w:val="24"/>
        </w:rPr>
        <w:drawing>
          <wp:anchor distT="0" distB="0" distL="114300" distR="114300" simplePos="0" relativeHeight="251810816" behindDoc="0" locked="0" layoutInCell="1" allowOverlap="1" wp14:anchorId="1ECE74F7" wp14:editId="53449088">
            <wp:simplePos x="0" y="0"/>
            <wp:positionH relativeFrom="column">
              <wp:posOffset>-29845</wp:posOffset>
            </wp:positionH>
            <wp:positionV relativeFrom="paragraph">
              <wp:posOffset>2972798</wp:posOffset>
            </wp:positionV>
            <wp:extent cx="5762625" cy="3392805"/>
            <wp:effectExtent l="0" t="0" r="9525" b="0"/>
            <wp:wrapTopAndBottom/>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00261AEE" w:rsidRPr="00E8509C">
        <w:rPr>
          <w:rFonts w:asciiTheme="majorBidi" w:hAnsiTheme="majorBidi" w:cstheme="majorBidi"/>
          <w:i w:val="0"/>
          <w:iCs w:val="0"/>
          <w:color w:val="000000" w:themeColor="text1"/>
          <w:sz w:val="24"/>
          <w:szCs w:val="24"/>
          <w:lang w:val="fr-FR"/>
        </w:rPr>
        <w:t xml:space="preserve">Tableau </w:t>
      </w:r>
      <w:r w:rsidR="00261AEE" w:rsidRPr="00E8509C">
        <w:rPr>
          <w:rFonts w:asciiTheme="majorBidi" w:hAnsiTheme="majorBidi" w:cstheme="majorBidi"/>
          <w:i w:val="0"/>
          <w:iCs w:val="0"/>
          <w:color w:val="000000" w:themeColor="text1"/>
          <w:sz w:val="24"/>
          <w:szCs w:val="24"/>
        </w:rPr>
        <w:fldChar w:fldCharType="begin"/>
      </w:r>
      <w:r w:rsidR="00261AEE" w:rsidRPr="00E8509C">
        <w:rPr>
          <w:rFonts w:asciiTheme="majorBidi" w:hAnsiTheme="majorBidi" w:cstheme="majorBidi"/>
          <w:i w:val="0"/>
          <w:iCs w:val="0"/>
          <w:color w:val="000000" w:themeColor="text1"/>
          <w:sz w:val="24"/>
          <w:szCs w:val="24"/>
          <w:lang w:val="fr-FR"/>
        </w:rPr>
        <w:instrText xml:space="preserve"> SEQ Tableau \* ARABIC </w:instrText>
      </w:r>
      <w:r w:rsidR="00261AEE"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lang w:val="fr-FR"/>
        </w:rPr>
        <w:t>32</w:t>
      </w:r>
      <w:r w:rsidR="00261AEE" w:rsidRPr="00E8509C">
        <w:rPr>
          <w:rFonts w:asciiTheme="majorBidi" w:hAnsiTheme="majorBidi" w:cstheme="majorBidi"/>
          <w:i w:val="0"/>
          <w:iCs w:val="0"/>
          <w:color w:val="000000" w:themeColor="text1"/>
          <w:sz w:val="24"/>
          <w:szCs w:val="24"/>
        </w:rPr>
        <w:fldChar w:fldCharType="end"/>
      </w:r>
      <w:r w:rsidR="00261AEE" w:rsidRPr="00E8509C">
        <w:rPr>
          <w:rFonts w:asciiTheme="majorBidi" w:hAnsiTheme="majorBidi" w:cstheme="majorBidi"/>
          <w:i w:val="0"/>
          <w:iCs w:val="0"/>
          <w:color w:val="000000" w:themeColor="text1"/>
          <w:sz w:val="24"/>
          <w:szCs w:val="24"/>
          <w:lang w:val="fr-FR"/>
        </w:rPr>
        <w:t>:</w:t>
      </w:r>
      <w:r w:rsidR="005B5628" w:rsidRPr="00E8509C">
        <w:rPr>
          <w:rFonts w:asciiTheme="majorBidi" w:eastAsia="Times New Roman" w:hAnsiTheme="majorBidi" w:cstheme="majorBidi"/>
          <w:color w:val="F9FAFB"/>
          <w:sz w:val="24"/>
          <w:szCs w:val="24"/>
          <w:lang w:val="fr-FR"/>
        </w:rPr>
        <w:t xml:space="preserve"> </w:t>
      </w:r>
      <w:r w:rsidR="005B5628" w:rsidRPr="00E8509C">
        <w:rPr>
          <w:rFonts w:asciiTheme="majorBidi" w:hAnsiTheme="majorBidi" w:cstheme="majorBidi"/>
          <w:color w:val="000000" w:themeColor="text1"/>
          <w:sz w:val="24"/>
          <w:szCs w:val="24"/>
          <w:lang w:val="fr-FR"/>
        </w:rPr>
        <w:t xml:space="preserve">Linear Regression </w:t>
      </w:r>
      <w:r w:rsidR="00261AEE" w:rsidRPr="00E8509C">
        <w:rPr>
          <w:rFonts w:asciiTheme="majorBidi" w:hAnsiTheme="majorBidi" w:cstheme="majorBidi"/>
          <w:i w:val="0"/>
          <w:iCs w:val="0"/>
          <w:color w:val="000000" w:themeColor="text1"/>
          <w:sz w:val="24"/>
          <w:szCs w:val="24"/>
          <w:lang w:val="fr-FR" w:bidi="ar-DZ"/>
        </w:rPr>
        <w:t>H</w:t>
      </w:r>
      <w:r w:rsidR="001615BC" w:rsidRPr="00E8509C">
        <w:rPr>
          <w:rFonts w:asciiTheme="majorBidi" w:hAnsiTheme="majorBidi" w:cstheme="majorBidi"/>
          <w:i w:val="0"/>
          <w:iCs w:val="0"/>
          <w:color w:val="000000" w:themeColor="text1"/>
          <w:sz w:val="24"/>
          <w:szCs w:val="24"/>
          <w:lang w:val="fr-FR" w:bidi="ar-DZ"/>
        </w:rPr>
        <w:t>1</w:t>
      </w:r>
      <w:r w:rsidR="005B5628" w:rsidRPr="00E8509C">
        <w:rPr>
          <w:rFonts w:asciiTheme="majorBidi" w:hAnsiTheme="majorBidi" w:cstheme="majorBidi"/>
          <w:i w:val="0"/>
          <w:iCs w:val="0"/>
          <w:color w:val="000000" w:themeColor="text1"/>
          <w:sz w:val="24"/>
          <w:szCs w:val="24"/>
          <w:lang w:val="fr-FR" w:bidi="ar-DZ"/>
        </w:rPr>
        <w:t> :</w:t>
      </w:r>
    </w:p>
    <w:tbl>
      <w:tblPr>
        <w:tblStyle w:val="CV14"/>
        <w:tblW w:w="0" w:type="auto"/>
        <w:jc w:val="center"/>
        <w:tblInd w:w="0" w:type="dxa"/>
        <w:tblLook w:val="04A0" w:firstRow="1" w:lastRow="0" w:firstColumn="1" w:lastColumn="0" w:noHBand="0" w:noVBand="1"/>
      </w:tblPr>
      <w:tblGrid>
        <w:gridCol w:w="1084"/>
        <w:gridCol w:w="1789"/>
        <w:gridCol w:w="1183"/>
        <w:gridCol w:w="1248"/>
        <w:gridCol w:w="1236"/>
        <w:gridCol w:w="1183"/>
      </w:tblGrid>
      <w:tr w:rsidR="00667653" w:rsidRPr="00E8509C" w14:paraId="2BCD7EA2"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tcPr>
          <w:p w14:paraId="420A64EA" w14:textId="101BE8EB" w:rsidR="00667653" w:rsidRPr="00E8509C" w:rsidRDefault="00667653" w:rsidP="00BC1F9A">
            <w:pPr>
              <w:autoSpaceDE w:val="0"/>
              <w:autoSpaceDN w:val="0"/>
              <w:adjustRightInd w:val="0"/>
              <w:spacing w:before="120" w:after="120" w:line="360" w:lineRule="auto"/>
              <w:jc w:val="center"/>
              <w:rPr>
                <w:rFonts w:asciiTheme="majorBidi" w:hAnsiTheme="majorBidi" w:cstheme="majorBidi"/>
                <w:lang w:val="fr-FR"/>
              </w:rPr>
            </w:pPr>
          </w:p>
        </w:tc>
        <w:tc>
          <w:tcPr>
            <w:tcW w:w="2431" w:type="dxa"/>
            <w:gridSpan w:val="2"/>
            <w:tcBorders>
              <w:top w:val="single" w:sz="4" w:space="0" w:color="auto"/>
              <w:left w:val="single" w:sz="4" w:space="0" w:color="auto"/>
              <w:bottom w:val="single" w:sz="4" w:space="0" w:color="auto"/>
              <w:right w:val="single" w:sz="4" w:space="0" w:color="auto"/>
            </w:tcBorders>
            <w:vAlign w:val="center"/>
            <w:hideMark/>
          </w:tcPr>
          <w:p w14:paraId="23CE393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Non-standardized coefficients</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14:paraId="3976463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0970147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Sig</w:t>
            </w:r>
          </w:p>
        </w:tc>
      </w:tr>
      <w:tr w:rsidR="00BC1F9A" w:rsidRPr="00E8509C" w14:paraId="44D1F4FA"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hideMark/>
          </w:tcPr>
          <w:p w14:paraId="057FD430" w14:textId="67A64156"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Model</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3FBE5E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B</w:t>
            </w:r>
          </w:p>
        </w:tc>
        <w:tc>
          <w:tcPr>
            <w:tcW w:w="1248" w:type="dxa"/>
            <w:tcBorders>
              <w:top w:val="single" w:sz="4" w:space="0" w:color="auto"/>
              <w:left w:val="single" w:sz="4" w:space="0" w:color="auto"/>
              <w:bottom w:val="single" w:sz="4" w:space="0" w:color="auto"/>
              <w:right w:val="single" w:sz="4" w:space="0" w:color="auto"/>
            </w:tcBorders>
            <w:vAlign w:val="center"/>
            <w:hideMark/>
          </w:tcPr>
          <w:p w14:paraId="41B02FD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Standard deviation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8A2FA" w14:textId="77777777" w:rsidR="00667653" w:rsidRPr="00E8509C" w:rsidRDefault="00667653" w:rsidP="00BC1F9A">
            <w:pPr>
              <w:spacing w:before="120" w:after="120" w:line="360" w:lineRule="auto"/>
              <w:rPr>
                <w:rFonts w:asciiTheme="majorBidi" w:hAnsiTheme="majorBidi" w:cstheme="maj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1100F" w14:textId="77777777" w:rsidR="00667653" w:rsidRPr="00E8509C" w:rsidRDefault="00667653" w:rsidP="00BC1F9A">
            <w:pPr>
              <w:spacing w:before="120" w:after="120" w:line="360" w:lineRule="auto"/>
              <w:rPr>
                <w:rFonts w:asciiTheme="majorBidi" w:hAnsiTheme="majorBidi" w:cstheme="majorBidi"/>
              </w:rPr>
            </w:pPr>
          </w:p>
        </w:tc>
      </w:tr>
      <w:tr w:rsidR="00747752" w:rsidRPr="00E8509C" w14:paraId="7DC846A2" w14:textId="77777777" w:rsidTr="00667653">
        <w:trPr>
          <w:jc w:val="center"/>
        </w:trPr>
        <w:tc>
          <w:tcPr>
            <w:tcW w:w="1084" w:type="dxa"/>
            <w:vMerge w:val="restart"/>
            <w:tcBorders>
              <w:top w:val="single" w:sz="4" w:space="0" w:color="auto"/>
              <w:left w:val="single" w:sz="4" w:space="0" w:color="auto"/>
              <w:bottom w:val="single" w:sz="4" w:space="0" w:color="auto"/>
              <w:right w:val="single" w:sz="4" w:space="0" w:color="auto"/>
            </w:tcBorders>
            <w:vAlign w:val="center"/>
            <w:hideMark/>
          </w:tcPr>
          <w:p w14:paraId="45AFF974" w14:textId="66680C93"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tc>
        <w:tc>
          <w:tcPr>
            <w:tcW w:w="1789" w:type="dxa"/>
            <w:tcBorders>
              <w:top w:val="single" w:sz="4" w:space="0" w:color="auto"/>
              <w:left w:val="single" w:sz="4" w:space="0" w:color="auto"/>
              <w:bottom w:val="single" w:sz="4" w:space="0" w:color="auto"/>
              <w:right w:val="single" w:sz="4" w:space="0" w:color="auto"/>
            </w:tcBorders>
            <w:vAlign w:val="center"/>
            <w:hideMark/>
          </w:tcPr>
          <w:p w14:paraId="0B01C0C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Constante</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4DE39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1,251</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2017E2"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0,204</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0E34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6,133</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5C4B7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r w:rsidR="00747752" w:rsidRPr="00E8509C" w14:paraId="5B2EADFD" w14:textId="77777777" w:rsidTr="0066765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AA15A" w14:textId="77777777" w:rsidR="00667653" w:rsidRPr="00E8509C" w:rsidRDefault="00667653" w:rsidP="00BC1F9A">
            <w:pPr>
              <w:spacing w:before="120" w:after="120" w:line="360" w:lineRule="auto"/>
              <w:rPr>
                <w:rFonts w:asciiTheme="majorBidi" w:hAnsiTheme="majorBidi" w:cstheme="majorBidi"/>
              </w:rPr>
            </w:pPr>
          </w:p>
        </w:tc>
        <w:tc>
          <w:tcPr>
            <w:tcW w:w="1789" w:type="dxa"/>
            <w:tcBorders>
              <w:top w:val="single" w:sz="4" w:space="0" w:color="auto"/>
              <w:left w:val="single" w:sz="4" w:space="0" w:color="auto"/>
              <w:bottom w:val="single" w:sz="4" w:space="0" w:color="auto"/>
              <w:right w:val="single" w:sz="4" w:space="0" w:color="auto"/>
            </w:tcBorders>
            <w:vAlign w:val="center"/>
            <w:hideMark/>
          </w:tcPr>
          <w:p w14:paraId="551CADC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perceived quality</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43419F"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0,666</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394F8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0,061</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AD7F1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10,946</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11E9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bl>
    <w:p w14:paraId="28D5B2C8" w14:textId="7284D584" w:rsidR="00667653" w:rsidRPr="00E8509C" w:rsidRDefault="00747752"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r w:rsidRPr="00E8509C">
        <w:rPr>
          <w:rFonts w:asciiTheme="majorBidi" w:hAnsiTheme="majorBidi" w:cstheme="majorBidi"/>
          <w:noProof/>
        </w:rPr>
        <mc:AlternateContent>
          <mc:Choice Requires="wps">
            <w:drawing>
              <wp:anchor distT="0" distB="0" distL="114300" distR="114300" simplePos="0" relativeHeight="251848704" behindDoc="0" locked="0" layoutInCell="1" allowOverlap="1" wp14:anchorId="04969446" wp14:editId="69804B29">
                <wp:simplePos x="0" y="0"/>
                <wp:positionH relativeFrom="column">
                  <wp:posOffset>153126</wp:posOffset>
                </wp:positionH>
                <wp:positionV relativeFrom="paragraph">
                  <wp:posOffset>407579</wp:posOffset>
                </wp:positionV>
                <wp:extent cx="5762625" cy="457200"/>
                <wp:effectExtent l="0" t="0" r="9525" b="0"/>
                <wp:wrapTopAndBottom/>
                <wp:docPr id="139" name="Text Box 139"/>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48ADD16D" w14:textId="6FCA520A" w:rsidR="00747752" w:rsidRPr="00747752" w:rsidRDefault="00747752" w:rsidP="00747752">
                            <w:pPr>
                              <w:pStyle w:val="Caption"/>
                              <w:rPr>
                                <w:rFonts w:ascii="Times New Roman" w:hAnsi="Times New Roman"/>
                                <w:i w:val="0"/>
                                <w:iCs w:val="0"/>
                                <w:noProof/>
                                <w:color w:val="000000" w:themeColor="text1"/>
                                <w:sz w:val="36"/>
                                <w:szCs w:val="36"/>
                              </w:rPr>
                            </w:pPr>
                            <w:r w:rsidRPr="00747752">
                              <w:rPr>
                                <w:rFonts w:ascii="Times New Roman" w:hAnsi="Times New Roman"/>
                                <w:i w:val="0"/>
                                <w:iCs w:val="0"/>
                                <w:color w:val="000000" w:themeColor="text1"/>
                                <w:sz w:val="24"/>
                                <w:szCs w:val="24"/>
                              </w:rPr>
                              <w:t xml:space="preserve">Figure </w:t>
                            </w:r>
                            <w:r w:rsidRPr="00747752">
                              <w:rPr>
                                <w:rFonts w:ascii="Times New Roman" w:hAnsi="Times New Roman"/>
                                <w:i w:val="0"/>
                                <w:iCs w:val="0"/>
                                <w:color w:val="000000" w:themeColor="text1"/>
                                <w:sz w:val="24"/>
                                <w:szCs w:val="24"/>
                              </w:rPr>
                              <w:fldChar w:fldCharType="begin"/>
                            </w:r>
                            <w:r w:rsidRPr="00747752">
                              <w:rPr>
                                <w:rFonts w:ascii="Times New Roman" w:hAnsi="Times New Roman"/>
                                <w:i w:val="0"/>
                                <w:iCs w:val="0"/>
                                <w:color w:val="000000" w:themeColor="text1"/>
                                <w:sz w:val="24"/>
                                <w:szCs w:val="24"/>
                              </w:rPr>
                              <w:instrText xml:space="preserve"> SEQ Figure \* ARABIC </w:instrText>
                            </w:r>
                            <w:r w:rsidRPr="00747752">
                              <w:rPr>
                                <w:rFonts w:ascii="Times New Roman" w:hAnsi="Times New Roman"/>
                                <w:i w:val="0"/>
                                <w:iCs w:val="0"/>
                                <w:color w:val="000000" w:themeColor="text1"/>
                                <w:sz w:val="24"/>
                                <w:szCs w:val="24"/>
                              </w:rPr>
                              <w:fldChar w:fldCharType="separate"/>
                            </w:r>
                            <w:r w:rsidR="00F915C2">
                              <w:rPr>
                                <w:rFonts w:ascii="Times New Roman" w:hAnsi="Times New Roman"/>
                                <w:i w:val="0"/>
                                <w:iCs w:val="0"/>
                                <w:noProof/>
                                <w:color w:val="000000" w:themeColor="text1"/>
                                <w:sz w:val="24"/>
                                <w:szCs w:val="24"/>
                              </w:rPr>
                              <w:t>24</w:t>
                            </w:r>
                            <w:r w:rsidRPr="00747752">
                              <w:rPr>
                                <w:rFonts w:ascii="Times New Roman" w:hAnsi="Times New Roman"/>
                                <w:i w:val="0"/>
                                <w:iCs w:val="0"/>
                                <w:color w:val="000000" w:themeColor="text1"/>
                                <w:sz w:val="24"/>
                                <w:szCs w:val="24"/>
                              </w:rPr>
                              <w:fldChar w:fldCharType="end"/>
                            </w:r>
                            <w:r w:rsidRPr="00747752">
                              <w:rPr>
                                <w:rFonts w:ascii="Times New Roman" w:hAnsi="Times New Roman"/>
                                <w:i w:val="0"/>
                                <w:iCs w:val="0"/>
                                <w:color w:val="000000" w:themeColor="text1"/>
                                <w:sz w:val="24"/>
                                <w:szCs w:val="24"/>
                                <w:lang w:val="fr-FR"/>
                              </w:rPr>
                              <w:t>:Linear RegressionH1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69446" id="Text Box 139" o:spid="_x0000_s1041" type="#_x0000_t202" style="position:absolute;left:0;text-align:left;margin-left:12.05pt;margin-top:32.1pt;width:453.75pt;height:3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" stroked="f">
                <v:textbox inset="0,0,0,0">
                  <w:txbxContent>
                    <w:p w14:paraId="48ADD16D" w14:textId="6FCA520A" w:rsidR="00747752" w:rsidRPr="00747752" w:rsidRDefault="00747752" w:rsidP="00747752">
                      <w:pPr>
                        <w:pStyle w:val="Caption"/>
                        <w:rPr>
                          <w:rFonts w:ascii="Times New Roman" w:hAnsi="Times New Roman"/>
                          <w:i w:val="0"/>
                          <w:iCs w:val="0"/>
                          <w:noProof/>
                          <w:color w:val="000000" w:themeColor="text1"/>
                          <w:sz w:val="36"/>
                          <w:szCs w:val="36"/>
                        </w:rPr>
                      </w:pPr>
                      <w:r w:rsidRPr="00747752">
                        <w:rPr>
                          <w:rFonts w:ascii="Times New Roman" w:hAnsi="Times New Roman"/>
                          <w:i w:val="0"/>
                          <w:iCs w:val="0"/>
                          <w:color w:val="000000" w:themeColor="text1"/>
                          <w:sz w:val="24"/>
                          <w:szCs w:val="24"/>
                        </w:rPr>
                        <w:t xml:space="preserve">Figure </w:t>
                      </w:r>
                      <w:r w:rsidRPr="00747752">
                        <w:rPr>
                          <w:rFonts w:ascii="Times New Roman" w:hAnsi="Times New Roman"/>
                          <w:i w:val="0"/>
                          <w:iCs w:val="0"/>
                          <w:color w:val="000000" w:themeColor="text1"/>
                          <w:sz w:val="24"/>
                          <w:szCs w:val="24"/>
                        </w:rPr>
                        <w:fldChar w:fldCharType="begin"/>
                      </w:r>
                      <w:r w:rsidRPr="00747752">
                        <w:rPr>
                          <w:rFonts w:ascii="Times New Roman" w:hAnsi="Times New Roman"/>
                          <w:i w:val="0"/>
                          <w:iCs w:val="0"/>
                          <w:color w:val="000000" w:themeColor="text1"/>
                          <w:sz w:val="24"/>
                          <w:szCs w:val="24"/>
                        </w:rPr>
                        <w:instrText xml:space="preserve"> SEQ Figure \* ARABIC </w:instrText>
                      </w:r>
                      <w:r w:rsidRPr="00747752">
                        <w:rPr>
                          <w:rFonts w:ascii="Times New Roman" w:hAnsi="Times New Roman"/>
                          <w:i w:val="0"/>
                          <w:iCs w:val="0"/>
                          <w:color w:val="000000" w:themeColor="text1"/>
                          <w:sz w:val="24"/>
                          <w:szCs w:val="24"/>
                        </w:rPr>
                        <w:fldChar w:fldCharType="separate"/>
                      </w:r>
                      <w:r w:rsidR="00F915C2">
                        <w:rPr>
                          <w:rFonts w:ascii="Times New Roman" w:hAnsi="Times New Roman"/>
                          <w:i w:val="0"/>
                          <w:iCs w:val="0"/>
                          <w:noProof/>
                          <w:color w:val="000000" w:themeColor="text1"/>
                          <w:sz w:val="24"/>
                          <w:szCs w:val="24"/>
                        </w:rPr>
                        <w:t>24</w:t>
                      </w:r>
                      <w:r w:rsidRPr="00747752">
                        <w:rPr>
                          <w:rFonts w:ascii="Times New Roman" w:hAnsi="Times New Roman"/>
                          <w:i w:val="0"/>
                          <w:iCs w:val="0"/>
                          <w:color w:val="000000" w:themeColor="text1"/>
                          <w:sz w:val="24"/>
                          <w:szCs w:val="24"/>
                        </w:rPr>
                        <w:fldChar w:fldCharType="end"/>
                      </w:r>
                      <w:r w:rsidRPr="00747752">
                        <w:rPr>
                          <w:rFonts w:ascii="Times New Roman" w:hAnsi="Times New Roman"/>
                          <w:i w:val="0"/>
                          <w:iCs w:val="0"/>
                          <w:color w:val="000000" w:themeColor="text1"/>
                          <w:sz w:val="24"/>
                          <w:szCs w:val="24"/>
                          <w:lang w:val="fr-FR"/>
                        </w:rPr>
                        <w:t>:Linear RegressionH1</w:t>
                      </w:r>
                    </w:p>
                  </w:txbxContent>
                </v:textbox>
                <w10:wrap type="topAndBottom"/>
              </v:shape>
            </w:pict>
          </mc:Fallback>
        </mc:AlternateContent>
      </w:r>
    </w:p>
    <w:p w14:paraId="29385D67" w14:textId="3105AEF2" w:rsidR="00667653" w:rsidRPr="00E8509C" w:rsidRDefault="00747752" w:rsidP="00BC1F9A">
      <w:pPr>
        <w:autoSpaceDE w:val="0"/>
        <w:autoSpaceDN w:val="0"/>
        <w:adjustRightInd w:val="0"/>
        <w:rPr>
          <w:rFonts w:asciiTheme="majorBidi" w:hAnsiTheme="majorBidi" w:cstheme="majorBidi"/>
        </w:rPr>
      </w:pPr>
      <w:r w:rsidRPr="00E8509C">
        <w:rPr>
          <w:rFonts w:asciiTheme="majorBidi" w:hAnsiTheme="majorBidi" w:cstheme="majorBidi"/>
        </w:rPr>
        <w:t>Source: Created by the author based on SPSS output (2026)</w:t>
      </w:r>
    </w:p>
    <w:p w14:paraId="7263FB7A" w14:textId="77777777" w:rsidR="00667653" w:rsidRPr="00E8509C" w:rsidRDefault="00667653" w:rsidP="00BC1F9A">
      <w:pPr>
        <w:autoSpaceDE w:val="0"/>
        <w:autoSpaceDN w:val="0"/>
        <w:adjustRightInd w:val="0"/>
        <w:rPr>
          <w:rFonts w:asciiTheme="majorBidi" w:hAnsiTheme="majorBidi" w:cstheme="majorBidi"/>
        </w:rPr>
      </w:pPr>
    </w:p>
    <w:p w14:paraId="00B366F8" w14:textId="33C66DCC" w:rsidR="00667653" w:rsidRPr="00E8509C" w:rsidRDefault="005B2559" w:rsidP="00BC1F9A">
      <w:pPr>
        <w:tabs>
          <w:tab w:val="left" w:pos="309"/>
        </w:tabs>
        <w:rPr>
          <w:rFonts w:asciiTheme="majorBidi" w:hAnsiTheme="majorBidi" w:cstheme="majorBidi"/>
        </w:rPr>
      </w:pPr>
      <w:r w:rsidRPr="00E8509C">
        <w:rPr>
          <w:rFonts w:asciiTheme="majorBidi" w:hAnsiTheme="majorBidi" w:cstheme="majorBidi"/>
        </w:rPr>
        <w:t>-Interpretation:</w:t>
      </w:r>
    </w:p>
    <w:p w14:paraId="7D81DE14"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The empirical statistical analysis structurally validates Hypothesis 1 (H1), demonstrating that the consumer’s perceived quality of generic drugs exerts a statistically significant, direct, and positive effect on their trust. The correlation coefficient (R = 0.569) establishes a moderate-to-strong positive linear relationship between the two constructs, while the coefficient of determination (R^2 = 0.324, Adjusted R^2 = 0.321) reveals that variation in perceived quality accounts for 32.4% of the variance found in Algerian consumer trust. This predictive model is substantiated by the ANOVA test results, which indicate high overall model fit and significance (F = 119.826, p = 0.000). At the parameter level, the linear regression analysis shows that both the constant term (B = 1.251, t = 6.133, p = 0.000) and the explanatory variable coefficient (beta = 0.666, t = 10.946, p = 0.000&lt;0.001) are highly statistically significant. Note that while the regression table contains a typographic error labeling the independent variable as "Quality control systems," the context, titles, and axes verify it evaluates "Perceived quality." Consequently, the formal relationship is mathematically expressed through the empirical linear regression equation</w:t>
      </w:r>
    </w:p>
    <w:p w14:paraId="7A31A8FD" w14:textId="77777777" w:rsidR="00667653" w:rsidRPr="00E8509C" w:rsidRDefault="00667653" w:rsidP="00BC1F9A">
      <w:pPr>
        <w:autoSpaceDE w:val="0"/>
        <w:autoSpaceDN w:val="0"/>
        <w:adjustRightInd w:val="0"/>
        <w:jc w:val="center"/>
        <w:rPr>
          <w:rFonts w:asciiTheme="majorBidi" w:hAnsiTheme="majorBidi" w:cstheme="majorBidi"/>
          <w:b/>
          <w:bCs/>
        </w:rPr>
      </w:pPr>
      <w:r w:rsidRPr="00E8509C">
        <w:rPr>
          <w:rFonts w:asciiTheme="majorBidi" w:hAnsiTheme="majorBidi" w:cstheme="majorBidi"/>
          <w:b/>
          <w:bCs/>
        </w:rPr>
        <w:t>y = 1.251 + 0.666*x1</w:t>
      </w:r>
    </w:p>
    <w:p w14:paraId="56469F6C" w14:textId="77777777" w:rsidR="00DC04CD"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(graphically presented in the scatterplot as: y = 1.25 + 0.67*x1), where y represents consumer trust and x1 denotes perceived quality. This finding proves that enhancing consumer perceptions regarding the intrinsic quality of generic medications will directly and reliably result in an increase in consumer confidence, the first sub-hypothesis (H1) is officially accepted.</w:t>
      </w:r>
    </w:p>
    <w:p w14:paraId="482A2E07" w14:textId="4541FEEA" w:rsidR="00DC04CD" w:rsidRPr="00E8509C" w:rsidRDefault="00DC04CD" w:rsidP="00BC1F9A">
      <w:pPr>
        <w:autoSpaceDE w:val="0"/>
        <w:autoSpaceDN w:val="0"/>
        <w:adjustRightInd w:val="0"/>
        <w:rPr>
          <w:rFonts w:asciiTheme="majorBidi" w:hAnsiTheme="majorBidi" w:cstheme="majorBidi"/>
        </w:rPr>
      </w:pPr>
      <w:r w:rsidRPr="00E8509C">
        <w:rPr>
          <w:rFonts w:asciiTheme="majorBidi" w:hAnsiTheme="majorBidi" w:cstheme="majorBidi"/>
          <w:b/>
          <w:bCs/>
        </w:rPr>
        <w:t>Hypothesis 2 (H2):</w:t>
      </w:r>
    </w:p>
    <w:p w14:paraId="68607B1E" w14:textId="7544BD54" w:rsidR="00667653" w:rsidRPr="00E8509C" w:rsidRDefault="00667653" w:rsidP="00BE6DD9">
      <w:pPr>
        <w:pStyle w:val="ListParagraph"/>
        <w:numPr>
          <w:ilvl w:val="0"/>
          <w:numId w:val="67"/>
        </w:numPr>
        <w:autoSpaceDE w:val="0"/>
        <w:autoSpaceDN w:val="0"/>
        <w:adjustRightInd w:val="0"/>
        <w:ind w:left="284" w:firstLine="567"/>
        <w:rPr>
          <w:rFonts w:asciiTheme="majorBidi" w:hAnsiTheme="majorBidi" w:cstheme="majorBidi"/>
        </w:rPr>
      </w:pPr>
      <w:r w:rsidRPr="00E8509C">
        <w:rPr>
          <w:rFonts w:asciiTheme="majorBidi" w:hAnsiTheme="majorBidi" w:cstheme="majorBidi"/>
          <w:b/>
          <w:bCs/>
        </w:rPr>
        <w:lastRenderedPageBreak/>
        <w:t>Hypothesis 2 (H2):</w:t>
      </w:r>
      <w:r w:rsidRPr="00E8509C">
        <w:rPr>
          <w:rFonts w:asciiTheme="majorBidi" w:hAnsiTheme="majorBidi" w:cstheme="majorBidi"/>
        </w:rPr>
        <w:t xml:space="preserve"> Pharmacist recommendation positively influences consumer trust</w:t>
      </w:r>
    </w:p>
    <w:p w14:paraId="58601287" w14:textId="247BA82B" w:rsidR="00667653" w:rsidRPr="00E8509C" w:rsidRDefault="00667653" w:rsidP="00BC1F9A">
      <w:pPr>
        <w:autoSpaceDE w:val="0"/>
        <w:autoSpaceDN w:val="0"/>
        <w:adjustRightInd w:val="0"/>
        <w:rPr>
          <w:rFonts w:asciiTheme="majorBidi" w:hAnsiTheme="majorBidi" w:cstheme="majorBidi"/>
          <w:b/>
          <w:bCs/>
        </w:rPr>
      </w:pPr>
    </w:p>
    <w:p w14:paraId="0413F2E4" w14:textId="3760C0CA" w:rsidR="004C3C5F" w:rsidRPr="00E8509C" w:rsidRDefault="004C3C5F"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33</w:t>
      </w:r>
      <w:r w:rsidRPr="00E8509C">
        <w:rPr>
          <w:rFonts w:asciiTheme="majorBidi" w:hAnsiTheme="majorBidi" w:cstheme="majorBidi"/>
          <w:i w:val="0"/>
          <w:iCs w:val="0"/>
          <w:color w:val="000000" w:themeColor="text1"/>
          <w:sz w:val="24"/>
          <w:szCs w:val="24"/>
        </w:rPr>
        <w:fldChar w:fldCharType="end"/>
      </w:r>
      <w:r w:rsidR="008918DF" w:rsidRPr="00E8509C">
        <w:rPr>
          <w:rFonts w:asciiTheme="majorBidi" w:hAnsiTheme="majorBidi" w:cstheme="majorBidi"/>
          <w:i w:val="0"/>
          <w:iCs w:val="0"/>
          <w:color w:val="000000" w:themeColor="text1"/>
          <w:sz w:val="24"/>
          <w:szCs w:val="24"/>
        </w:rPr>
        <w:t>:</w:t>
      </w:r>
      <w:r w:rsidRPr="00E8509C">
        <w:rPr>
          <w:rFonts w:asciiTheme="majorBidi" w:hAnsiTheme="majorBidi" w:cstheme="majorBidi"/>
          <w:i w:val="0"/>
          <w:iCs w:val="0"/>
          <w:color w:val="000000" w:themeColor="text1"/>
          <w:sz w:val="24"/>
          <w:szCs w:val="24"/>
          <w:lang w:val="fr-FR"/>
        </w:rPr>
        <w:t xml:space="preserve"> Correlation Coefficient and ANOVA for H2</w:t>
      </w:r>
    </w:p>
    <w:tbl>
      <w:tblPr>
        <w:tblStyle w:val="CV131"/>
        <w:tblW w:w="0" w:type="auto"/>
        <w:jc w:val="center"/>
        <w:tblInd w:w="0" w:type="dxa"/>
        <w:tblLook w:val="04A0" w:firstRow="1" w:lastRow="0" w:firstColumn="1" w:lastColumn="0" w:noHBand="0" w:noVBand="1"/>
      </w:tblPr>
      <w:tblGrid>
        <w:gridCol w:w="2437"/>
        <w:gridCol w:w="1188"/>
        <w:gridCol w:w="1116"/>
        <w:gridCol w:w="1116"/>
        <w:gridCol w:w="996"/>
        <w:gridCol w:w="945"/>
        <w:gridCol w:w="1016"/>
      </w:tblGrid>
      <w:tr w:rsidR="00667653" w:rsidRPr="00E8509C" w14:paraId="1953A016"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78B39CB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H2</w:t>
            </w:r>
          </w:p>
        </w:tc>
        <w:tc>
          <w:tcPr>
            <w:tcW w:w="1188" w:type="dxa"/>
            <w:tcBorders>
              <w:top w:val="single" w:sz="4" w:space="0" w:color="auto"/>
              <w:left w:val="single" w:sz="4" w:space="0" w:color="auto"/>
              <w:bottom w:val="single" w:sz="4" w:space="0" w:color="auto"/>
              <w:right w:val="single" w:sz="4" w:space="0" w:color="auto"/>
            </w:tcBorders>
            <w:vAlign w:val="center"/>
            <w:hideMark/>
          </w:tcPr>
          <w:p w14:paraId="1D8FB98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DCD2791"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R-square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273B001"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Adjusted R-square</w:t>
            </w:r>
          </w:p>
        </w:tc>
        <w:tc>
          <w:tcPr>
            <w:tcW w:w="996" w:type="dxa"/>
            <w:tcBorders>
              <w:top w:val="single" w:sz="4" w:space="0" w:color="auto"/>
              <w:left w:val="single" w:sz="4" w:space="0" w:color="auto"/>
              <w:bottom w:val="single" w:sz="4" w:space="0" w:color="auto"/>
              <w:right w:val="single" w:sz="4" w:space="0" w:color="auto"/>
            </w:tcBorders>
            <w:vAlign w:val="center"/>
            <w:hideMark/>
          </w:tcPr>
          <w:p w14:paraId="1B33F766"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F</w:t>
            </w:r>
          </w:p>
        </w:tc>
        <w:tc>
          <w:tcPr>
            <w:tcW w:w="945" w:type="dxa"/>
            <w:tcBorders>
              <w:top w:val="single" w:sz="4" w:space="0" w:color="auto"/>
              <w:left w:val="single" w:sz="4" w:space="0" w:color="auto"/>
              <w:bottom w:val="single" w:sz="4" w:space="0" w:color="auto"/>
              <w:right w:val="single" w:sz="4" w:space="0" w:color="auto"/>
            </w:tcBorders>
            <w:vAlign w:val="center"/>
            <w:hideMark/>
          </w:tcPr>
          <w:p w14:paraId="33A6C026"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Sig</w:t>
            </w:r>
          </w:p>
        </w:tc>
        <w:tc>
          <w:tcPr>
            <w:tcW w:w="1016" w:type="dxa"/>
            <w:tcBorders>
              <w:top w:val="single" w:sz="4" w:space="0" w:color="auto"/>
              <w:left w:val="single" w:sz="4" w:space="0" w:color="auto"/>
              <w:bottom w:val="single" w:sz="4" w:space="0" w:color="auto"/>
              <w:right w:val="single" w:sz="4" w:space="0" w:color="auto"/>
            </w:tcBorders>
            <w:vAlign w:val="center"/>
            <w:hideMark/>
          </w:tcPr>
          <w:p w14:paraId="1F263F35"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color w:val="000000"/>
              </w:rPr>
              <w:t>Degrees of freedom</w:t>
            </w:r>
          </w:p>
        </w:tc>
      </w:tr>
      <w:tr w:rsidR="00667653" w:rsidRPr="00E8509C" w14:paraId="11F47689"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3831189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the trust of Algerian consumers</w:t>
            </w:r>
            <w:r w:rsidRPr="00E8509C">
              <w:rPr>
                <w:rFonts w:asciiTheme="majorBidi" w:hAnsiTheme="majorBidi" w:cstheme="majorBidi"/>
                <w:rtl/>
                <w:lang w:bidi="ar-DZ"/>
              </w:rPr>
              <w:t xml:space="preserve"> ~</w:t>
            </w:r>
            <w:r w:rsidRPr="00E8509C">
              <w:rPr>
                <w:rFonts w:asciiTheme="majorBidi" w:hAnsiTheme="majorBidi" w:cstheme="majorBidi"/>
                <w:rtl/>
              </w:rPr>
              <w:t xml:space="preserve"> </w:t>
            </w:r>
            <w:r w:rsidRPr="00E8509C">
              <w:rPr>
                <w:rFonts w:asciiTheme="majorBidi" w:hAnsiTheme="majorBidi" w:cstheme="majorBidi"/>
              </w:rPr>
              <w:t>Pharmacist recommendation</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89C2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lang w:val="fr-FR"/>
              </w:rPr>
            </w:pPr>
            <w:r w:rsidRPr="00E8509C">
              <w:rPr>
                <w:rFonts w:asciiTheme="majorBidi" w:hAnsiTheme="majorBidi" w:cstheme="majorBidi"/>
              </w:rPr>
              <w:t>0,800</w:t>
            </w:r>
            <w:r w:rsidRPr="00E8509C">
              <w:rPr>
                <w:rFonts w:asciiTheme="majorBidi" w:hAnsiTheme="majorBidi" w:cstheme="majorBidi"/>
                <w:vertAlign w:val="superscript"/>
              </w:rPr>
              <w:t>a</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DBCC26"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0,640</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3C64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0,638</w:t>
            </w:r>
          </w:p>
        </w:tc>
        <w:tc>
          <w:tcPr>
            <w:tcW w:w="996" w:type="dxa"/>
            <w:tcBorders>
              <w:top w:val="single" w:sz="4" w:space="0" w:color="auto"/>
              <w:left w:val="single" w:sz="4" w:space="0" w:color="auto"/>
              <w:bottom w:val="single" w:sz="4" w:space="0" w:color="auto"/>
              <w:right w:val="single" w:sz="4" w:space="0" w:color="auto"/>
            </w:tcBorders>
            <w:vAlign w:val="center"/>
            <w:hideMark/>
          </w:tcPr>
          <w:p w14:paraId="4D4AE1B8"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444,110</w:t>
            </w:r>
          </w:p>
        </w:tc>
        <w:tc>
          <w:tcPr>
            <w:tcW w:w="945" w:type="dxa"/>
            <w:tcBorders>
              <w:top w:val="single" w:sz="4" w:space="0" w:color="auto"/>
              <w:left w:val="single" w:sz="4" w:space="0" w:color="auto"/>
              <w:bottom w:val="single" w:sz="4" w:space="0" w:color="auto"/>
              <w:right w:val="single" w:sz="4" w:space="0" w:color="auto"/>
            </w:tcBorders>
            <w:vAlign w:val="center"/>
            <w:hideMark/>
          </w:tcPr>
          <w:p w14:paraId="4CC22BB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50138CC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p w14:paraId="190BA55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251</w:t>
            </w:r>
          </w:p>
          <w:p w14:paraId="6ED2397E"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252</w:t>
            </w:r>
          </w:p>
        </w:tc>
      </w:tr>
    </w:tbl>
    <w:p w14:paraId="6A741EA3" w14:textId="0E64A36D" w:rsidR="00667653" w:rsidRPr="00E8509C" w:rsidRDefault="004C3C5F"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p>
    <w:p w14:paraId="274A650E" w14:textId="77777777" w:rsidR="00747752" w:rsidRPr="00747752" w:rsidRDefault="00747752" w:rsidP="00BC1F9A">
      <w:pPr>
        <w:autoSpaceDE w:val="0"/>
        <w:autoSpaceDN w:val="0"/>
        <w:adjustRightInd w:val="0"/>
        <w:rPr>
          <w:rFonts w:asciiTheme="majorBidi" w:hAnsiTheme="majorBidi" w:cstheme="majorBidi"/>
          <w:b/>
          <w:bCs/>
          <w:lang w:val="fr-FR"/>
        </w:rPr>
      </w:pPr>
      <w:r w:rsidRPr="00747752">
        <w:rPr>
          <w:rFonts w:asciiTheme="majorBidi" w:hAnsiTheme="majorBidi" w:cstheme="majorBidi"/>
          <w:b/>
          <w:bCs/>
          <w:lang w:val="fr-FR"/>
        </w:rPr>
        <w:t>Linear Regression:</w:t>
      </w:r>
    </w:p>
    <w:p w14:paraId="6A895C14" w14:textId="1B8927B2" w:rsidR="00DC04CD" w:rsidRPr="00E8509C" w:rsidRDefault="00DC04CD" w:rsidP="00BC1F9A">
      <w:pPr>
        <w:autoSpaceDE w:val="0"/>
        <w:autoSpaceDN w:val="0"/>
        <w:adjustRightInd w:val="0"/>
        <w:rPr>
          <w:rFonts w:asciiTheme="majorBidi" w:hAnsiTheme="majorBidi" w:cstheme="majorBidi"/>
          <w:b/>
          <w:bCs/>
        </w:rPr>
      </w:pPr>
    </w:p>
    <w:p w14:paraId="19948204" w14:textId="41D51A0E" w:rsidR="008918DF" w:rsidRPr="00E8509C" w:rsidRDefault="008918DF"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34</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:Linear RegressionH2</w:t>
      </w:r>
    </w:p>
    <w:tbl>
      <w:tblPr>
        <w:tblStyle w:val="CV14"/>
        <w:tblW w:w="0" w:type="auto"/>
        <w:jc w:val="center"/>
        <w:tblInd w:w="0" w:type="dxa"/>
        <w:tblLook w:val="04A0" w:firstRow="1" w:lastRow="0" w:firstColumn="1" w:lastColumn="0" w:noHBand="0" w:noVBand="1"/>
      </w:tblPr>
      <w:tblGrid>
        <w:gridCol w:w="1084"/>
        <w:gridCol w:w="1829"/>
        <w:gridCol w:w="1183"/>
        <w:gridCol w:w="1248"/>
        <w:gridCol w:w="1236"/>
        <w:gridCol w:w="1183"/>
      </w:tblGrid>
      <w:tr w:rsidR="00667653" w:rsidRPr="00E8509C" w14:paraId="553DBA85" w14:textId="77777777" w:rsidTr="004C3C5F">
        <w:trPr>
          <w:jc w:val="center"/>
        </w:trPr>
        <w:tc>
          <w:tcPr>
            <w:tcW w:w="2913" w:type="dxa"/>
            <w:gridSpan w:val="2"/>
            <w:tcBorders>
              <w:top w:val="single" w:sz="4" w:space="0" w:color="auto"/>
              <w:left w:val="single" w:sz="4" w:space="0" w:color="auto"/>
              <w:bottom w:val="single" w:sz="4" w:space="0" w:color="auto"/>
              <w:right w:val="single" w:sz="4" w:space="0" w:color="auto"/>
            </w:tcBorders>
            <w:vAlign w:val="center"/>
          </w:tcPr>
          <w:p w14:paraId="366EAA78"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p>
        </w:tc>
        <w:tc>
          <w:tcPr>
            <w:tcW w:w="2431" w:type="dxa"/>
            <w:gridSpan w:val="2"/>
            <w:tcBorders>
              <w:top w:val="single" w:sz="4" w:space="0" w:color="auto"/>
              <w:left w:val="single" w:sz="4" w:space="0" w:color="auto"/>
              <w:bottom w:val="single" w:sz="4" w:space="0" w:color="auto"/>
              <w:right w:val="single" w:sz="4" w:space="0" w:color="auto"/>
            </w:tcBorders>
            <w:vAlign w:val="center"/>
            <w:hideMark/>
          </w:tcPr>
          <w:p w14:paraId="4E8E806E"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Non-standardized coefficients</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14:paraId="4BE1D6B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31F66998"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Sig</w:t>
            </w:r>
          </w:p>
        </w:tc>
      </w:tr>
      <w:tr w:rsidR="00667653" w:rsidRPr="00E8509C" w14:paraId="7F16F7EC" w14:textId="77777777" w:rsidTr="004C3C5F">
        <w:trPr>
          <w:jc w:val="center"/>
        </w:trPr>
        <w:tc>
          <w:tcPr>
            <w:tcW w:w="2913" w:type="dxa"/>
            <w:gridSpan w:val="2"/>
            <w:tcBorders>
              <w:top w:val="single" w:sz="4" w:space="0" w:color="auto"/>
              <w:left w:val="single" w:sz="4" w:space="0" w:color="auto"/>
              <w:bottom w:val="single" w:sz="4" w:space="0" w:color="auto"/>
              <w:right w:val="single" w:sz="4" w:space="0" w:color="auto"/>
            </w:tcBorders>
            <w:vAlign w:val="center"/>
            <w:hideMark/>
          </w:tcPr>
          <w:p w14:paraId="3C29530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Model</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8636E7E"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B</w:t>
            </w:r>
          </w:p>
        </w:tc>
        <w:tc>
          <w:tcPr>
            <w:tcW w:w="1248" w:type="dxa"/>
            <w:tcBorders>
              <w:top w:val="single" w:sz="4" w:space="0" w:color="auto"/>
              <w:left w:val="single" w:sz="4" w:space="0" w:color="auto"/>
              <w:bottom w:val="single" w:sz="4" w:space="0" w:color="auto"/>
              <w:right w:val="single" w:sz="4" w:space="0" w:color="auto"/>
            </w:tcBorders>
            <w:vAlign w:val="center"/>
            <w:hideMark/>
          </w:tcPr>
          <w:p w14:paraId="399292A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Standard deviation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17B1E" w14:textId="77777777" w:rsidR="00667653" w:rsidRPr="00E8509C" w:rsidRDefault="00667653" w:rsidP="00BC1F9A">
            <w:pPr>
              <w:spacing w:before="120" w:after="120" w:line="360" w:lineRule="auto"/>
              <w:rPr>
                <w:rFonts w:asciiTheme="majorBidi" w:hAnsiTheme="majorBidi" w:cstheme="maj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D154E" w14:textId="77777777" w:rsidR="00667653" w:rsidRPr="00E8509C" w:rsidRDefault="00667653" w:rsidP="00BC1F9A">
            <w:pPr>
              <w:spacing w:before="120" w:after="120" w:line="360" w:lineRule="auto"/>
              <w:rPr>
                <w:rFonts w:asciiTheme="majorBidi" w:hAnsiTheme="majorBidi" w:cstheme="majorBidi"/>
              </w:rPr>
            </w:pPr>
          </w:p>
        </w:tc>
      </w:tr>
      <w:tr w:rsidR="00667653" w:rsidRPr="00E8509C" w14:paraId="3B941982" w14:textId="77777777" w:rsidTr="004C3C5F">
        <w:trPr>
          <w:jc w:val="center"/>
        </w:trPr>
        <w:tc>
          <w:tcPr>
            <w:tcW w:w="1084" w:type="dxa"/>
            <w:vMerge w:val="restart"/>
            <w:tcBorders>
              <w:top w:val="single" w:sz="4" w:space="0" w:color="auto"/>
              <w:left w:val="single" w:sz="4" w:space="0" w:color="auto"/>
              <w:bottom w:val="single" w:sz="4" w:space="0" w:color="auto"/>
              <w:right w:val="single" w:sz="4" w:space="0" w:color="auto"/>
            </w:tcBorders>
            <w:vAlign w:val="center"/>
            <w:hideMark/>
          </w:tcPr>
          <w:p w14:paraId="2F32077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D55BF25"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Constante</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92B08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0,039</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8B0CD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0,164</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7D610"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,235</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5C14B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0,814</w:t>
            </w:r>
          </w:p>
        </w:tc>
      </w:tr>
      <w:tr w:rsidR="00667653" w:rsidRPr="00E8509C" w14:paraId="61BDAC2E" w14:textId="77777777" w:rsidTr="004C3C5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36652" w14:textId="77777777" w:rsidR="00667653" w:rsidRPr="00E8509C" w:rsidRDefault="00667653" w:rsidP="00BC1F9A">
            <w:pPr>
              <w:spacing w:before="120" w:after="120" w:line="360" w:lineRule="auto"/>
              <w:rPr>
                <w:rFonts w:asciiTheme="majorBidi" w:hAnsiTheme="majorBidi" w:cstheme="majorBidi"/>
              </w:rPr>
            </w:pPr>
          </w:p>
        </w:tc>
        <w:tc>
          <w:tcPr>
            <w:tcW w:w="1829" w:type="dxa"/>
            <w:tcBorders>
              <w:top w:val="single" w:sz="4" w:space="0" w:color="auto"/>
              <w:left w:val="single" w:sz="4" w:space="0" w:color="auto"/>
              <w:bottom w:val="single" w:sz="4" w:space="0" w:color="auto"/>
              <w:right w:val="single" w:sz="4" w:space="0" w:color="auto"/>
            </w:tcBorders>
            <w:vAlign w:val="center"/>
            <w:hideMark/>
          </w:tcPr>
          <w:p w14:paraId="0699265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Pharmacist recommendation</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5FB2B0"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1,016</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6EBC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0,048</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A0AD2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21,074</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1E916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bl>
    <w:p w14:paraId="448359A5" w14:textId="2F6CB342" w:rsidR="00667653" w:rsidRPr="00E8509C" w:rsidRDefault="008918DF" w:rsidP="00BC1F9A">
      <w:pPr>
        <w:autoSpaceDE w:val="0"/>
        <w:autoSpaceDN w:val="0"/>
        <w:adjustRightInd w:val="0"/>
        <w:rPr>
          <w:rFonts w:asciiTheme="majorBidi" w:hAnsiTheme="majorBidi" w:cstheme="majorBidi"/>
          <w:lang w:eastAsia="en-US"/>
        </w:rPr>
      </w:pPr>
      <w:r w:rsidRPr="00E8509C">
        <w:rPr>
          <w:rFonts w:asciiTheme="majorBidi" w:hAnsiTheme="majorBidi" w:cstheme="majorBidi"/>
          <w:noProof/>
        </w:rPr>
        <w:lastRenderedPageBreak/>
        <mc:AlternateContent>
          <mc:Choice Requires="wps">
            <w:drawing>
              <wp:anchor distT="0" distB="0" distL="114300" distR="114300" simplePos="0" relativeHeight="251851776" behindDoc="0" locked="0" layoutInCell="1" allowOverlap="1" wp14:anchorId="6692DCF7" wp14:editId="3BA0C191">
                <wp:simplePos x="0" y="0"/>
                <wp:positionH relativeFrom="column">
                  <wp:posOffset>222885</wp:posOffset>
                </wp:positionH>
                <wp:positionV relativeFrom="paragraph">
                  <wp:posOffset>494211</wp:posOffset>
                </wp:positionV>
                <wp:extent cx="5762625" cy="457200"/>
                <wp:effectExtent l="0" t="0" r="9525" b="0"/>
                <wp:wrapTopAndBottom/>
                <wp:docPr id="140" name="Text Box 140"/>
                <wp:cNvGraphicFramePr/>
                <a:graphic xmlns:a="http://schemas.openxmlformats.org/drawingml/2006/main">
                  <a:graphicData uri="http://schemas.microsoft.com/office/word/2010/wordprocessingShape">
                    <wps:wsp>
                      <wps:cNvSpPr txBox="1"/>
                      <wps:spPr>
                        <a:xfrm>
                          <a:off x="0" y="0"/>
                          <a:ext cx="5762625" cy="457200"/>
                        </a:xfrm>
                        <a:prstGeom prst="rect">
                          <a:avLst/>
                        </a:prstGeom>
                        <a:solidFill>
                          <a:prstClr val="white"/>
                        </a:solidFill>
                        <a:ln>
                          <a:noFill/>
                        </a:ln>
                      </wps:spPr>
                      <wps:txbx>
                        <w:txbxContent>
                          <w:p w14:paraId="70EC314F" w14:textId="7BE97447" w:rsidR="008918DF" w:rsidRPr="008918DF" w:rsidRDefault="008918DF" w:rsidP="008918DF">
                            <w:pPr>
                              <w:pStyle w:val="Caption"/>
                              <w:rPr>
                                <w:rFonts w:asciiTheme="majorBidi" w:hAnsiTheme="majorBidi" w:cstheme="majorBidi"/>
                                <w:i w:val="0"/>
                                <w:iCs w:val="0"/>
                                <w:color w:val="000000" w:themeColor="text1"/>
                                <w:sz w:val="36"/>
                                <w:szCs w:val="36"/>
                                <w:lang w:eastAsia="en-US"/>
                              </w:rPr>
                            </w:pPr>
                            <w:r w:rsidRPr="008918DF">
                              <w:rPr>
                                <w:rFonts w:asciiTheme="majorBidi" w:hAnsiTheme="majorBidi" w:cstheme="majorBidi"/>
                                <w:i w:val="0"/>
                                <w:iCs w:val="0"/>
                                <w:color w:val="000000" w:themeColor="text1"/>
                                <w:sz w:val="24"/>
                                <w:szCs w:val="24"/>
                              </w:rPr>
                              <w:t xml:space="preserve">Figure </w:t>
                            </w:r>
                            <w:r w:rsidRPr="008918DF">
                              <w:rPr>
                                <w:rFonts w:asciiTheme="majorBidi" w:hAnsiTheme="majorBidi" w:cstheme="majorBidi"/>
                                <w:i w:val="0"/>
                                <w:iCs w:val="0"/>
                                <w:color w:val="000000" w:themeColor="text1"/>
                                <w:sz w:val="24"/>
                                <w:szCs w:val="24"/>
                              </w:rPr>
                              <w:fldChar w:fldCharType="begin"/>
                            </w:r>
                            <w:r w:rsidRPr="008918DF">
                              <w:rPr>
                                <w:rFonts w:asciiTheme="majorBidi" w:hAnsiTheme="majorBidi" w:cstheme="majorBidi"/>
                                <w:i w:val="0"/>
                                <w:iCs w:val="0"/>
                                <w:color w:val="000000" w:themeColor="text1"/>
                                <w:sz w:val="24"/>
                                <w:szCs w:val="24"/>
                              </w:rPr>
                              <w:instrText xml:space="preserve"> SEQ Figure \* ARABIC </w:instrText>
                            </w:r>
                            <w:r w:rsidRPr="008918D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25</w:t>
                            </w:r>
                            <w:r w:rsidRPr="008918DF">
                              <w:rPr>
                                <w:rFonts w:asciiTheme="majorBidi" w:hAnsiTheme="majorBidi" w:cstheme="majorBidi"/>
                                <w:i w:val="0"/>
                                <w:iCs w:val="0"/>
                                <w:color w:val="000000" w:themeColor="text1"/>
                                <w:sz w:val="24"/>
                                <w:szCs w:val="24"/>
                              </w:rPr>
                              <w:fldChar w:fldCharType="end"/>
                            </w:r>
                            <w:r>
                              <w:rPr>
                                <w:rFonts w:asciiTheme="majorBidi" w:hAnsiTheme="majorBidi" w:cstheme="majorBidi"/>
                                <w:i w:val="0"/>
                                <w:iCs w:val="0"/>
                                <w:color w:val="000000" w:themeColor="text1"/>
                                <w:sz w:val="24"/>
                                <w:szCs w:val="24"/>
                              </w:rPr>
                              <w:t>:</w:t>
                            </w:r>
                            <w:bookmarkStart w:id="178" w:name="_Hlk232801815"/>
                            <w:r w:rsidRPr="008918DF">
                              <w:rPr>
                                <w:rFonts w:asciiTheme="majorBidi" w:hAnsiTheme="majorBidi" w:cstheme="majorBidi"/>
                                <w:i w:val="0"/>
                                <w:iCs w:val="0"/>
                                <w:color w:val="000000" w:themeColor="text1"/>
                                <w:sz w:val="24"/>
                                <w:szCs w:val="24"/>
                                <w:lang w:val="fr-FR"/>
                              </w:rPr>
                              <w:t xml:space="preserve">Linear Regression </w:t>
                            </w:r>
                            <w:bookmarkEnd w:id="178"/>
                            <w:r w:rsidRPr="008918DF">
                              <w:rPr>
                                <w:rFonts w:asciiTheme="majorBidi" w:hAnsiTheme="majorBidi" w:cstheme="majorBidi"/>
                                <w:i w:val="0"/>
                                <w:iCs w:val="0"/>
                                <w:color w:val="000000" w:themeColor="text1"/>
                                <w:sz w:val="24"/>
                                <w:szCs w:val="24"/>
                                <w:lang w:val="fr-FR"/>
                              </w:rPr>
                              <w:t>H2: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92DCF7" id="Text Box 140" o:spid="_x0000_s1042" type="#_x0000_t202" style="position:absolute;left:0;text-align:left;margin-left:17.55pt;margin-top:38.9pt;width:453.75pt;height:36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" stroked="f">
                <v:textbox inset="0,0,0,0">
                  <w:txbxContent>
                    <w:p w14:paraId="70EC314F" w14:textId="7BE97447" w:rsidR="008918DF" w:rsidRPr="008918DF" w:rsidRDefault="008918DF" w:rsidP="008918DF">
                      <w:pPr>
                        <w:pStyle w:val="Caption"/>
                        <w:rPr>
                          <w:rFonts w:asciiTheme="majorBidi" w:hAnsiTheme="majorBidi" w:cstheme="majorBidi"/>
                          <w:i w:val="0"/>
                          <w:iCs w:val="0"/>
                          <w:color w:val="000000" w:themeColor="text1"/>
                          <w:sz w:val="36"/>
                          <w:szCs w:val="36"/>
                          <w:lang w:eastAsia="en-US"/>
                        </w:rPr>
                      </w:pPr>
                      <w:r w:rsidRPr="008918DF">
                        <w:rPr>
                          <w:rFonts w:asciiTheme="majorBidi" w:hAnsiTheme="majorBidi" w:cstheme="majorBidi"/>
                          <w:i w:val="0"/>
                          <w:iCs w:val="0"/>
                          <w:color w:val="000000" w:themeColor="text1"/>
                          <w:sz w:val="24"/>
                          <w:szCs w:val="24"/>
                        </w:rPr>
                        <w:t xml:space="preserve">Figure </w:t>
                      </w:r>
                      <w:r w:rsidRPr="008918DF">
                        <w:rPr>
                          <w:rFonts w:asciiTheme="majorBidi" w:hAnsiTheme="majorBidi" w:cstheme="majorBidi"/>
                          <w:i w:val="0"/>
                          <w:iCs w:val="0"/>
                          <w:color w:val="000000" w:themeColor="text1"/>
                          <w:sz w:val="24"/>
                          <w:szCs w:val="24"/>
                        </w:rPr>
                        <w:fldChar w:fldCharType="begin"/>
                      </w:r>
                      <w:r w:rsidRPr="008918DF">
                        <w:rPr>
                          <w:rFonts w:asciiTheme="majorBidi" w:hAnsiTheme="majorBidi" w:cstheme="majorBidi"/>
                          <w:i w:val="0"/>
                          <w:iCs w:val="0"/>
                          <w:color w:val="000000" w:themeColor="text1"/>
                          <w:sz w:val="24"/>
                          <w:szCs w:val="24"/>
                        </w:rPr>
                        <w:instrText xml:space="preserve"> SEQ Figure \* ARABIC </w:instrText>
                      </w:r>
                      <w:r w:rsidRPr="008918DF">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25</w:t>
                      </w:r>
                      <w:r w:rsidRPr="008918DF">
                        <w:rPr>
                          <w:rFonts w:asciiTheme="majorBidi" w:hAnsiTheme="majorBidi" w:cstheme="majorBidi"/>
                          <w:i w:val="0"/>
                          <w:iCs w:val="0"/>
                          <w:color w:val="000000" w:themeColor="text1"/>
                          <w:sz w:val="24"/>
                          <w:szCs w:val="24"/>
                        </w:rPr>
                        <w:fldChar w:fldCharType="end"/>
                      </w:r>
                      <w:r>
                        <w:rPr>
                          <w:rFonts w:asciiTheme="majorBidi" w:hAnsiTheme="majorBidi" w:cstheme="majorBidi"/>
                          <w:i w:val="0"/>
                          <w:iCs w:val="0"/>
                          <w:color w:val="000000" w:themeColor="text1"/>
                          <w:sz w:val="24"/>
                          <w:szCs w:val="24"/>
                        </w:rPr>
                        <w:t>:</w:t>
                      </w:r>
                      <w:bookmarkStart w:id="179" w:name="_Hlk232801815"/>
                      <w:r w:rsidRPr="008918DF">
                        <w:rPr>
                          <w:rFonts w:asciiTheme="majorBidi" w:hAnsiTheme="majorBidi" w:cstheme="majorBidi"/>
                          <w:i w:val="0"/>
                          <w:iCs w:val="0"/>
                          <w:color w:val="000000" w:themeColor="text1"/>
                          <w:sz w:val="24"/>
                          <w:szCs w:val="24"/>
                          <w:lang w:val="fr-FR"/>
                        </w:rPr>
                        <w:t xml:space="preserve">Linear Regression </w:t>
                      </w:r>
                      <w:bookmarkEnd w:id="179"/>
                      <w:r w:rsidRPr="008918DF">
                        <w:rPr>
                          <w:rFonts w:asciiTheme="majorBidi" w:hAnsiTheme="majorBidi" w:cstheme="majorBidi"/>
                          <w:i w:val="0"/>
                          <w:iCs w:val="0"/>
                          <w:color w:val="000000" w:themeColor="text1"/>
                          <w:sz w:val="24"/>
                          <w:szCs w:val="24"/>
                          <w:lang w:val="fr-FR"/>
                        </w:rPr>
                        <w:t>H2:</w:t>
                      </w:r>
                    </w:p>
                  </w:txbxContent>
                </v:textbox>
                <w10:wrap type="topAndBottom"/>
              </v:shape>
            </w:pict>
          </mc:Fallback>
        </mc:AlternateContent>
      </w:r>
      <w:r w:rsidRPr="00E8509C">
        <w:rPr>
          <w:rFonts w:asciiTheme="majorBidi" w:hAnsiTheme="majorBidi" w:cstheme="majorBidi"/>
          <w:noProof/>
        </w:rPr>
        <w:drawing>
          <wp:anchor distT="0" distB="0" distL="114300" distR="114300" simplePos="0" relativeHeight="251849728" behindDoc="0" locked="0" layoutInCell="1" allowOverlap="1" wp14:anchorId="7169F774" wp14:editId="0D986DDD">
            <wp:simplePos x="0" y="0"/>
            <wp:positionH relativeFrom="column">
              <wp:posOffset>223520</wp:posOffset>
            </wp:positionH>
            <wp:positionV relativeFrom="paragraph">
              <wp:posOffset>940435</wp:posOffset>
            </wp:positionV>
            <wp:extent cx="5762625" cy="3392805"/>
            <wp:effectExtent l="0" t="0" r="9525" b="0"/>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004C3C5F" w:rsidRPr="00E8509C">
        <w:rPr>
          <w:rFonts w:asciiTheme="majorBidi" w:hAnsiTheme="majorBidi" w:cstheme="majorBidi"/>
          <w:lang w:eastAsia="en-US"/>
        </w:rPr>
        <w:t>Source: Created by the author based on SPSS output (2026)</w:t>
      </w:r>
    </w:p>
    <w:p w14:paraId="50C756D7" w14:textId="1C245C98" w:rsidR="004C3C5F" w:rsidRPr="00E8509C" w:rsidRDefault="004C3C5F" w:rsidP="00BC1F9A">
      <w:pPr>
        <w:autoSpaceDE w:val="0"/>
        <w:autoSpaceDN w:val="0"/>
        <w:adjustRightInd w:val="0"/>
        <w:rPr>
          <w:rFonts w:asciiTheme="majorBidi" w:hAnsiTheme="majorBidi" w:cstheme="majorBidi"/>
        </w:rPr>
      </w:pPr>
      <w:r w:rsidRPr="00E8509C">
        <w:rPr>
          <w:rFonts w:asciiTheme="majorBidi" w:hAnsiTheme="majorBidi" w:cstheme="majorBidi"/>
        </w:rPr>
        <w:t>Source: Created by the author based on SPSS output (2026)</w:t>
      </w:r>
    </w:p>
    <w:p w14:paraId="17915988" w14:textId="77777777" w:rsidR="004C3C5F" w:rsidRPr="00E8509C" w:rsidRDefault="004C3C5F" w:rsidP="00BC1F9A">
      <w:pPr>
        <w:autoSpaceDE w:val="0"/>
        <w:autoSpaceDN w:val="0"/>
        <w:adjustRightInd w:val="0"/>
        <w:rPr>
          <w:rFonts w:asciiTheme="majorBidi" w:hAnsiTheme="majorBidi" w:cstheme="majorBidi"/>
        </w:rPr>
      </w:pPr>
    </w:p>
    <w:p w14:paraId="7E12EF39" w14:textId="6BB19AED"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 xml:space="preserve">The empirical statistical analysis structurally validates Hypothesis 2 (H2), demonstrating that pharmacist recommendations exert a statistically significant, direct, and highly positive influence on consumer trust. The correlation coefficient (R = 0.800) indicates a remarkably strong positive linear relationship between the two variables, while the coefficient of determination (R^2 = 0,640, Adjusted R^2 = 0,638) establishes that pharmacist recommendations explain 64.0% of the variance observed in Algerian consumer trust toward generic medicines. This robust predictive capacity is further validated by the ANOVA test, which confirms the overall model's high significance (F = 444.110, p = 0.000). At the parameter level, the linear regression analysis reveals that the explanatory variable coefficient is exceptionally significant (beta = 1.016, t = 21.074, p = 0.000&lt;0.001), whereas the constant intercept term is statistically non-significant (B = 0.039, t = 0.235, p = 0.814), implying that trust is heavily reliant on professional endorsement. Consequently, the formal </w:t>
      </w:r>
      <w:r w:rsidRPr="00E8509C">
        <w:rPr>
          <w:rFonts w:asciiTheme="majorBidi" w:hAnsiTheme="majorBidi" w:cstheme="majorBidi"/>
        </w:rPr>
        <w:lastRenderedPageBreak/>
        <w:t>structural relationship is mathematically expressed through the empirical linear regression equation</w:t>
      </w:r>
    </w:p>
    <w:p w14:paraId="37704735" w14:textId="77777777" w:rsidR="00667653" w:rsidRPr="00E8509C" w:rsidRDefault="00667653" w:rsidP="00BC1F9A">
      <w:pPr>
        <w:autoSpaceDE w:val="0"/>
        <w:autoSpaceDN w:val="0"/>
        <w:adjustRightInd w:val="0"/>
        <w:jc w:val="center"/>
        <w:rPr>
          <w:rFonts w:asciiTheme="majorBidi" w:hAnsiTheme="majorBidi" w:cstheme="majorBidi"/>
          <w:b/>
          <w:bCs/>
        </w:rPr>
      </w:pPr>
      <w:r w:rsidRPr="00E8509C">
        <w:rPr>
          <w:rFonts w:asciiTheme="majorBidi" w:hAnsiTheme="majorBidi" w:cstheme="majorBidi"/>
          <w:b/>
          <w:bCs/>
        </w:rPr>
        <w:t>y = 0.039 + 1.016*x2</w:t>
      </w:r>
    </w:p>
    <w:p w14:paraId="69688C80"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(graphically displayed in the scatterplot with rounded values as: y = 0.04 + 1.02*x2), where y represents consumer trust in generic medicines and x2 denotes pharmacist recommendations (labeled as "Recommendations of health professionals" on the scatterplot axis). This major finding academically proves that active guidance and explicit validation from pharmacy professionals serve as an incredibly powerful and efficient catalyst in directly consolidating consumer confidence in generic pharmaceutical products</w:t>
      </w:r>
    </w:p>
    <w:p w14:paraId="6AE2F8F1"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b/>
          <w:bCs/>
        </w:rPr>
        <w:t>Hypothesis 3 (H3):</w:t>
      </w:r>
      <w:r w:rsidRPr="00E8509C">
        <w:rPr>
          <w:rFonts w:asciiTheme="majorBidi" w:hAnsiTheme="majorBidi" w:cstheme="majorBidi"/>
        </w:rPr>
        <w:t xml:space="preserve"> Trust in health authorities (ANPP, Ministry) reinforces the positive effect of quality controls on trust in generic medicines.</w:t>
      </w:r>
    </w:p>
    <w:p w14:paraId="20752BB7" w14:textId="086E0B2F" w:rsidR="00667653" w:rsidRPr="00E8509C" w:rsidRDefault="00667653" w:rsidP="00BC1F9A">
      <w:pPr>
        <w:autoSpaceDE w:val="0"/>
        <w:autoSpaceDN w:val="0"/>
        <w:adjustRightInd w:val="0"/>
        <w:rPr>
          <w:rFonts w:asciiTheme="majorBidi" w:hAnsiTheme="majorBidi" w:cstheme="majorBidi"/>
          <w:b/>
          <w:bCs/>
        </w:rPr>
      </w:pPr>
    </w:p>
    <w:p w14:paraId="2029F8DD" w14:textId="4A948729" w:rsidR="000F31E8" w:rsidRPr="00E8509C" w:rsidRDefault="000F31E8"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35</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 xml:space="preserve"> Correlation Coefficient and ANOVA for H3</w:t>
      </w:r>
    </w:p>
    <w:tbl>
      <w:tblPr>
        <w:tblStyle w:val="CV131"/>
        <w:tblW w:w="0" w:type="auto"/>
        <w:jc w:val="center"/>
        <w:tblInd w:w="0" w:type="dxa"/>
        <w:tblLook w:val="04A0" w:firstRow="1" w:lastRow="0" w:firstColumn="1" w:lastColumn="0" w:noHBand="0" w:noVBand="1"/>
      </w:tblPr>
      <w:tblGrid>
        <w:gridCol w:w="2437"/>
        <w:gridCol w:w="1188"/>
        <w:gridCol w:w="1116"/>
        <w:gridCol w:w="1116"/>
        <w:gridCol w:w="996"/>
        <w:gridCol w:w="945"/>
        <w:gridCol w:w="1016"/>
      </w:tblGrid>
      <w:tr w:rsidR="00667653" w:rsidRPr="00E8509C" w14:paraId="4B28FD11"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4A1AD030"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H3</w:t>
            </w:r>
          </w:p>
        </w:tc>
        <w:tc>
          <w:tcPr>
            <w:tcW w:w="1188" w:type="dxa"/>
            <w:tcBorders>
              <w:top w:val="single" w:sz="4" w:space="0" w:color="auto"/>
              <w:left w:val="single" w:sz="4" w:space="0" w:color="auto"/>
              <w:bottom w:val="single" w:sz="4" w:space="0" w:color="auto"/>
              <w:right w:val="single" w:sz="4" w:space="0" w:color="auto"/>
            </w:tcBorders>
            <w:vAlign w:val="center"/>
            <w:hideMark/>
          </w:tcPr>
          <w:p w14:paraId="01B1B0EF"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8DD7F18"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R-square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4616D07" w14:textId="77777777" w:rsidR="00667653" w:rsidRPr="00E8509C" w:rsidRDefault="00667653" w:rsidP="00BC1F9A">
            <w:pPr>
              <w:spacing w:before="120" w:after="120" w:line="360" w:lineRule="auto"/>
              <w:jc w:val="center"/>
              <w:rPr>
                <w:rFonts w:asciiTheme="majorBidi" w:eastAsia="Calibri" w:hAnsiTheme="majorBidi" w:cstheme="majorBidi"/>
                <w:color w:val="000000"/>
              </w:rPr>
            </w:pPr>
            <w:r w:rsidRPr="00E8509C">
              <w:rPr>
                <w:rFonts w:asciiTheme="majorBidi" w:eastAsia="Calibri" w:hAnsiTheme="majorBidi" w:cstheme="majorBidi"/>
                <w:color w:val="000000"/>
              </w:rPr>
              <w:t>Adjusted R-square</w:t>
            </w:r>
          </w:p>
        </w:tc>
        <w:tc>
          <w:tcPr>
            <w:tcW w:w="996" w:type="dxa"/>
            <w:tcBorders>
              <w:top w:val="single" w:sz="4" w:space="0" w:color="auto"/>
              <w:left w:val="single" w:sz="4" w:space="0" w:color="auto"/>
              <w:bottom w:val="single" w:sz="4" w:space="0" w:color="auto"/>
              <w:right w:val="single" w:sz="4" w:space="0" w:color="auto"/>
            </w:tcBorders>
            <w:vAlign w:val="center"/>
            <w:hideMark/>
          </w:tcPr>
          <w:p w14:paraId="28A05D97"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F</w:t>
            </w:r>
          </w:p>
        </w:tc>
        <w:tc>
          <w:tcPr>
            <w:tcW w:w="945" w:type="dxa"/>
            <w:tcBorders>
              <w:top w:val="single" w:sz="4" w:space="0" w:color="auto"/>
              <w:left w:val="single" w:sz="4" w:space="0" w:color="auto"/>
              <w:bottom w:val="single" w:sz="4" w:space="0" w:color="auto"/>
              <w:right w:val="single" w:sz="4" w:space="0" w:color="auto"/>
            </w:tcBorders>
            <w:vAlign w:val="center"/>
            <w:hideMark/>
          </w:tcPr>
          <w:p w14:paraId="2B333E9A"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rPr>
              <w:t>Sig</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7F55E21" w14:textId="77777777" w:rsidR="00667653" w:rsidRPr="00E8509C" w:rsidRDefault="00667653" w:rsidP="00BC1F9A">
            <w:pPr>
              <w:spacing w:before="120" w:after="120" w:line="360" w:lineRule="auto"/>
              <w:jc w:val="center"/>
              <w:rPr>
                <w:rFonts w:asciiTheme="majorBidi" w:eastAsia="Calibri" w:hAnsiTheme="majorBidi" w:cstheme="majorBidi"/>
              </w:rPr>
            </w:pPr>
            <w:r w:rsidRPr="00E8509C">
              <w:rPr>
                <w:rFonts w:asciiTheme="majorBidi" w:eastAsia="Calibri" w:hAnsiTheme="majorBidi" w:cstheme="majorBidi"/>
                <w:color w:val="000000"/>
              </w:rPr>
              <w:t>Degrees of freedom</w:t>
            </w:r>
          </w:p>
        </w:tc>
      </w:tr>
      <w:tr w:rsidR="00667653" w:rsidRPr="00E8509C" w14:paraId="72137A56" w14:textId="77777777" w:rsidTr="00667653">
        <w:trPr>
          <w:jc w:val="center"/>
        </w:trPr>
        <w:tc>
          <w:tcPr>
            <w:tcW w:w="2437" w:type="dxa"/>
            <w:tcBorders>
              <w:top w:val="single" w:sz="4" w:space="0" w:color="auto"/>
              <w:left w:val="single" w:sz="4" w:space="0" w:color="auto"/>
              <w:bottom w:val="single" w:sz="4" w:space="0" w:color="auto"/>
              <w:right w:val="single" w:sz="4" w:space="0" w:color="auto"/>
            </w:tcBorders>
            <w:vAlign w:val="center"/>
            <w:hideMark/>
          </w:tcPr>
          <w:p w14:paraId="7E81504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the trust of Algerian consumers</w:t>
            </w:r>
            <w:r w:rsidRPr="00E8509C">
              <w:rPr>
                <w:rFonts w:asciiTheme="majorBidi" w:hAnsiTheme="majorBidi" w:cstheme="majorBidi"/>
                <w:rtl/>
                <w:lang w:bidi="ar-DZ"/>
              </w:rPr>
              <w:t xml:space="preserve"> ~</w:t>
            </w:r>
            <w:r w:rsidRPr="00E8509C">
              <w:rPr>
                <w:rFonts w:asciiTheme="majorBidi" w:hAnsiTheme="majorBidi" w:cstheme="majorBidi"/>
                <w:rtl/>
              </w:rPr>
              <w:t xml:space="preserve"> </w:t>
            </w:r>
            <w:r w:rsidRPr="00E8509C">
              <w:rPr>
                <w:rFonts w:asciiTheme="majorBidi" w:hAnsiTheme="majorBidi" w:cstheme="majorBidi"/>
              </w:rPr>
              <w:t>health authorities (ANPP, Ministry)</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F1FBED" w14:textId="77777777" w:rsidR="00667653" w:rsidRPr="00E8509C" w:rsidRDefault="00667653" w:rsidP="00BC1F9A">
            <w:pPr>
              <w:autoSpaceDE w:val="0"/>
              <w:autoSpaceDN w:val="0"/>
              <w:adjustRightInd w:val="0"/>
              <w:spacing w:before="120" w:after="120" w:line="360" w:lineRule="auto"/>
              <w:ind w:left="60" w:right="60"/>
              <w:jc w:val="center"/>
              <w:rPr>
                <w:rFonts w:asciiTheme="majorBidi" w:hAnsiTheme="majorBidi" w:cstheme="majorBidi"/>
                <w:color w:val="010205"/>
                <w:lang w:val="fr-FR"/>
              </w:rPr>
            </w:pPr>
            <w:r w:rsidRPr="00E8509C">
              <w:rPr>
                <w:rFonts w:asciiTheme="majorBidi" w:hAnsiTheme="majorBidi" w:cstheme="majorBidi"/>
                <w:color w:val="010205"/>
              </w:rPr>
              <w:t>0,803</w:t>
            </w:r>
            <w:r w:rsidRPr="00E8509C">
              <w:rPr>
                <w:rFonts w:asciiTheme="majorBidi" w:hAnsiTheme="majorBidi" w:cstheme="majorBidi"/>
                <w:color w:val="010205"/>
                <w:vertAlign w:val="superscript"/>
              </w:rPr>
              <w:t>a</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5A933A" w14:textId="77777777" w:rsidR="00667653" w:rsidRPr="00E8509C" w:rsidRDefault="00667653"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0,645</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CF19FF" w14:textId="77777777" w:rsidR="00667653" w:rsidRPr="00E8509C" w:rsidRDefault="00667653" w:rsidP="00BC1F9A">
            <w:pPr>
              <w:autoSpaceDE w:val="0"/>
              <w:autoSpaceDN w:val="0"/>
              <w:adjustRightInd w:val="0"/>
              <w:spacing w:before="120" w:after="120" w:line="360" w:lineRule="auto"/>
              <w:ind w:left="60" w:right="60"/>
              <w:jc w:val="center"/>
              <w:rPr>
                <w:rFonts w:asciiTheme="majorBidi" w:hAnsiTheme="majorBidi" w:cstheme="majorBidi"/>
                <w:color w:val="010205"/>
              </w:rPr>
            </w:pPr>
            <w:r w:rsidRPr="00E8509C">
              <w:rPr>
                <w:rFonts w:asciiTheme="majorBidi" w:hAnsiTheme="majorBidi" w:cstheme="majorBidi"/>
                <w:color w:val="010205"/>
              </w:rPr>
              <w:t>0,644</w:t>
            </w:r>
          </w:p>
        </w:tc>
        <w:tc>
          <w:tcPr>
            <w:tcW w:w="996" w:type="dxa"/>
            <w:tcBorders>
              <w:top w:val="single" w:sz="4" w:space="0" w:color="auto"/>
              <w:left w:val="single" w:sz="4" w:space="0" w:color="auto"/>
              <w:bottom w:val="single" w:sz="4" w:space="0" w:color="auto"/>
              <w:right w:val="single" w:sz="4" w:space="0" w:color="auto"/>
            </w:tcBorders>
            <w:vAlign w:val="center"/>
            <w:hideMark/>
          </w:tcPr>
          <w:p w14:paraId="10252448"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color w:val="010205"/>
              </w:rPr>
              <w:t>455,036</w:t>
            </w:r>
          </w:p>
        </w:tc>
        <w:tc>
          <w:tcPr>
            <w:tcW w:w="945" w:type="dxa"/>
            <w:tcBorders>
              <w:top w:val="single" w:sz="4" w:space="0" w:color="auto"/>
              <w:left w:val="single" w:sz="4" w:space="0" w:color="auto"/>
              <w:bottom w:val="single" w:sz="4" w:space="0" w:color="auto"/>
              <w:right w:val="single" w:sz="4" w:space="0" w:color="auto"/>
            </w:tcBorders>
            <w:vAlign w:val="center"/>
            <w:hideMark/>
          </w:tcPr>
          <w:p w14:paraId="7BED8D0F"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3496D69"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p w14:paraId="12F743D1"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251</w:t>
            </w:r>
          </w:p>
          <w:p w14:paraId="32F1674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252</w:t>
            </w:r>
          </w:p>
        </w:tc>
      </w:tr>
    </w:tbl>
    <w:p w14:paraId="70491EE3" w14:textId="02F4C862" w:rsidR="00667653" w:rsidRPr="00E8509C" w:rsidRDefault="00E91B2B"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p>
    <w:p w14:paraId="4032EF2A" w14:textId="0B74FC26" w:rsidR="00667653" w:rsidRPr="00E8509C" w:rsidRDefault="000F31E8" w:rsidP="00BC1F9A">
      <w:pPr>
        <w:autoSpaceDE w:val="0"/>
        <w:autoSpaceDN w:val="0"/>
        <w:adjustRightInd w:val="0"/>
        <w:ind w:left="0" w:firstLine="0"/>
        <w:rPr>
          <w:rFonts w:asciiTheme="majorBidi" w:hAnsiTheme="majorBidi" w:cstheme="majorBidi"/>
          <w:b/>
          <w:bCs/>
        </w:rPr>
      </w:pPr>
      <w:r w:rsidRPr="00E8509C">
        <w:rPr>
          <w:rFonts w:asciiTheme="majorBidi" w:hAnsiTheme="majorBidi" w:cstheme="majorBidi"/>
          <w:b/>
          <w:bCs/>
          <w:i/>
          <w:iCs/>
          <w:lang w:val="fr-FR"/>
        </w:rPr>
        <w:t>Linear Regression</w:t>
      </w:r>
      <w:r w:rsidR="00660EFA" w:rsidRPr="00E8509C">
        <w:rPr>
          <w:rFonts w:asciiTheme="majorBidi" w:hAnsiTheme="majorBidi" w:cstheme="majorBidi"/>
          <w:b/>
          <w:bCs/>
        </w:rPr>
        <w:t>:</w:t>
      </w:r>
    </w:p>
    <w:p w14:paraId="2FC21B1B" w14:textId="77777777" w:rsidR="00660EFA" w:rsidRPr="00E8509C" w:rsidRDefault="00660EFA" w:rsidP="00BC1F9A">
      <w:pPr>
        <w:autoSpaceDE w:val="0"/>
        <w:autoSpaceDN w:val="0"/>
        <w:adjustRightInd w:val="0"/>
        <w:rPr>
          <w:rFonts w:asciiTheme="majorBidi" w:hAnsiTheme="majorBidi" w:cstheme="majorBidi"/>
          <w:b/>
          <w:bCs/>
        </w:rPr>
      </w:pPr>
    </w:p>
    <w:p w14:paraId="398F05F9" w14:textId="085B04FA" w:rsidR="00E91B2B" w:rsidRPr="00E8509C" w:rsidRDefault="00E91B2B"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i w:val="0"/>
          <w:iCs w:val="0"/>
          <w:color w:val="000000" w:themeColor="text1"/>
          <w:sz w:val="24"/>
          <w:szCs w:val="24"/>
        </w:rPr>
        <w:t xml:space="preserve">Tableau </w:t>
      </w:r>
      <w:r w:rsidRPr="00E8509C">
        <w:rPr>
          <w:rFonts w:asciiTheme="majorBidi" w:hAnsiTheme="majorBidi" w:cstheme="majorBidi"/>
          <w:i w:val="0"/>
          <w:iCs w:val="0"/>
          <w:color w:val="000000" w:themeColor="text1"/>
          <w:sz w:val="24"/>
          <w:szCs w:val="24"/>
        </w:rPr>
        <w:fldChar w:fldCharType="begin"/>
      </w:r>
      <w:r w:rsidRPr="00E8509C">
        <w:rPr>
          <w:rFonts w:asciiTheme="majorBidi" w:hAnsiTheme="majorBidi" w:cstheme="majorBidi"/>
          <w:i w:val="0"/>
          <w:iCs w:val="0"/>
          <w:color w:val="000000" w:themeColor="text1"/>
          <w:sz w:val="24"/>
          <w:szCs w:val="24"/>
        </w:rPr>
        <w:instrText xml:space="preserve"> SEQ Tableau \* ARABIC </w:instrText>
      </w:r>
      <w:r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36</w:t>
      </w:r>
      <w:r w:rsidRPr="00E8509C">
        <w:rPr>
          <w:rFonts w:asciiTheme="majorBidi" w:hAnsiTheme="majorBidi" w:cstheme="majorBidi"/>
          <w:i w:val="0"/>
          <w:iCs w:val="0"/>
          <w:color w:val="000000" w:themeColor="text1"/>
          <w:sz w:val="24"/>
          <w:szCs w:val="24"/>
        </w:rPr>
        <w:fldChar w:fldCharType="end"/>
      </w:r>
      <w:r w:rsidRPr="00E8509C">
        <w:rPr>
          <w:rFonts w:asciiTheme="majorBidi" w:hAnsiTheme="majorBidi" w:cstheme="majorBidi"/>
          <w:i w:val="0"/>
          <w:iCs w:val="0"/>
          <w:color w:val="000000" w:themeColor="text1"/>
          <w:sz w:val="24"/>
          <w:szCs w:val="24"/>
          <w:lang w:val="fr-FR"/>
        </w:rPr>
        <w:t>:Linear Regression H3</w:t>
      </w:r>
    </w:p>
    <w:tbl>
      <w:tblPr>
        <w:tblStyle w:val="CV14"/>
        <w:tblW w:w="0" w:type="auto"/>
        <w:jc w:val="center"/>
        <w:tblInd w:w="0" w:type="dxa"/>
        <w:tblLook w:val="04A0" w:firstRow="1" w:lastRow="0" w:firstColumn="1" w:lastColumn="0" w:noHBand="0" w:noVBand="1"/>
      </w:tblPr>
      <w:tblGrid>
        <w:gridCol w:w="846"/>
        <w:gridCol w:w="2027"/>
        <w:gridCol w:w="1183"/>
        <w:gridCol w:w="1248"/>
        <w:gridCol w:w="1236"/>
        <w:gridCol w:w="1183"/>
      </w:tblGrid>
      <w:tr w:rsidR="00667653" w:rsidRPr="00E8509C" w14:paraId="773422D9"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tcPr>
          <w:p w14:paraId="7D0DEC1B"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p>
        </w:tc>
        <w:tc>
          <w:tcPr>
            <w:tcW w:w="2431" w:type="dxa"/>
            <w:gridSpan w:val="2"/>
            <w:tcBorders>
              <w:top w:val="single" w:sz="4" w:space="0" w:color="auto"/>
              <w:left w:val="single" w:sz="4" w:space="0" w:color="auto"/>
              <w:bottom w:val="single" w:sz="4" w:space="0" w:color="auto"/>
              <w:right w:val="single" w:sz="4" w:space="0" w:color="auto"/>
            </w:tcBorders>
            <w:vAlign w:val="center"/>
            <w:hideMark/>
          </w:tcPr>
          <w:p w14:paraId="1A27BD7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Non-standardized coefficients</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14:paraId="019B9F2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T</w:t>
            </w:r>
          </w:p>
        </w:tc>
        <w:tc>
          <w:tcPr>
            <w:tcW w:w="1183" w:type="dxa"/>
            <w:vMerge w:val="restart"/>
            <w:tcBorders>
              <w:top w:val="single" w:sz="4" w:space="0" w:color="auto"/>
              <w:left w:val="single" w:sz="4" w:space="0" w:color="auto"/>
              <w:bottom w:val="single" w:sz="4" w:space="0" w:color="auto"/>
              <w:right w:val="single" w:sz="4" w:space="0" w:color="auto"/>
            </w:tcBorders>
            <w:vAlign w:val="center"/>
            <w:hideMark/>
          </w:tcPr>
          <w:p w14:paraId="4A353B6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Sig</w:t>
            </w:r>
          </w:p>
        </w:tc>
      </w:tr>
      <w:tr w:rsidR="00667653" w:rsidRPr="00E8509C" w14:paraId="1416C6C3" w14:textId="77777777" w:rsidTr="00667653">
        <w:trPr>
          <w:jc w:val="center"/>
        </w:trPr>
        <w:tc>
          <w:tcPr>
            <w:tcW w:w="2873" w:type="dxa"/>
            <w:gridSpan w:val="2"/>
            <w:tcBorders>
              <w:top w:val="single" w:sz="4" w:space="0" w:color="auto"/>
              <w:left w:val="single" w:sz="4" w:space="0" w:color="auto"/>
              <w:bottom w:val="single" w:sz="4" w:space="0" w:color="auto"/>
              <w:right w:val="single" w:sz="4" w:space="0" w:color="auto"/>
            </w:tcBorders>
            <w:vAlign w:val="center"/>
            <w:hideMark/>
          </w:tcPr>
          <w:p w14:paraId="2629DAFD"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lastRenderedPageBreak/>
              <w:t>Model</w:t>
            </w:r>
          </w:p>
        </w:tc>
        <w:tc>
          <w:tcPr>
            <w:tcW w:w="1183" w:type="dxa"/>
            <w:tcBorders>
              <w:top w:val="single" w:sz="4" w:space="0" w:color="auto"/>
              <w:left w:val="single" w:sz="4" w:space="0" w:color="auto"/>
              <w:bottom w:val="single" w:sz="4" w:space="0" w:color="auto"/>
              <w:right w:val="single" w:sz="4" w:space="0" w:color="auto"/>
            </w:tcBorders>
            <w:vAlign w:val="center"/>
            <w:hideMark/>
          </w:tcPr>
          <w:p w14:paraId="2EC2F500"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B</w:t>
            </w:r>
          </w:p>
        </w:tc>
        <w:tc>
          <w:tcPr>
            <w:tcW w:w="1248" w:type="dxa"/>
            <w:tcBorders>
              <w:top w:val="single" w:sz="4" w:space="0" w:color="auto"/>
              <w:left w:val="single" w:sz="4" w:space="0" w:color="auto"/>
              <w:bottom w:val="single" w:sz="4" w:space="0" w:color="auto"/>
              <w:right w:val="single" w:sz="4" w:space="0" w:color="auto"/>
            </w:tcBorders>
            <w:vAlign w:val="center"/>
            <w:hideMark/>
          </w:tcPr>
          <w:p w14:paraId="083DD9B8"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Standard deviation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61DB8" w14:textId="77777777" w:rsidR="00667653" w:rsidRPr="00E8509C" w:rsidRDefault="00667653" w:rsidP="00BC1F9A">
            <w:pPr>
              <w:spacing w:before="120" w:after="120" w:line="360" w:lineRule="auto"/>
              <w:rPr>
                <w:rFonts w:asciiTheme="majorBidi" w:hAnsiTheme="majorBidi" w:cstheme="maj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EE652" w14:textId="77777777" w:rsidR="00667653" w:rsidRPr="00E8509C" w:rsidRDefault="00667653" w:rsidP="00BC1F9A">
            <w:pPr>
              <w:spacing w:before="120" w:after="120" w:line="360" w:lineRule="auto"/>
              <w:rPr>
                <w:rFonts w:asciiTheme="majorBidi" w:hAnsiTheme="majorBidi" w:cstheme="majorBidi"/>
              </w:rPr>
            </w:pPr>
          </w:p>
        </w:tc>
      </w:tr>
      <w:tr w:rsidR="00667653" w:rsidRPr="00E8509C" w14:paraId="712E1167" w14:textId="77777777" w:rsidTr="00667653">
        <w:trPr>
          <w:jc w:val="center"/>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48D3DAC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w:t>
            </w:r>
          </w:p>
        </w:tc>
        <w:tc>
          <w:tcPr>
            <w:tcW w:w="2027" w:type="dxa"/>
            <w:tcBorders>
              <w:top w:val="single" w:sz="4" w:space="0" w:color="auto"/>
              <w:left w:val="single" w:sz="4" w:space="0" w:color="auto"/>
              <w:bottom w:val="single" w:sz="4" w:space="0" w:color="auto"/>
              <w:right w:val="single" w:sz="4" w:space="0" w:color="auto"/>
            </w:tcBorders>
            <w:vAlign w:val="center"/>
            <w:hideMark/>
          </w:tcPr>
          <w:p w14:paraId="027C665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Constante</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6E3ED0"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-0,245</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6CA867"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0,171</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85451F"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-1,438</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B9779A"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0,152</w:t>
            </w:r>
          </w:p>
        </w:tc>
      </w:tr>
      <w:tr w:rsidR="00667653" w:rsidRPr="00E8509C" w14:paraId="0C8152B4" w14:textId="77777777" w:rsidTr="0066765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EA10B" w14:textId="77777777" w:rsidR="00667653" w:rsidRPr="00E8509C" w:rsidRDefault="00667653" w:rsidP="00BC1F9A">
            <w:pPr>
              <w:spacing w:before="120" w:after="120" w:line="360" w:lineRule="auto"/>
              <w:rPr>
                <w:rFonts w:asciiTheme="majorBidi" w:hAnsiTheme="majorBidi" w:cstheme="majorBidi"/>
              </w:rPr>
            </w:pPr>
          </w:p>
        </w:tc>
        <w:tc>
          <w:tcPr>
            <w:tcW w:w="2027" w:type="dxa"/>
            <w:tcBorders>
              <w:top w:val="single" w:sz="4" w:space="0" w:color="auto"/>
              <w:left w:val="single" w:sz="4" w:space="0" w:color="auto"/>
              <w:bottom w:val="single" w:sz="4" w:space="0" w:color="auto"/>
              <w:right w:val="single" w:sz="4" w:space="0" w:color="auto"/>
            </w:tcBorders>
            <w:vAlign w:val="center"/>
            <w:hideMark/>
          </w:tcPr>
          <w:p w14:paraId="3C54E9F4"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health authorities (ANPP, Ministry)</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A01002"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1,068</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2D273"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0,050</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A068AF"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21,332</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DCD26D" w14:textId="77777777" w:rsidR="00667653" w:rsidRPr="00E8509C" w:rsidRDefault="00667653" w:rsidP="00BC1F9A">
            <w:pPr>
              <w:autoSpaceDE w:val="0"/>
              <w:autoSpaceDN w:val="0"/>
              <w:adjustRightInd w:val="0"/>
              <w:spacing w:before="120" w:after="120" w:line="360" w:lineRule="auto"/>
              <w:jc w:val="center"/>
              <w:rPr>
                <w:rFonts w:asciiTheme="majorBidi" w:hAnsiTheme="majorBidi" w:cstheme="majorBidi"/>
              </w:rPr>
            </w:pPr>
            <w:r w:rsidRPr="00E8509C">
              <w:rPr>
                <w:rFonts w:asciiTheme="majorBidi" w:hAnsiTheme="majorBidi" w:cstheme="majorBidi"/>
              </w:rPr>
              <w:t>0,000</w:t>
            </w:r>
          </w:p>
        </w:tc>
      </w:tr>
    </w:tbl>
    <w:p w14:paraId="584E7238" w14:textId="179C2096" w:rsidR="00667653" w:rsidRPr="00E8509C" w:rsidRDefault="00E91B2B" w:rsidP="00BC1F9A">
      <w:pPr>
        <w:autoSpaceDE w:val="0"/>
        <w:autoSpaceDN w:val="0"/>
        <w:adjustRightInd w:val="0"/>
        <w:rPr>
          <w:rFonts w:asciiTheme="majorBidi" w:hAnsiTheme="majorBidi" w:cstheme="majorBidi"/>
          <w:lang w:eastAsia="en-US"/>
        </w:rPr>
      </w:pPr>
      <w:r w:rsidRPr="00E8509C">
        <w:rPr>
          <w:rFonts w:asciiTheme="majorBidi" w:hAnsiTheme="majorBidi" w:cstheme="majorBidi"/>
          <w:lang w:eastAsia="en-US"/>
        </w:rPr>
        <w:t>Source: Created by the author based on SPSS output (2026)</w:t>
      </w:r>
    </w:p>
    <w:p w14:paraId="5095C333" w14:textId="77777777" w:rsidR="00E91B2B" w:rsidRPr="00E8509C" w:rsidRDefault="00E91B2B" w:rsidP="00BC1F9A">
      <w:pPr>
        <w:pStyle w:val="Caption"/>
        <w:keepNext/>
        <w:rPr>
          <w:rFonts w:asciiTheme="majorBidi" w:hAnsiTheme="majorBidi" w:cstheme="majorBidi"/>
          <w:sz w:val="24"/>
          <w:szCs w:val="24"/>
        </w:rPr>
      </w:pPr>
    </w:p>
    <w:p w14:paraId="74DA1688" w14:textId="0337AC9A" w:rsidR="00E91B2B" w:rsidRPr="00E8509C" w:rsidRDefault="007875EA" w:rsidP="00BC1F9A">
      <w:pPr>
        <w:pStyle w:val="Caption"/>
        <w:keepNext/>
        <w:rPr>
          <w:rFonts w:asciiTheme="majorBidi" w:hAnsiTheme="majorBidi" w:cstheme="majorBidi"/>
          <w:i w:val="0"/>
          <w:iCs w:val="0"/>
          <w:color w:val="000000" w:themeColor="text1"/>
          <w:sz w:val="24"/>
          <w:szCs w:val="24"/>
        </w:rPr>
      </w:pPr>
      <w:r w:rsidRPr="00E8509C">
        <w:rPr>
          <w:rFonts w:asciiTheme="majorBidi" w:hAnsiTheme="majorBidi" w:cstheme="majorBidi"/>
          <w:noProof/>
          <w:sz w:val="24"/>
          <w:szCs w:val="24"/>
        </w:rPr>
        <w:drawing>
          <wp:anchor distT="0" distB="0" distL="114300" distR="114300" simplePos="0" relativeHeight="251852800" behindDoc="0" locked="0" layoutInCell="1" allowOverlap="1" wp14:anchorId="0947012C" wp14:editId="6FD5E5C0">
            <wp:simplePos x="0" y="0"/>
            <wp:positionH relativeFrom="column">
              <wp:posOffset>1270</wp:posOffset>
            </wp:positionH>
            <wp:positionV relativeFrom="paragraph">
              <wp:posOffset>361769</wp:posOffset>
            </wp:positionV>
            <wp:extent cx="5762625" cy="3392805"/>
            <wp:effectExtent l="0" t="0" r="9525" b="0"/>
            <wp:wrapTopAndBottom/>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2625" cy="3392805"/>
                    </a:xfrm>
                    <a:prstGeom prst="rect">
                      <a:avLst/>
                    </a:prstGeom>
                    <a:noFill/>
                    <a:ln>
                      <a:noFill/>
                    </a:ln>
                  </pic:spPr>
                </pic:pic>
              </a:graphicData>
            </a:graphic>
          </wp:anchor>
        </w:drawing>
      </w:r>
      <w:r w:rsidR="00E91B2B" w:rsidRPr="00E8509C">
        <w:rPr>
          <w:rFonts w:asciiTheme="majorBidi" w:hAnsiTheme="majorBidi" w:cstheme="majorBidi"/>
          <w:i w:val="0"/>
          <w:iCs w:val="0"/>
          <w:color w:val="000000" w:themeColor="text1"/>
          <w:sz w:val="24"/>
          <w:szCs w:val="24"/>
        </w:rPr>
        <w:t xml:space="preserve">Tableau </w:t>
      </w:r>
      <w:r w:rsidR="00E91B2B" w:rsidRPr="00E8509C">
        <w:rPr>
          <w:rFonts w:asciiTheme="majorBidi" w:hAnsiTheme="majorBidi" w:cstheme="majorBidi"/>
          <w:i w:val="0"/>
          <w:iCs w:val="0"/>
          <w:color w:val="000000" w:themeColor="text1"/>
          <w:sz w:val="24"/>
          <w:szCs w:val="24"/>
        </w:rPr>
        <w:fldChar w:fldCharType="begin"/>
      </w:r>
      <w:r w:rsidR="00E91B2B" w:rsidRPr="00E8509C">
        <w:rPr>
          <w:rFonts w:asciiTheme="majorBidi" w:hAnsiTheme="majorBidi" w:cstheme="majorBidi"/>
          <w:i w:val="0"/>
          <w:iCs w:val="0"/>
          <w:color w:val="000000" w:themeColor="text1"/>
          <w:sz w:val="24"/>
          <w:szCs w:val="24"/>
        </w:rPr>
        <w:instrText xml:space="preserve"> SEQ Tableau \* ARABIC </w:instrText>
      </w:r>
      <w:r w:rsidR="00E91B2B" w:rsidRPr="00E8509C">
        <w:rPr>
          <w:rFonts w:asciiTheme="majorBidi" w:hAnsiTheme="majorBidi" w:cstheme="majorBidi"/>
          <w:i w:val="0"/>
          <w:iCs w:val="0"/>
          <w:color w:val="000000" w:themeColor="text1"/>
          <w:sz w:val="24"/>
          <w:szCs w:val="24"/>
        </w:rPr>
        <w:fldChar w:fldCharType="separate"/>
      </w:r>
      <w:r w:rsidR="00F915C2">
        <w:rPr>
          <w:rFonts w:asciiTheme="majorBidi" w:hAnsiTheme="majorBidi" w:cstheme="majorBidi"/>
          <w:i w:val="0"/>
          <w:iCs w:val="0"/>
          <w:noProof/>
          <w:color w:val="000000" w:themeColor="text1"/>
          <w:sz w:val="24"/>
          <w:szCs w:val="24"/>
        </w:rPr>
        <w:t>37</w:t>
      </w:r>
      <w:r w:rsidR="00E91B2B" w:rsidRPr="00E8509C">
        <w:rPr>
          <w:rFonts w:asciiTheme="majorBidi" w:hAnsiTheme="majorBidi" w:cstheme="majorBidi"/>
          <w:i w:val="0"/>
          <w:iCs w:val="0"/>
          <w:color w:val="000000" w:themeColor="text1"/>
          <w:sz w:val="24"/>
          <w:szCs w:val="24"/>
        </w:rPr>
        <w:fldChar w:fldCharType="end"/>
      </w:r>
      <w:r w:rsidR="00E91B2B" w:rsidRPr="00E8509C">
        <w:rPr>
          <w:rFonts w:asciiTheme="majorBidi" w:hAnsiTheme="majorBidi" w:cstheme="majorBidi"/>
          <w:i w:val="0"/>
          <w:iCs w:val="0"/>
          <w:color w:val="000000" w:themeColor="text1"/>
          <w:sz w:val="24"/>
          <w:szCs w:val="24"/>
        </w:rPr>
        <w:t>:Linear Regression H3</w:t>
      </w:r>
    </w:p>
    <w:p w14:paraId="5480BC56" w14:textId="23808EA3" w:rsidR="00667653" w:rsidRPr="00E8509C" w:rsidRDefault="007875EA" w:rsidP="00BC1F9A">
      <w:pPr>
        <w:autoSpaceDE w:val="0"/>
        <w:autoSpaceDN w:val="0"/>
        <w:adjustRightInd w:val="0"/>
        <w:rPr>
          <w:rFonts w:asciiTheme="majorBidi" w:hAnsiTheme="majorBidi" w:cstheme="majorBidi"/>
        </w:rPr>
      </w:pPr>
      <w:r w:rsidRPr="00E8509C">
        <w:rPr>
          <w:rFonts w:asciiTheme="majorBidi" w:hAnsiTheme="majorBidi" w:cstheme="majorBidi"/>
        </w:rPr>
        <w:t>Source: Created by the author based on SPSS output (2026)</w:t>
      </w:r>
    </w:p>
    <w:p w14:paraId="4631668E" w14:textId="77777777" w:rsidR="007875EA" w:rsidRPr="00E8509C" w:rsidRDefault="007875EA" w:rsidP="00BC1F9A">
      <w:pPr>
        <w:autoSpaceDE w:val="0"/>
        <w:autoSpaceDN w:val="0"/>
        <w:adjustRightInd w:val="0"/>
        <w:rPr>
          <w:rFonts w:asciiTheme="majorBidi" w:hAnsiTheme="majorBidi" w:cstheme="majorBidi"/>
        </w:rPr>
      </w:pPr>
    </w:p>
    <w:p w14:paraId="69C621F5" w14:textId="3A1B58FB"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 xml:space="preserve">The empirical statistical analysis structurally validates Hypothesis 3 ($H_3$), demonstrating that trust in health authorities (such as the ANPP and the Ministry) exerts a statistically significant, direct, and highly positive influence on consumer trust in generic medicines. The correlation coefficient (R = 0.803) indicates a remarkably strong positive linear relationship between the two variables, while the coefficient of determination (R^2 = 0.645, Adjusted R^2 = 0.644) establishes that trust in institutional regulatory bodies accounts </w:t>
      </w:r>
      <w:r w:rsidRPr="00E8509C">
        <w:rPr>
          <w:rFonts w:asciiTheme="majorBidi" w:hAnsiTheme="majorBidi" w:cstheme="majorBidi"/>
        </w:rPr>
        <w:lastRenderedPageBreak/>
        <w:t>for 64.5% of the variance observed in Algerian consumer trust. This high explanatory power is substantiated by the ANOVA test results, which confirm the overall model's exceptional significance and robustness (F = 455.036, p = 0.000). At the parameter level, the linear regression analysis reveals that the explanatory variable coefficient is highly significant (beta = 1.068, t = 21.332, p = 0.000&lt;0.001), whereas the constant intercept term is statistically non-significant (B = -0.245, t = -1.438, p = 0.152). Consequently, the formal structural relationship is mathematically defined by the empirical regression equation</w:t>
      </w:r>
    </w:p>
    <w:p w14:paraId="7111915D" w14:textId="77777777" w:rsidR="00667653" w:rsidRPr="00E8509C" w:rsidRDefault="00667653" w:rsidP="00BC1F9A">
      <w:pPr>
        <w:autoSpaceDE w:val="0"/>
        <w:autoSpaceDN w:val="0"/>
        <w:adjustRightInd w:val="0"/>
        <w:jc w:val="center"/>
        <w:rPr>
          <w:rFonts w:asciiTheme="majorBidi" w:hAnsiTheme="majorBidi" w:cstheme="majorBidi"/>
          <w:b/>
          <w:bCs/>
        </w:rPr>
      </w:pPr>
      <w:r w:rsidRPr="00E8509C">
        <w:rPr>
          <w:rFonts w:asciiTheme="majorBidi" w:hAnsiTheme="majorBidi" w:cstheme="majorBidi"/>
          <w:b/>
          <w:bCs/>
        </w:rPr>
        <w:t>y = -0.245 + 1.068*x3</w:t>
      </w:r>
    </w:p>
    <w:p w14:paraId="4A028310" w14:textId="77777777" w:rsidR="00667653" w:rsidRPr="00E8509C" w:rsidRDefault="00667653" w:rsidP="00BC1F9A">
      <w:pPr>
        <w:autoSpaceDE w:val="0"/>
        <w:autoSpaceDN w:val="0"/>
        <w:adjustRightInd w:val="0"/>
        <w:rPr>
          <w:rFonts w:asciiTheme="majorBidi" w:hAnsiTheme="majorBidi" w:cstheme="majorBidi"/>
        </w:rPr>
      </w:pPr>
      <w:r w:rsidRPr="00E8509C">
        <w:rPr>
          <w:rFonts w:asciiTheme="majorBidi" w:hAnsiTheme="majorBidi" w:cstheme="majorBidi"/>
        </w:rPr>
        <w:t>(graphically displayed in the scatterplot with rounded values as: y = -0.25 + 1.07*x3), where y represents consumer trust in generic medicines and x3 denotes trust in health authorities (labeled as "Knowledge and perception of institutional control" on the scatterplot axis). This major finding academically proves that strengthening the credibility and consumer perception of official regulatory control systems acts as a powerful catalyst to directly consolidate public confidence in generic pharmaceutical products.</w:t>
      </w:r>
    </w:p>
    <w:p w14:paraId="5D6AD467" w14:textId="77777777" w:rsidR="00667653" w:rsidRPr="00E8509C" w:rsidRDefault="00667653" w:rsidP="00BC1F9A">
      <w:pPr>
        <w:autoSpaceDE w:val="0"/>
        <w:autoSpaceDN w:val="0"/>
        <w:adjustRightInd w:val="0"/>
        <w:rPr>
          <w:rFonts w:asciiTheme="majorBidi" w:hAnsiTheme="majorBidi" w:cstheme="majorBidi"/>
        </w:rPr>
      </w:pPr>
    </w:p>
    <w:p w14:paraId="66635A38" w14:textId="77777777" w:rsidR="00667653" w:rsidRPr="00E8509C" w:rsidRDefault="00667653" w:rsidP="00BC1F9A">
      <w:pPr>
        <w:autoSpaceDE w:val="0"/>
        <w:autoSpaceDN w:val="0"/>
        <w:adjustRightInd w:val="0"/>
        <w:rPr>
          <w:rFonts w:asciiTheme="majorBidi" w:hAnsiTheme="majorBidi" w:cstheme="majorBidi"/>
        </w:rPr>
      </w:pPr>
    </w:p>
    <w:p w14:paraId="0C88F847" w14:textId="77777777" w:rsidR="00667653" w:rsidRPr="00E8509C" w:rsidRDefault="00667653" w:rsidP="00BC1F9A">
      <w:pPr>
        <w:autoSpaceDE w:val="0"/>
        <w:autoSpaceDN w:val="0"/>
        <w:adjustRightInd w:val="0"/>
        <w:rPr>
          <w:rFonts w:asciiTheme="majorBidi" w:hAnsiTheme="majorBidi" w:cstheme="majorBidi"/>
        </w:rPr>
      </w:pPr>
    </w:p>
    <w:p w14:paraId="7DA97EC7" w14:textId="77777777" w:rsidR="00667653" w:rsidRPr="00E8509C" w:rsidRDefault="00667653" w:rsidP="00BC1F9A">
      <w:pPr>
        <w:autoSpaceDE w:val="0"/>
        <w:autoSpaceDN w:val="0"/>
        <w:adjustRightInd w:val="0"/>
        <w:rPr>
          <w:rFonts w:asciiTheme="majorBidi" w:hAnsiTheme="majorBidi" w:cstheme="majorBidi"/>
        </w:rPr>
      </w:pPr>
    </w:p>
    <w:p w14:paraId="6A7180F7" w14:textId="77777777" w:rsidR="00667653" w:rsidRPr="00E8509C" w:rsidRDefault="00667653" w:rsidP="00BC1F9A">
      <w:pPr>
        <w:autoSpaceDE w:val="0"/>
        <w:autoSpaceDN w:val="0"/>
        <w:adjustRightInd w:val="0"/>
        <w:rPr>
          <w:rFonts w:asciiTheme="majorBidi" w:hAnsiTheme="majorBidi" w:cstheme="majorBidi"/>
        </w:rPr>
      </w:pPr>
    </w:p>
    <w:p w14:paraId="1F6D7A7E" w14:textId="77777777" w:rsidR="00667653" w:rsidRPr="00E8509C" w:rsidRDefault="00667653" w:rsidP="00BC1F9A">
      <w:pPr>
        <w:autoSpaceDE w:val="0"/>
        <w:autoSpaceDN w:val="0"/>
        <w:adjustRightInd w:val="0"/>
        <w:rPr>
          <w:rFonts w:asciiTheme="majorBidi" w:hAnsiTheme="majorBidi" w:cstheme="majorBidi"/>
        </w:rPr>
      </w:pPr>
    </w:p>
    <w:p w14:paraId="460109CB" w14:textId="77777777" w:rsidR="00667653" w:rsidRPr="00E8509C" w:rsidRDefault="00667653" w:rsidP="00BC1F9A">
      <w:pPr>
        <w:autoSpaceDE w:val="0"/>
        <w:autoSpaceDN w:val="0"/>
        <w:adjustRightInd w:val="0"/>
        <w:rPr>
          <w:rFonts w:asciiTheme="majorBidi" w:hAnsiTheme="majorBidi" w:cstheme="majorBidi"/>
        </w:rPr>
      </w:pPr>
    </w:p>
    <w:p w14:paraId="30E1784E" w14:textId="77777777" w:rsidR="00667653" w:rsidRPr="00E8509C" w:rsidRDefault="00667653" w:rsidP="00BC1F9A">
      <w:pPr>
        <w:autoSpaceDE w:val="0"/>
        <w:autoSpaceDN w:val="0"/>
        <w:adjustRightInd w:val="0"/>
        <w:rPr>
          <w:rFonts w:asciiTheme="majorBidi" w:hAnsiTheme="majorBidi" w:cstheme="majorBidi"/>
        </w:rPr>
      </w:pPr>
    </w:p>
    <w:p w14:paraId="54D10DB8" w14:textId="77777777" w:rsidR="00667653" w:rsidRPr="00E8509C" w:rsidRDefault="00667653" w:rsidP="00BC1F9A">
      <w:pPr>
        <w:autoSpaceDE w:val="0"/>
        <w:autoSpaceDN w:val="0"/>
        <w:adjustRightInd w:val="0"/>
        <w:rPr>
          <w:rFonts w:asciiTheme="majorBidi" w:hAnsiTheme="majorBidi" w:cstheme="majorBidi"/>
        </w:rPr>
      </w:pPr>
    </w:p>
    <w:p w14:paraId="73082D53" w14:textId="325215E9" w:rsidR="00667653" w:rsidRPr="00E8509C" w:rsidRDefault="00667653" w:rsidP="00BC1F9A">
      <w:pPr>
        <w:autoSpaceDE w:val="0"/>
        <w:autoSpaceDN w:val="0"/>
        <w:adjustRightInd w:val="0"/>
        <w:rPr>
          <w:rFonts w:asciiTheme="majorBidi" w:hAnsiTheme="majorBidi" w:cstheme="majorBidi"/>
          <w:rtl/>
        </w:rPr>
      </w:pPr>
    </w:p>
    <w:p w14:paraId="121F6CE8" w14:textId="2B7E5677" w:rsidR="005D02D0" w:rsidRPr="00E8509C" w:rsidRDefault="005D02D0" w:rsidP="00BC1F9A">
      <w:pPr>
        <w:autoSpaceDE w:val="0"/>
        <w:autoSpaceDN w:val="0"/>
        <w:adjustRightInd w:val="0"/>
        <w:rPr>
          <w:rFonts w:asciiTheme="majorBidi" w:hAnsiTheme="majorBidi" w:cstheme="majorBidi"/>
          <w:rtl/>
        </w:rPr>
      </w:pPr>
    </w:p>
    <w:p w14:paraId="28C7D8B1" w14:textId="15D0C064" w:rsidR="005D02D0" w:rsidRPr="00E8509C" w:rsidRDefault="005D02D0" w:rsidP="00BC1F9A">
      <w:pPr>
        <w:autoSpaceDE w:val="0"/>
        <w:autoSpaceDN w:val="0"/>
        <w:adjustRightInd w:val="0"/>
        <w:rPr>
          <w:rFonts w:asciiTheme="majorBidi" w:hAnsiTheme="majorBidi" w:cstheme="majorBidi"/>
          <w:rtl/>
        </w:rPr>
      </w:pPr>
    </w:p>
    <w:p w14:paraId="047177C0" w14:textId="77777777" w:rsidR="005D02D0" w:rsidRPr="00E8509C" w:rsidRDefault="005D02D0" w:rsidP="00BC1F9A">
      <w:pPr>
        <w:autoSpaceDE w:val="0"/>
        <w:autoSpaceDN w:val="0"/>
        <w:adjustRightInd w:val="0"/>
        <w:rPr>
          <w:rFonts w:asciiTheme="majorBidi" w:hAnsiTheme="majorBidi" w:cstheme="majorBidi"/>
        </w:rPr>
      </w:pPr>
    </w:p>
    <w:p w14:paraId="4BAEE275" w14:textId="77777777" w:rsidR="00E8744D" w:rsidRDefault="00E8744D" w:rsidP="00FE05F3">
      <w:pPr>
        <w:pStyle w:val="BodyText"/>
        <w:spacing w:line="360" w:lineRule="auto"/>
        <w:ind w:left="0" w:firstLine="0"/>
        <w:jc w:val="left"/>
        <w:rPr>
          <w:rFonts w:asciiTheme="majorBidi" w:hAnsiTheme="majorBidi" w:cstheme="majorBidi"/>
          <w:b/>
          <w:bCs/>
          <w:sz w:val="24"/>
          <w:szCs w:val="24"/>
          <w:lang w:val="en-US"/>
        </w:rPr>
      </w:pPr>
    </w:p>
    <w:p w14:paraId="32289B6B" w14:textId="710E109E" w:rsidR="0067740A" w:rsidRPr="005C3017" w:rsidRDefault="0067740A" w:rsidP="005C3017">
      <w:pPr>
        <w:pStyle w:val="BodyText"/>
        <w:spacing w:line="360" w:lineRule="auto"/>
        <w:jc w:val="left"/>
        <w:rPr>
          <w:rFonts w:asciiTheme="majorBidi" w:hAnsiTheme="majorBidi" w:cstheme="majorBidi"/>
          <w:b/>
          <w:bCs/>
          <w:sz w:val="24"/>
          <w:szCs w:val="24"/>
          <w:lang w:val="en-US"/>
        </w:rPr>
      </w:pPr>
      <w:r w:rsidRPr="0067740A">
        <w:rPr>
          <w:rFonts w:asciiTheme="majorBidi" w:hAnsiTheme="majorBidi" w:cstheme="majorBidi"/>
          <w:b/>
          <w:bCs/>
          <w:sz w:val="24"/>
          <w:szCs w:val="24"/>
          <w:lang w:val="en-US"/>
        </w:rPr>
        <w:lastRenderedPageBreak/>
        <w:t>Conclusion</w:t>
      </w:r>
      <w:r w:rsidR="00643DE3">
        <w:rPr>
          <w:rFonts w:asciiTheme="majorBidi" w:hAnsiTheme="majorBidi" w:cstheme="majorBidi"/>
          <w:noProof/>
          <w:sz w:val="24"/>
          <w:szCs w:val="24"/>
        </w:rPr>
        <w:pict w14:anchorId="0DA423F4">
          <v:rect id="_x0000_s1028" style="position:absolute;left:0;text-align:left;margin-left:0;margin-top:0;width:0;height:.75pt;z-index:251816960;mso-position-horizontal:left;mso-position-horizontal-relative:text;mso-position-vertical-relative:text" o:hralign="center" o:hrstd="t" o:hr="t" fillcolor="#a0a0a0" stroked="f">
            <w10:wrap type="square" side="right"/>
          </v:rect>
        </w:pict>
      </w:r>
      <w:r w:rsidR="005D02D0" w:rsidRPr="00E8509C">
        <w:rPr>
          <w:rFonts w:asciiTheme="majorBidi" w:hAnsiTheme="majorBidi" w:cstheme="majorBidi"/>
          <w:b/>
          <w:bCs/>
          <w:sz w:val="24"/>
          <w:szCs w:val="24"/>
          <w:lang w:val="en-US"/>
        </w:rPr>
        <w:t> </w:t>
      </w:r>
      <w:r w:rsidR="005D02D0" w:rsidRPr="002A3C31">
        <w:rPr>
          <w:rFonts w:asciiTheme="majorBidi" w:hAnsiTheme="majorBidi" w:cstheme="majorBidi"/>
          <w:b/>
          <w:bCs/>
          <w:sz w:val="24"/>
          <w:szCs w:val="24"/>
          <w:lang w:val="en-US"/>
        </w:rPr>
        <w:t>:</w:t>
      </w:r>
      <w:r w:rsidRPr="00E8509C">
        <w:rPr>
          <w:rFonts w:asciiTheme="majorBidi" w:hAnsiTheme="majorBidi" w:cstheme="majorBidi"/>
          <w:sz w:val="24"/>
          <w:szCs w:val="24"/>
          <w:lang w:val="en-US"/>
        </w:rPr>
        <w:br w:type="textWrapping" w:clear="all"/>
      </w:r>
      <w:r w:rsidRPr="0067740A">
        <w:rPr>
          <w:rFonts w:asciiTheme="majorBidi" w:hAnsiTheme="majorBidi" w:cstheme="majorBidi"/>
          <w:sz w:val="24"/>
          <w:szCs w:val="24"/>
          <w:lang w:val="en-US"/>
        </w:rPr>
        <w:t>This chapter examined the three dimensions of quality control systems—perceived quality, healthcare professionals' recommendations, and institutional control—and their impact on Algerian consumers' trust in generic medicines. Through a quantitative study involving 252 respondents, we were able to test and confirm all of the hypotheses formulated at the outset of this research.</w:t>
      </w:r>
    </w:p>
    <w:p w14:paraId="5ADF1E61" w14:textId="77777777" w:rsidR="0067740A" w:rsidRPr="0067740A" w:rsidRDefault="0067740A" w:rsidP="00BC1F9A">
      <w:pPr>
        <w:pStyle w:val="BodyText"/>
        <w:spacing w:line="360" w:lineRule="auto"/>
        <w:jc w:val="left"/>
        <w:rPr>
          <w:rFonts w:asciiTheme="majorBidi" w:hAnsiTheme="majorBidi" w:cstheme="majorBidi"/>
          <w:sz w:val="24"/>
          <w:szCs w:val="24"/>
          <w:lang w:val="en-US"/>
        </w:rPr>
      </w:pPr>
      <w:r w:rsidRPr="0067740A">
        <w:rPr>
          <w:rFonts w:asciiTheme="majorBidi" w:hAnsiTheme="majorBidi" w:cstheme="majorBidi"/>
          <w:sz w:val="24"/>
          <w:szCs w:val="24"/>
          <w:lang w:val="en-US"/>
        </w:rPr>
        <w:t>The results confirmed the first sub-hypothesis </w:t>
      </w:r>
      <w:r w:rsidRPr="0067740A">
        <w:rPr>
          <w:rFonts w:asciiTheme="majorBidi" w:hAnsiTheme="majorBidi" w:cstheme="majorBidi"/>
          <w:b/>
          <w:bCs/>
          <w:sz w:val="24"/>
          <w:szCs w:val="24"/>
          <w:lang w:val="en-US"/>
        </w:rPr>
        <w:t>H1</w:t>
      </w:r>
      <w:r w:rsidRPr="0067740A">
        <w:rPr>
          <w:rFonts w:asciiTheme="majorBidi" w:hAnsiTheme="majorBidi" w:cstheme="majorBidi"/>
          <w:sz w:val="24"/>
          <w:szCs w:val="24"/>
          <w:lang w:val="en-US"/>
        </w:rPr>
        <w:t>, demonstrating that perceived quality has a direct and positive effect on consumer trust (R² = 0.324). When consumers perceive generic medicines as effective, safe, and therapeutically equivalent, their level of trust increases accordingly.</w:t>
      </w:r>
    </w:p>
    <w:p w14:paraId="3C9D4628" w14:textId="77777777" w:rsidR="0067740A" w:rsidRPr="0067740A" w:rsidRDefault="0067740A" w:rsidP="00BC1F9A">
      <w:pPr>
        <w:pStyle w:val="BodyText"/>
        <w:spacing w:line="360" w:lineRule="auto"/>
        <w:jc w:val="left"/>
        <w:rPr>
          <w:rFonts w:asciiTheme="majorBidi" w:hAnsiTheme="majorBidi" w:cstheme="majorBidi"/>
          <w:sz w:val="24"/>
          <w:szCs w:val="24"/>
          <w:lang w:val="en-US"/>
        </w:rPr>
      </w:pPr>
      <w:r w:rsidRPr="0067740A">
        <w:rPr>
          <w:rFonts w:asciiTheme="majorBidi" w:hAnsiTheme="majorBidi" w:cstheme="majorBidi"/>
          <w:sz w:val="24"/>
          <w:szCs w:val="24"/>
          <w:lang w:val="en-US"/>
        </w:rPr>
        <w:t>Similarly, the second sub-hypothesis </w:t>
      </w:r>
      <w:r w:rsidRPr="0067740A">
        <w:rPr>
          <w:rFonts w:asciiTheme="majorBidi" w:hAnsiTheme="majorBidi" w:cstheme="majorBidi"/>
          <w:b/>
          <w:bCs/>
          <w:sz w:val="24"/>
          <w:szCs w:val="24"/>
          <w:lang w:val="en-US"/>
        </w:rPr>
        <w:t>H2</w:t>
      </w:r>
      <w:r w:rsidRPr="0067740A">
        <w:rPr>
          <w:rFonts w:asciiTheme="majorBidi" w:hAnsiTheme="majorBidi" w:cstheme="majorBidi"/>
          <w:sz w:val="24"/>
          <w:szCs w:val="24"/>
          <w:lang w:val="en-US"/>
        </w:rPr>
        <w:t> was validated, showing that recommendations from healthcare professionals—particularly pharmacists—significantly influence consumer trust (R² = 0.640). This confirms the crucial role of pharmacists as trusted intermediaries in the therapeutic decision-making process.</w:t>
      </w:r>
    </w:p>
    <w:p w14:paraId="78993AFA" w14:textId="77777777" w:rsidR="0067740A" w:rsidRPr="0067740A" w:rsidRDefault="0067740A" w:rsidP="00BC1F9A">
      <w:pPr>
        <w:pStyle w:val="BodyText"/>
        <w:spacing w:line="360" w:lineRule="auto"/>
        <w:jc w:val="left"/>
        <w:rPr>
          <w:rFonts w:asciiTheme="majorBidi" w:hAnsiTheme="majorBidi" w:cstheme="majorBidi"/>
          <w:sz w:val="24"/>
          <w:szCs w:val="24"/>
          <w:lang w:val="en-US"/>
        </w:rPr>
      </w:pPr>
      <w:r w:rsidRPr="0067740A">
        <w:rPr>
          <w:rFonts w:asciiTheme="majorBidi" w:hAnsiTheme="majorBidi" w:cstheme="majorBidi"/>
          <w:sz w:val="24"/>
          <w:szCs w:val="24"/>
          <w:lang w:val="en-US"/>
        </w:rPr>
        <w:t>The third sub-hypothesis </w:t>
      </w:r>
      <w:r w:rsidRPr="0067740A">
        <w:rPr>
          <w:rFonts w:asciiTheme="majorBidi" w:hAnsiTheme="majorBidi" w:cstheme="majorBidi"/>
          <w:b/>
          <w:bCs/>
          <w:sz w:val="24"/>
          <w:szCs w:val="24"/>
          <w:lang w:val="en-US"/>
        </w:rPr>
        <w:t>H3</w:t>
      </w:r>
      <w:r w:rsidRPr="0067740A">
        <w:rPr>
          <w:rFonts w:asciiTheme="majorBidi" w:hAnsiTheme="majorBidi" w:cstheme="majorBidi"/>
          <w:sz w:val="24"/>
          <w:szCs w:val="24"/>
          <w:lang w:val="en-US"/>
        </w:rPr>
        <w:t> was also confirmed, revealing that trust in regulatory authorities (ANPP, Ministry of Health) reinforces the positive effect of quality controls on consumer trust (R² = 0.645). Institutional credibility appears as a key factor in building consumer confidence.</w:t>
      </w:r>
    </w:p>
    <w:p w14:paraId="29788FD8" w14:textId="77777777" w:rsidR="0067740A" w:rsidRPr="0067740A" w:rsidRDefault="0067740A" w:rsidP="00BC1F9A">
      <w:pPr>
        <w:pStyle w:val="BodyText"/>
        <w:spacing w:line="360" w:lineRule="auto"/>
        <w:jc w:val="left"/>
        <w:rPr>
          <w:rFonts w:asciiTheme="majorBidi" w:hAnsiTheme="majorBidi" w:cstheme="majorBidi"/>
          <w:sz w:val="24"/>
          <w:szCs w:val="24"/>
          <w:lang w:val="en-US"/>
        </w:rPr>
      </w:pPr>
      <w:r w:rsidRPr="0067740A">
        <w:rPr>
          <w:rFonts w:asciiTheme="majorBidi" w:hAnsiTheme="majorBidi" w:cstheme="majorBidi"/>
          <w:sz w:val="24"/>
          <w:szCs w:val="24"/>
          <w:lang w:val="en-US"/>
        </w:rPr>
        <w:t>Finally, the general hypothesis </w:t>
      </w:r>
      <w:r w:rsidRPr="0067740A">
        <w:rPr>
          <w:rFonts w:asciiTheme="majorBidi" w:hAnsiTheme="majorBidi" w:cstheme="majorBidi"/>
          <w:b/>
          <w:bCs/>
          <w:sz w:val="24"/>
          <w:szCs w:val="24"/>
          <w:lang w:val="en-US"/>
        </w:rPr>
        <w:t>H</w:t>
      </w:r>
      <w:r w:rsidRPr="0067740A">
        <w:rPr>
          <w:rFonts w:asciiTheme="majorBidi" w:hAnsiTheme="majorBidi" w:cstheme="majorBidi"/>
          <w:sz w:val="24"/>
          <w:szCs w:val="24"/>
          <w:lang w:val="en-US"/>
        </w:rPr>
        <w:t> was fully validated, with quality control systems explaining 71.3% of the variance in consumer trust (R² = 0.713, R = 0.844). This demonstrates the fundamental role of these systems in strengthening consumer confidence in generic medicines.</w:t>
      </w:r>
    </w:p>
    <w:p w14:paraId="3092D06E" w14:textId="0B52DC10" w:rsidR="00180BD1" w:rsidRPr="00180BD1" w:rsidRDefault="0067740A" w:rsidP="00180BD1">
      <w:pPr>
        <w:pStyle w:val="BodyText"/>
        <w:spacing w:line="360" w:lineRule="auto"/>
        <w:jc w:val="left"/>
        <w:rPr>
          <w:rFonts w:asciiTheme="majorBidi" w:hAnsiTheme="majorBidi" w:cstheme="majorBidi"/>
          <w:sz w:val="24"/>
          <w:szCs w:val="24"/>
        </w:rPr>
      </w:pPr>
      <w:r w:rsidRPr="0067740A">
        <w:rPr>
          <w:rFonts w:asciiTheme="majorBidi" w:hAnsiTheme="majorBidi" w:cstheme="majorBidi"/>
          <w:sz w:val="24"/>
          <w:szCs w:val="24"/>
          <w:lang w:val="en-US"/>
        </w:rPr>
        <w:t>In conclusion, this study confirms that quality control systems significantly influence consumer trust. However, beyond technical quality, relational factors (health professionals' recommendations) and institutional factors (trust in regulatory authorities) play a more decisive role. These findings highlight the importance of an integrated approach combining technical quality, professional communication, and institutional transparency to effectively promote generic medicines in Algeria.</w:t>
      </w:r>
      <w:r w:rsidR="00EA2999">
        <w:tab/>
      </w:r>
    </w:p>
    <w:p w14:paraId="62C48E0B" w14:textId="77777777" w:rsidR="00180BD1" w:rsidRDefault="00180BD1" w:rsidP="00EA2999">
      <w:pPr>
        <w:pStyle w:val="Heading1"/>
        <w:ind w:left="0" w:firstLine="0"/>
        <w:rPr>
          <w:rFonts w:asciiTheme="majorBidi" w:hAnsiTheme="majorBidi" w:cstheme="majorBidi"/>
        </w:rPr>
      </w:pPr>
    </w:p>
    <w:p w14:paraId="176EDA2E" w14:textId="77777777" w:rsidR="00F60A58" w:rsidRDefault="00F60A58" w:rsidP="00CB22EB">
      <w:pPr>
        <w:ind w:left="0" w:firstLine="0"/>
        <w:rPr>
          <w:rFonts w:asciiTheme="majorBidi" w:hAnsiTheme="majorBidi" w:cstheme="majorBidi"/>
        </w:rPr>
        <w:sectPr w:rsidR="00F60A58" w:rsidSect="00BB4312">
          <w:headerReference w:type="default" r:id="rId63"/>
          <w:headerReference w:type="first" r:id="rId64"/>
          <w:footnotePr>
            <w:numRestart w:val="eachPage"/>
          </w:footnotePr>
          <w:pgSz w:w="11909" w:h="16834"/>
          <w:pgMar w:top="1417" w:right="1417" w:bottom="1417" w:left="1417" w:header="11" w:footer="720" w:gutter="0"/>
          <w:cols w:space="720"/>
          <w:titlePg/>
          <w:docGrid w:linePitch="326"/>
        </w:sectPr>
      </w:pPr>
    </w:p>
    <w:p w14:paraId="703008A7" w14:textId="70661635" w:rsidR="00CB22EB" w:rsidRDefault="00CB22EB" w:rsidP="00CB22EB">
      <w:pPr>
        <w:ind w:left="0" w:firstLine="0"/>
        <w:rPr>
          <w:rFonts w:asciiTheme="majorBidi" w:hAnsiTheme="majorBidi" w:cstheme="majorBidi"/>
        </w:rPr>
      </w:pPr>
    </w:p>
    <w:p w14:paraId="7AC67F51" w14:textId="77777777" w:rsidR="005C3017" w:rsidRDefault="005C3017" w:rsidP="00FE05F3">
      <w:pPr>
        <w:ind w:left="0" w:firstLine="0"/>
        <w:rPr>
          <w:rFonts w:asciiTheme="majorBidi" w:hAnsiTheme="majorBidi" w:cstheme="majorBidi"/>
          <w:b/>
          <w:bCs/>
          <w:color w:val="000000" w:themeColor="text1"/>
          <w:sz w:val="144"/>
          <w:szCs w:val="144"/>
        </w:rPr>
      </w:pPr>
    </w:p>
    <w:p w14:paraId="33EA0818" w14:textId="7D8E8644" w:rsidR="00180BD1" w:rsidRPr="00AE41C4" w:rsidRDefault="00CB22EB" w:rsidP="00AE41C4">
      <w:pPr>
        <w:ind w:left="0" w:firstLine="0"/>
        <w:jc w:val="center"/>
        <w:rPr>
          <w:rFonts w:asciiTheme="majorBidi" w:eastAsiaTheme="majorEastAsia" w:hAnsiTheme="majorBidi" w:cstheme="majorBidi"/>
          <w:b/>
          <w:bCs/>
          <w:color w:val="000000" w:themeColor="text1"/>
          <w:kern w:val="32"/>
          <w:sz w:val="132"/>
          <w:szCs w:val="132"/>
        </w:rPr>
      </w:pPr>
      <w:r w:rsidRPr="00AE41C4">
        <w:rPr>
          <w:rFonts w:asciiTheme="majorBidi" w:hAnsiTheme="majorBidi" w:cstheme="majorBidi"/>
          <w:b/>
          <w:bCs/>
          <w:color w:val="000000" w:themeColor="text1"/>
          <w:sz w:val="132"/>
          <w:szCs w:val="132"/>
        </w:rPr>
        <w:t>GENERAL CONCLUSION</w:t>
      </w:r>
    </w:p>
    <w:p w14:paraId="21106C4B" w14:textId="67F6B467" w:rsidR="00CB22EB" w:rsidRDefault="00CB22EB" w:rsidP="00AE41C4">
      <w:pPr>
        <w:rPr>
          <w:rFonts w:asciiTheme="majorBidi" w:hAnsiTheme="majorBidi" w:cstheme="majorBidi"/>
        </w:rPr>
      </w:pPr>
    </w:p>
    <w:p w14:paraId="7E73C229" w14:textId="39EC8A91" w:rsidR="00FE05F3" w:rsidRDefault="00FE05F3" w:rsidP="00AE41C4">
      <w:pPr>
        <w:rPr>
          <w:rFonts w:asciiTheme="majorBidi" w:hAnsiTheme="majorBidi" w:cstheme="majorBidi"/>
        </w:rPr>
      </w:pPr>
    </w:p>
    <w:p w14:paraId="428CB744" w14:textId="77777777" w:rsidR="00FE05F3" w:rsidRDefault="00FE05F3" w:rsidP="00AE41C4">
      <w:pPr>
        <w:rPr>
          <w:rFonts w:asciiTheme="majorBidi" w:hAnsiTheme="majorBidi" w:cstheme="majorBidi"/>
        </w:rPr>
      </w:pPr>
    </w:p>
    <w:p w14:paraId="7B4AD06C" w14:textId="77777777" w:rsidR="00CB22EB" w:rsidRPr="00CB22EB" w:rsidRDefault="00CB22EB" w:rsidP="00AE41C4">
      <w:pPr>
        <w:ind w:left="0" w:firstLine="0"/>
      </w:pPr>
    </w:p>
    <w:p w14:paraId="788A0039" w14:textId="7A84EA3B" w:rsidR="00E8509C" w:rsidRPr="002A3C31" w:rsidRDefault="0042165F" w:rsidP="0042165F">
      <w:pPr>
        <w:pStyle w:val="Heading1"/>
        <w:ind w:left="0" w:firstLine="0"/>
        <w:rPr>
          <w:rFonts w:asciiTheme="majorBidi" w:hAnsiTheme="majorBidi" w:cstheme="majorBidi"/>
        </w:rPr>
      </w:pPr>
      <w:bookmarkStart w:id="180" w:name="_Toc233540488"/>
      <w:r w:rsidRPr="0042165F">
        <w:rPr>
          <w:rFonts w:asciiTheme="majorBidi" w:hAnsiTheme="majorBidi" w:cstheme="majorBidi"/>
        </w:rPr>
        <w:t>GENERAL</w:t>
      </w:r>
      <w:r>
        <w:rPr>
          <w:rFonts w:asciiTheme="majorBidi" w:hAnsiTheme="majorBidi" w:cstheme="majorBidi"/>
        </w:rPr>
        <w:t xml:space="preserve"> </w:t>
      </w:r>
      <w:r w:rsidR="005C2826" w:rsidRPr="00EB5AB3">
        <w:rPr>
          <w:rFonts w:asciiTheme="majorBidi" w:hAnsiTheme="majorBidi" w:cstheme="majorBidi"/>
        </w:rPr>
        <w:t>CONCLUSION</w:t>
      </w:r>
      <w:r w:rsidR="005C2826">
        <w:rPr>
          <w:rFonts w:asciiTheme="majorBidi" w:hAnsiTheme="majorBidi" w:cstheme="majorBidi"/>
        </w:rPr>
        <w:t>:</w:t>
      </w:r>
      <w:bookmarkEnd w:id="180"/>
    </w:p>
    <w:p w14:paraId="61379553"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Consumer trust in generic medicines can be defined as a positive perception regarding their quality, efficacy, and safety compared to brand-name medicines (also known as originator drugs). Patients may have concerns or worries about the use of generic medicines, which can contribute to a lower perception of trust. Trust can be assessed through different dimensions such as perceived quality, recommendations of healthcare professionals, and trust in regulatory institutions.</w:t>
      </w:r>
    </w:p>
    <w:p w14:paraId="2C686C7E"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lastRenderedPageBreak/>
        <w:t>In our study, we sought to better understand the impact of quality control systems on consumer trust in generic medicines, more specifically whether the dimensions of perceived quality, recommendations of healthcare professionals, and institutional trust influence overall trust in generic medicines.</w:t>
      </w:r>
    </w:p>
    <w:p w14:paraId="3D16E15C"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To achieve this, we structured our research into three complementary chapters. The first chapter was devoted to the study of quality control systems in the pharmaceutical industry, addressing the fundamental concepts of quality, the distinction between quality assurance and quality control, as well as the international and national regulatory frameworks that govern them. This chapter also highlighted the specificities of generic medicines, particularly the scientific criteria of bioequivalence and dissolution tests, which constitute the objective foundation of their therapeutic legitimacy.</w:t>
      </w:r>
    </w:p>
    <w:p w14:paraId="31D05A1E"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The second chapter focused on the analysis of consumer trust and health behavior regarding generic medicines. We explored the different dimensions of trust, the distinction between certified quality and perceived quality, as well as the behavioral and psychological determinants that influence patient perceptions. This chapter also emphasized the crucial role of healthcare professionals and regulatory institutions in building trust.</w:t>
      </w:r>
    </w:p>
    <w:p w14:paraId="211E069E"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Finally, the third chapter was dedicated to the empirical study conducted within the SAIDAL Group, specifically at the Dar El-Beida unit. After presenting the study field and the adopted methodology, we analyzed the data collected through a questionnaire administered to a sample of 252 pharmaceutical consumers in Algeria. This analysis allowed us to test the formulated hypotheses and validate the proposed conceptual model.</w:t>
      </w:r>
    </w:p>
    <w:p w14:paraId="17F0AD73" w14:textId="77777777" w:rsidR="00E8509C" w:rsidRPr="00180BD1" w:rsidRDefault="00E8509C" w:rsidP="00BE6DD9">
      <w:pPr>
        <w:pStyle w:val="ListParagraph"/>
        <w:numPr>
          <w:ilvl w:val="0"/>
          <w:numId w:val="87"/>
        </w:numPr>
        <w:ind w:left="227" w:firstLine="567"/>
        <w:rPr>
          <w:rFonts w:asciiTheme="majorBidi" w:hAnsiTheme="majorBidi" w:cstheme="majorBidi"/>
          <w:lang w:bidi="ar-DZ"/>
        </w:rPr>
      </w:pPr>
      <w:r w:rsidRPr="00180BD1">
        <w:rPr>
          <w:rFonts w:asciiTheme="majorBidi" w:hAnsiTheme="majorBidi" w:cstheme="majorBidi"/>
          <w:lang w:bidi="ar-DZ"/>
        </w:rPr>
        <w:t>The results of our study confirmed all the hypotheses, leading to four major conclusions:</w:t>
      </w:r>
    </w:p>
    <w:p w14:paraId="073AC449" w14:textId="77777777" w:rsidR="00E8509C" w:rsidRPr="00180BD1" w:rsidRDefault="00E8509C" w:rsidP="00BE6DD9">
      <w:pPr>
        <w:pStyle w:val="ListParagraph"/>
        <w:numPr>
          <w:ilvl w:val="0"/>
          <w:numId w:val="88"/>
        </w:numPr>
        <w:ind w:left="851" w:hanging="567"/>
        <w:rPr>
          <w:rFonts w:asciiTheme="majorBidi" w:hAnsiTheme="majorBidi" w:cstheme="majorBidi"/>
          <w:lang w:bidi="ar-DZ"/>
        </w:rPr>
      </w:pPr>
      <w:r w:rsidRPr="00180BD1">
        <w:rPr>
          <w:rFonts w:asciiTheme="majorBidi" w:hAnsiTheme="majorBidi" w:cstheme="majorBidi"/>
          <w:lang w:bidi="ar-DZ"/>
        </w:rPr>
        <w:t>Positive and significant impact of quality control systems on consumer trust (Hypothesis H): The relationship between quality control systems and consumer trust proves to be particularly robust, with a correlation coefficient of 0.844 and an explanatory power of 71.3% (R² = 0.713). This result demonstrates that the perception of quality control mechanisms constitutes a fundamental determinant of Algerian consumers' trust in generic medicines.</w:t>
      </w:r>
    </w:p>
    <w:p w14:paraId="7488DE23" w14:textId="77777777" w:rsidR="00E8509C" w:rsidRPr="00180BD1" w:rsidRDefault="00E8509C" w:rsidP="00BE6DD9">
      <w:pPr>
        <w:pStyle w:val="ListParagraph"/>
        <w:numPr>
          <w:ilvl w:val="0"/>
          <w:numId w:val="93"/>
        </w:numPr>
        <w:ind w:left="851" w:hanging="567"/>
        <w:rPr>
          <w:rFonts w:asciiTheme="majorBidi" w:hAnsiTheme="majorBidi" w:cstheme="majorBidi"/>
          <w:lang w:bidi="ar-DZ"/>
        </w:rPr>
      </w:pPr>
      <w:r w:rsidRPr="00180BD1">
        <w:rPr>
          <w:rFonts w:asciiTheme="majorBidi" w:hAnsiTheme="majorBidi" w:cstheme="majorBidi"/>
          <w:lang w:bidi="ar-DZ"/>
        </w:rPr>
        <w:t xml:space="preserve">Positive impact of the "perceived quality" dimension on trust in generic medicines (Hypothesis H1): Subjective evaluations related to the efficacy, safety, and therapeutic </w:t>
      </w:r>
      <w:r w:rsidRPr="00180BD1">
        <w:rPr>
          <w:rFonts w:asciiTheme="majorBidi" w:hAnsiTheme="majorBidi" w:cstheme="majorBidi"/>
          <w:lang w:bidi="ar-DZ"/>
        </w:rPr>
        <w:lastRenderedPageBreak/>
        <w:t>equivalence of generic medicines contribute to a higher perception of trust (R² = 0.324). Patients who perceive generics as high quality are more likely to trust them.</w:t>
      </w:r>
    </w:p>
    <w:p w14:paraId="41BED8B4" w14:textId="77777777" w:rsidR="00E8509C" w:rsidRPr="00180BD1" w:rsidRDefault="00E8509C" w:rsidP="00BE6DD9">
      <w:pPr>
        <w:pStyle w:val="ListParagraph"/>
        <w:numPr>
          <w:ilvl w:val="0"/>
          <w:numId w:val="93"/>
        </w:numPr>
        <w:ind w:left="851" w:hanging="567"/>
        <w:rPr>
          <w:rFonts w:asciiTheme="majorBidi" w:hAnsiTheme="majorBidi" w:cstheme="majorBidi"/>
          <w:lang w:bidi="ar-DZ"/>
        </w:rPr>
      </w:pPr>
      <w:r w:rsidRPr="00180BD1">
        <w:rPr>
          <w:rFonts w:asciiTheme="majorBidi" w:hAnsiTheme="majorBidi" w:cstheme="majorBidi"/>
          <w:lang w:bidi="ar-DZ"/>
        </w:rPr>
        <w:t>Positive impact of the "recommendations of healthcare professionals" dimension on trust in generic medicines (Hypothesis H2): When patients receive favorable recommendations from pharmacists and physicians regarding generic medicines, this contributes to a significant increase in their level of trust (R² = 0.640). Patients find reassurance in the expertise and support of healthcare professionals.</w:t>
      </w:r>
    </w:p>
    <w:p w14:paraId="518C521F" w14:textId="77777777" w:rsidR="00E8509C" w:rsidRPr="00180BD1" w:rsidRDefault="00E8509C" w:rsidP="00BE6DD9">
      <w:pPr>
        <w:pStyle w:val="ListParagraph"/>
        <w:numPr>
          <w:ilvl w:val="0"/>
          <w:numId w:val="93"/>
        </w:numPr>
        <w:ind w:left="851" w:hanging="567"/>
        <w:rPr>
          <w:rFonts w:asciiTheme="majorBidi" w:hAnsiTheme="majorBidi" w:cstheme="majorBidi"/>
          <w:lang w:bidi="ar-DZ"/>
        </w:rPr>
      </w:pPr>
      <w:r w:rsidRPr="00180BD1">
        <w:rPr>
          <w:rFonts w:asciiTheme="majorBidi" w:hAnsiTheme="majorBidi" w:cstheme="majorBidi"/>
          <w:lang w:bidi="ar-DZ"/>
        </w:rPr>
        <w:t>Positive impact of the "trust in regulatory institutions" dimension on trust in generic medicines (Hypothesis H3): Trust in health authorities (ANPP, Ministry) reinforces the positive effect of quality controls on trust in generic medicines (R² = 0.645). Patients who trust regulatory institutions are more likely to trust generic medicines, as they perceive that these products are rigorously controlled.</w:t>
      </w:r>
    </w:p>
    <w:p w14:paraId="59D93B23" w14:textId="16CF78C2"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Taken together, these results confirm that our research problem finds a clear answer: quality control systems in the pharmaceutical industry effectively and significantly contribute to strengthening consumer trust in generic medicines in Algeria. However, this trust is not based solely on the technical quality of products, but also on relational factors (recommendations of healthcare professionals) and institutional factors (trust in regulatory authorities). These findings highlight the need for an integrated approach combining technical quality, professional communication, and institutional transparency to effectively promote generic medicines.</w:t>
      </w:r>
    </w:p>
    <w:p w14:paraId="7DBE9E67" w14:textId="16CF6D35" w:rsidR="00E8509C" w:rsidRPr="00EA2999" w:rsidRDefault="00E8509C" w:rsidP="00BE6DD9">
      <w:pPr>
        <w:pStyle w:val="ListParagraph"/>
        <w:numPr>
          <w:ilvl w:val="0"/>
          <w:numId w:val="86"/>
        </w:numPr>
        <w:rPr>
          <w:rFonts w:asciiTheme="majorBidi" w:hAnsiTheme="majorBidi" w:cstheme="majorBidi"/>
          <w:lang w:bidi="ar-DZ"/>
        </w:rPr>
      </w:pPr>
      <w:r w:rsidRPr="00EA2999">
        <w:rPr>
          <w:rFonts w:asciiTheme="majorBidi" w:hAnsiTheme="majorBidi" w:cstheme="majorBidi"/>
          <w:lang w:bidi="ar-DZ"/>
        </w:rPr>
        <w:t>Recommendations</w:t>
      </w:r>
      <w:r w:rsidR="00EA2999" w:rsidRPr="00EA2999">
        <w:rPr>
          <w:rFonts w:asciiTheme="majorBidi" w:hAnsiTheme="majorBidi" w:cstheme="majorBidi"/>
          <w:lang w:bidi="ar-DZ"/>
        </w:rPr>
        <w:t>:</w:t>
      </w:r>
    </w:p>
    <w:p w14:paraId="14CFDCD1"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t>Based on the findings of this study, the following recommendations can be formulated:</w:t>
      </w:r>
    </w:p>
    <w:p w14:paraId="0556FA19" w14:textId="77777777" w:rsidR="00E8509C" w:rsidRPr="009215FC" w:rsidRDefault="00E8509C" w:rsidP="00BE6DD9">
      <w:pPr>
        <w:pStyle w:val="ListParagraph"/>
        <w:numPr>
          <w:ilvl w:val="0"/>
          <w:numId w:val="89"/>
        </w:numPr>
        <w:ind w:left="284" w:firstLine="567"/>
        <w:rPr>
          <w:rFonts w:asciiTheme="majorBidi" w:hAnsiTheme="majorBidi" w:cstheme="majorBidi"/>
          <w:lang w:bidi="ar-DZ"/>
        </w:rPr>
      </w:pPr>
      <w:r w:rsidRPr="009215FC">
        <w:rPr>
          <w:rFonts w:asciiTheme="majorBidi" w:hAnsiTheme="majorBidi" w:cstheme="majorBidi"/>
          <w:lang w:bidi="ar-DZ"/>
        </w:rPr>
        <w:t>For regulatory institutions (ANPP, Ministry of Health, Ministry of Pharmaceutical Industry):</w:t>
      </w:r>
    </w:p>
    <w:p w14:paraId="74C53F16" w14:textId="77777777" w:rsidR="00E8509C" w:rsidRPr="009215FC" w:rsidRDefault="00E8509C" w:rsidP="00BE6DD9">
      <w:pPr>
        <w:pStyle w:val="ListParagraph"/>
        <w:numPr>
          <w:ilvl w:val="0"/>
          <w:numId w:val="90"/>
        </w:numPr>
        <w:ind w:left="851" w:hanging="567"/>
        <w:rPr>
          <w:rFonts w:asciiTheme="majorBidi" w:hAnsiTheme="majorBidi" w:cstheme="majorBidi"/>
          <w:lang w:bidi="ar-DZ"/>
        </w:rPr>
      </w:pPr>
      <w:r w:rsidRPr="009215FC">
        <w:rPr>
          <w:rFonts w:asciiTheme="majorBidi" w:hAnsiTheme="majorBidi" w:cstheme="majorBidi"/>
          <w:lang w:bidi="ar-DZ"/>
        </w:rPr>
        <w:t>Strengthen institutional transparency by regularly publishing quality control results in clear and accessible language for the public, in order to consolidate the credibility of the ANPP as a guarantor of medicine safety.</w:t>
      </w:r>
    </w:p>
    <w:p w14:paraId="4E121D10" w14:textId="77777777" w:rsidR="00E8509C" w:rsidRPr="009215FC" w:rsidRDefault="00E8509C" w:rsidP="00BE6DD9">
      <w:pPr>
        <w:pStyle w:val="ListParagraph"/>
        <w:numPr>
          <w:ilvl w:val="0"/>
          <w:numId w:val="90"/>
        </w:numPr>
        <w:ind w:left="851" w:hanging="567"/>
        <w:rPr>
          <w:rFonts w:asciiTheme="majorBidi" w:hAnsiTheme="majorBidi" w:cstheme="majorBidi"/>
          <w:lang w:bidi="ar-DZ"/>
        </w:rPr>
      </w:pPr>
      <w:r w:rsidRPr="009215FC">
        <w:rPr>
          <w:rFonts w:asciiTheme="majorBidi" w:hAnsiTheme="majorBidi" w:cstheme="majorBidi"/>
          <w:lang w:bidi="ar-DZ"/>
        </w:rPr>
        <w:t>Intensify awareness and health education campaigns for consumers, explaining the benefits of generic medicines, the criteria for their approval, and the role of regulatory institutions in ensuring their quality and safety.</w:t>
      </w:r>
    </w:p>
    <w:p w14:paraId="27F1C236" w14:textId="77777777" w:rsidR="00E8509C" w:rsidRPr="009215FC" w:rsidRDefault="00E8509C" w:rsidP="00BE6DD9">
      <w:pPr>
        <w:pStyle w:val="ListParagraph"/>
        <w:numPr>
          <w:ilvl w:val="0"/>
          <w:numId w:val="90"/>
        </w:numPr>
        <w:ind w:left="851" w:hanging="567"/>
        <w:rPr>
          <w:rFonts w:asciiTheme="majorBidi" w:hAnsiTheme="majorBidi" w:cstheme="majorBidi"/>
          <w:lang w:bidi="ar-DZ"/>
        </w:rPr>
      </w:pPr>
      <w:r w:rsidRPr="009215FC">
        <w:rPr>
          <w:rFonts w:asciiTheme="majorBidi" w:hAnsiTheme="majorBidi" w:cstheme="majorBidi"/>
          <w:lang w:bidi="ar-DZ"/>
        </w:rPr>
        <w:lastRenderedPageBreak/>
        <w:t>Develop continuing education programs for pharmacists and physicians, to enhance their knowledge of generic medicines and bioequivalence, and to equip them to provide accurate and reliable recommendations to patients.</w:t>
      </w:r>
    </w:p>
    <w:p w14:paraId="00B44B77" w14:textId="77777777" w:rsidR="00E8509C" w:rsidRPr="009215FC" w:rsidRDefault="00E8509C" w:rsidP="00BE6DD9">
      <w:pPr>
        <w:pStyle w:val="ListParagraph"/>
        <w:numPr>
          <w:ilvl w:val="0"/>
          <w:numId w:val="89"/>
        </w:numPr>
        <w:ind w:left="284" w:firstLine="567"/>
        <w:rPr>
          <w:rFonts w:asciiTheme="majorBidi" w:hAnsiTheme="majorBidi" w:cstheme="majorBidi"/>
          <w:lang w:bidi="ar-DZ"/>
        </w:rPr>
      </w:pPr>
      <w:r w:rsidRPr="009215FC">
        <w:rPr>
          <w:rFonts w:asciiTheme="majorBidi" w:hAnsiTheme="majorBidi" w:cstheme="majorBidi"/>
          <w:lang w:bidi="ar-DZ"/>
        </w:rPr>
        <w:t>For pharmaceutical laboratories (particularly the SAIDAL Group):</w:t>
      </w:r>
    </w:p>
    <w:p w14:paraId="1FBFD066"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Improve the perceived quality of generic medicines by paying attention to external aspects (packaging, shape, color) while maintaining technical excellence, in order to reduce consumer reservations.</w:t>
      </w:r>
    </w:p>
    <w:p w14:paraId="1CAAAD6D"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Highlight quality certifications and accreditations on packaging as trust signals for consumers.</w:t>
      </w:r>
    </w:p>
    <w:p w14:paraId="5ACC01CE"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Invest in research and development to strengthen the competitiveness of national products and improve their image among healthcare professionals and patients.</w:t>
      </w:r>
    </w:p>
    <w:p w14:paraId="5F6E1DCE"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Develop targeted communication strategies emphasizing the rigorous quality control processes to which generic medicines are subjected.</w:t>
      </w:r>
    </w:p>
    <w:p w14:paraId="1E7A4174" w14:textId="77777777" w:rsidR="00E8509C" w:rsidRPr="00983EA2" w:rsidRDefault="00E8509C" w:rsidP="00BE6DD9">
      <w:pPr>
        <w:pStyle w:val="ListParagraph"/>
        <w:numPr>
          <w:ilvl w:val="0"/>
          <w:numId w:val="89"/>
        </w:numPr>
        <w:ind w:left="284" w:firstLine="567"/>
        <w:rPr>
          <w:rFonts w:asciiTheme="majorBidi" w:hAnsiTheme="majorBidi" w:cstheme="majorBidi"/>
          <w:lang w:bidi="ar-DZ"/>
        </w:rPr>
      </w:pPr>
      <w:r w:rsidRPr="00983EA2">
        <w:rPr>
          <w:rFonts w:asciiTheme="majorBidi" w:hAnsiTheme="majorBidi" w:cstheme="majorBidi"/>
          <w:lang w:bidi="ar-DZ"/>
        </w:rPr>
        <w:t>For healthcare professionals:</w:t>
      </w:r>
    </w:p>
    <w:p w14:paraId="532DBBE8"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Strengthen the pharmacist's advisory role as a trusted intermediary, by explaining bioequivalence criteria to patients and addressing their concerns.</w:t>
      </w:r>
    </w:p>
    <w:p w14:paraId="1C8E9909"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Improve communication with patients by using simple and accessible language to explain the benefits of generic medicines.</w:t>
      </w:r>
    </w:p>
    <w:p w14:paraId="2591BB5F" w14:textId="77777777" w:rsidR="00E8509C" w:rsidRPr="00983EA2" w:rsidRDefault="00E8509C" w:rsidP="00BE6DD9">
      <w:pPr>
        <w:pStyle w:val="ListParagraph"/>
        <w:numPr>
          <w:ilvl w:val="0"/>
          <w:numId w:val="90"/>
        </w:numPr>
        <w:ind w:left="851" w:hanging="567"/>
        <w:rPr>
          <w:rFonts w:asciiTheme="majorBidi" w:hAnsiTheme="majorBidi" w:cstheme="majorBidi"/>
          <w:lang w:bidi="ar-DZ"/>
        </w:rPr>
      </w:pPr>
      <w:r w:rsidRPr="00983EA2">
        <w:rPr>
          <w:rFonts w:asciiTheme="majorBidi" w:hAnsiTheme="majorBidi" w:cstheme="majorBidi"/>
          <w:lang w:bidi="ar-DZ"/>
        </w:rPr>
        <w:t>Actively participate in continuing education programs to stay informed about scientific and regulatory developments concerning generic medicines.</w:t>
      </w:r>
    </w:p>
    <w:p w14:paraId="62CE01D4" w14:textId="77777777" w:rsidR="00E8509C" w:rsidRPr="00983EA2" w:rsidRDefault="00E8509C" w:rsidP="00BE6DD9">
      <w:pPr>
        <w:pStyle w:val="ListParagraph"/>
        <w:numPr>
          <w:ilvl w:val="0"/>
          <w:numId w:val="89"/>
        </w:numPr>
        <w:ind w:left="284" w:firstLine="567"/>
        <w:rPr>
          <w:rFonts w:asciiTheme="majorBidi" w:hAnsiTheme="majorBidi" w:cstheme="majorBidi"/>
          <w:lang w:bidi="ar-DZ"/>
        </w:rPr>
      </w:pPr>
      <w:r w:rsidRPr="00983EA2">
        <w:rPr>
          <w:rFonts w:asciiTheme="majorBidi" w:hAnsiTheme="majorBidi" w:cstheme="majorBidi"/>
          <w:lang w:bidi="ar-DZ"/>
        </w:rPr>
        <w:t>For researchers and academics:</w:t>
      </w:r>
    </w:p>
    <w:p w14:paraId="14290573" w14:textId="77777777" w:rsidR="00E8509C" w:rsidRPr="007E2E97" w:rsidRDefault="00E8509C" w:rsidP="00BE6DD9">
      <w:pPr>
        <w:pStyle w:val="ListParagraph"/>
        <w:numPr>
          <w:ilvl w:val="0"/>
          <w:numId w:val="90"/>
        </w:numPr>
        <w:ind w:left="851" w:hanging="567"/>
        <w:rPr>
          <w:rFonts w:asciiTheme="majorBidi" w:hAnsiTheme="majorBidi" w:cstheme="majorBidi"/>
          <w:lang w:bidi="ar-DZ"/>
        </w:rPr>
      </w:pPr>
      <w:r w:rsidRPr="007E2E97">
        <w:rPr>
          <w:rFonts w:asciiTheme="majorBidi" w:hAnsiTheme="majorBidi" w:cstheme="majorBidi"/>
          <w:lang w:bidi="ar-DZ"/>
        </w:rPr>
        <w:t>Expand the geographical scope of the study to other regions of Algeria to obtain more representative and generalizable results.</w:t>
      </w:r>
    </w:p>
    <w:p w14:paraId="04C2C1AE" w14:textId="77777777" w:rsidR="00E8509C" w:rsidRPr="007E2E97" w:rsidRDefault="00E8509C" w:rsidP="00BE6DD9">
      <w:pPr>
        <w:pStyle w:val="ListParagraph"/>
        <w:numPr>
          <w:ilvl w:val="0"/>
          <w:numId w:val="90"/>
        </w:numPr>
        <w:ind w:left="851" w:hanging="567"/>
        <w:rPr>
          <w:rFonts w:asciiTheme="majorBidi" w:hAnsiTheme="majorBidi" w:cstheme="majorBidi"/>
          <w:lang w:bidi="ar-DZ"/>
        </w:rPr>
      </w:pPr>
      <w:r w:rsidRPr="007E2E97">
        <w:rPr>
          <w:rFonts w:asciiTheme="majorBidi" w:hAnsiTheme="majorBidi" w:cstheme="majorBidi"/>
          <w:lang w:bidi="ar-DZ"/>
        </w:rPr>
        <w:t>Explore other dimensions of trust, such as the influence of cultural factors, past experiences, and personal beliefs on the perception of generic medicines.</w:t>
      </w:r>
    </w:p>
    <w:p w14:paraId="3E8CECD4" w14:textId="77777777" w:rsidR="00E8509C" w:rsidRPr="007E2E97" w:rsidRDefault="00E8509C" w:rsidP="00BE6DD9">
      <w:pPr>
        <w:pStyle w:val="ListParagraph"/>
        <w:numPr>
          <w:ilvl w:val="0"/>
          <w:numId w:val="90"/>
        </w:numPr>
        <w:ind w:left="851" w:hanging="567"/>
        <w:rPr>
          <w:rFonts w:asciiTheme="majorBidi" w:hAnsiTheme="majorBidi" w:cstheme="majorBidi"/>
          <w:lang w:bidi="ar-DZ"/>
        </w:rPr>
      </w:pPr>
      <w:r w:rsidRPr="007E2E97">
        <w:rPr>
          <w:rFonts w:asciiTheme="majorBidi" w:hAnsiTheme="majorBidi" w:cstheme="majorBidi"/>
          <w:lang w:bidi="ar-DZ"/>
        </w:rPr>
        <w:t>Conduct longitudinal studies to track the evolution of consumer trust over time and measure the impact of generic promotion policies.</w:t>
      </w:r>
    </w:p>
    <w:p w14:paraId="3F6658D5" w14:textId="77777777" w:rsidR="00E8509C" w:rsidRPr="007E2E97" w:rsidRDefault="00E8509C" w:rsidP="00BE6DD9">
      <w:pPr>
        <w:pStyle w:val="ListParagraph"/>
        <w:numPr>
          <w:ilvl w:val="0"/>
          <w:numId w:val="90"/>
        </w:numPr>
        <w:ind w:left="851" w:hanging="567"/>
        <w:rPr>
          <w:rFonts w:asciiTheme="majorBidi" w:hAnsiTheme="majorBidi" w:cstheme="majorBidi"/>
          <w:lang w:bidi="ar-DZ"/>
        </w:rPr>
      </w:pPr>
      <w:r w:rsidRPr="007E2E97">
        <w:rPr>
          <w:rFonts w:asciiTheme="majorBidi" w:hAnsiTheme="majorBidi" w:cstheme="majorBidi"/>
          <w:lang w:bidi="ar-DZ"/>
        </w:rPr>
        <w:t>Study the impact of digitalization and new technologies on the formation of trust, particularly through mobile applications and online information platforms.</w:t>
      </w:r>
    </w:p>
    <w:p w14:paraId="546AB8B9" w14:textId="2DD9DDC1" w:rsidR="00E8509C" w:rsidRPr="00E8509C" w:rsidRDefault="00E8509C" w:rsidP="00EA2999">
      <w:pPr>
        <w:rPr>
          <w:rFonts w:asciiTheme="majorBidi" w:hAnsiTheme="majorBidi" w:cstheme="majorBidi"/>
          <w:lang w:bidi="ar-DZ"/>
        </w:rPr>
      </w:pPr>
    </w:p>
    <w:p w14:paraId="1D3D66C7" w14:textId="2DE18B4E" w:rsidR="00E8509C" w:rsidRPr="00983EA2" w:rsidRDefault="00E8509C" w:rsidP="00BE6DD9">
      <w:pPr>
        <w:pStyle w:val="ListParagraph"/>
        <w:numPr>
          <w:ilvl w:val="0"/>
          <w:numId w:val="86"/>
        </w:numPr>
        <w:rPr>
          <w:rFonts w:asciiTheme="majorBidi" w:hAnsiTheme="majorBidi" w:cstheme="majorBidi"/>
          <w:lang w:bidi="ar-DZ"/>
        </w:rPr>
      </w:pPr>
      <w:r w:rsidRPr="00983EA2">
        <w:rPr>
          <w:rFonts w:asciiTheme="majorBidi" w:hAnsiTheme="majorBidi" w:cstheme="majorBidi"/>
          <w:lang w:bidi="ar-DZ"/>
        </w:rPr>
        <w:t>Limitations of the Study</w:t>
      </w:r>
      <w:r w:rsidR="00983EA2">
        <w:rPr>
          <w:rFonts w:asciiTheme="majorBidi" w:hAnsiTheme="majorBidi" w:cstheme="majorBidi"/>
          <w:lang w:bidi="ar-DZ"/>
        </w:rPr>
        <w:t>:</w:t>
      </w:r>
    </w:p>
    <w:p w14:paraId="579CA467" w14:textId="77777777" w:rsidR="00E8509C" w:rsidRPr="00E8509C" w:rsidRDefault="00E8509C" w:rsidP="00EA2999">
      <w:pPr>
        <w:rPr>
          <w:rFonts w:asciiTheme="majorBidi" w:hAnsiTheme="majorBidi" w:cstheme="majorBidi"/>
          <w:lang w:bidi="ar-DZ"/>
        </w:rPr>
      </w:pPr>
      <w:r w:rsidRPr="00E8509C">
        <w:rPr>
          <w:rFonts w:asciiTheme="majorBidi" w:hAnsiTheme="majorBidi" w:cstheme="majorBidi"/>
          <w:lang w:bidi="ar-DZ"/>
        </w:rPr>
        <w:lastRenderedPageBreak/>
        <w:t>In conducting this research, we encountered a number of difficulties and obstacles, including:</w:t>
      </w:r>
    </w:p>
    <w:p w14:paraId="2F5BE187" w14:textId="77777777"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Non-probability and biased sample: The use of a convenience sample, although common in exploratory research, limits the generalizability of the results. The predominance of young people, women, and university-educated individuals does not perfectly reflect the diversity of the Algerian population.</w:t>
      </w:r>
    </w:p>
    <w:p w14:paraId="72E7D746" w14:textId="77777777"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Geographical limitations: The study focused on the region of Algiers and its surroundings. An extension to other regions of the country would have allowed for more representative results.</w:t>
      </w:r>
    </w:p>
    <w:p w14:paraId="433A9376" w14:textId="77777777"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Absence of qualitative data: Although the quantitative approach allowed for statistical testing of the hypotheses, the absence of in-depth interviews limits the understanding of consumers' deeper motivations and subjective experiences.</w:t>
      </w:r>
    </w:p>
    <w:p w14:paraId="3937F999" w14:textId="77777777"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Reliance on declarative data: Responses to the questionnaire are based on subjective statements from participants, which may be influenced by memory bias or social desirability bias.</w:t>
      </w:r>
    </w:p>
    <w:p w14:paraId="336F335B" w14:textId="77777777"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Limited access to certain information: Access to some internal data from SAIDAL was partial, which limited the in-depth analysis of certain aspects of quality management.</w:t>
      </w:r>
    </w:p>
    <w:p w14:paraId="6912ACE6" w14:textId="46F072F0" w:rsidR="00E8509C" w:rsidRPr="000D2823" w:rsidRDefault="00E8509C" w:rsidP="00BE6DD9">
      <w:pPr>
        <w:pStyle w:val="ListParagraph"/>
        <w:numPr>
          <w:ilvl w:val="0"/>
          <w:numId w:val="91"/>
        </w:numPr>
        <w:ind w:left="851" w:hanging="567"/>
        <w:rPr>
          <w:rFonts w:asciiTheme="majorBidi" w:hAnsiTheme="majorBidi" w:cstheme="majorBidi"/>
          <w:lang w:bidi="ar-DZ"/>
        </w:rPr>
      </w:pPr>
      <w:r w:rsidRPr="000D2823">
        <w:rPr>
          <w:rFonts w:asciiTheme="majorBidi" w:hAnsiTheme="majorBidi" w:cstheme="majorBidi"/>
          <w:lang w:bidi="ar-DZ"/>
        </w:rPr>
        <w:t>Time constraints: The time allocated for this study did not allow for the exploration of all relevant dimensions of the subject.</w:t>
      </w:r>
    </w:p>
    <w:p w14:paraId="0C7FE12E" w14:textId="4070EAE7" w:rsidR="00E8509C" w:rsidRPr="00983EA2" w:rsidRDefault="00E8509C" w:rsidP="00BE6DD9">
      <w:pPr>
        <w:pStyle w:val="ListParagraph"/>
        <w:numPr>
          <w:ilvl w:val="0"/>
          <w:numId w:val="86"/>
        </w:numPr>
        <w:rPr>
          <w:rFonts w:asciiTheme="majorBidi" w:hAnsiTheme="majorBidi" w:cstheme="majorBidi"/>
          <w:lang w:bidi="ar-DZ"/>
        </w:rPr>
      </w:pPr>
      <w:r w:rsidRPr="00983EA2">
        <w:rPr>
          <w:rFonts w:asciiTheme="majorBidi" w:hAnsiTheme="majorBidi" w:cstheme="majorBidi"/>
          <w:lang w:bidi="ar-DZ"/>
        </w:rPr>
        <w:t>Future Research Perspectives</w:t>
      </w:r>
      <w:r w:rsidR="00983EA2">
        <w:rPr>
          <w:rFonts w:asciiTheme="majorBidi" w:hAnsiTheme="majorBidi" w:cstheme="majorBidi"/>
          <w:lang w:bidi="ar-DZ"/>
        </w:rPr>
        <w:t>:</w:t>
      </w:r>
    </w:p>
    <w:p w14:paraId="20EE4B39"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Based on what has been discussed in this study, a number of suggestions can be made for future research:</w:t>
      </w:r>
    </w:p>
    <w:p w14:paraId="70C8954F"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Comparative study between different MENA region countries on consumer trust in generic medicines.</w:t>
      </w:r>
    </w:p>
    <w:p w14:paraId="5A14DC1A"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Analysis of the impact of communication campaigns on the evolution of consumer trust in generic medicines.</w:t>
      </w:r>
    </w:p>
    <w:p w14:paraId="6D4CBA91"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Study of trust determinants among vulnerable populations (elderly, rural populations, low-income individuals).</w:t>
      </w:r>
    </w:p>
    <w:p w14:paraId="339E46CF"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Research on the influence of social media and influencers in shaping perceptions of generic medicines.</w:t>
      </w:r>
    </w:p>
    <w:p w14:paraId="5A0F5009"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t>Study of the impact of pharmacist substitution policies on patient trust and adherence.</w:t>
      </w:r>
    </w:p>
    <w:p w14:paraId="187E4522" w14:textId="77777777" w:rsidR="00E8509C" w:rsidRPr="000D2823" w:rsidRDefault="00E8509C" w:rsidP="00BE6DD9">
      <w:pPr>
        <w:pStyle w:val="ListParagraph"/>
        <w:numPr>
          <w:ilvl w:val="0"/>
          <w:numId w:val="92"/>
        </w:numPr>
        <w:ind w:left="851" w:hanging="567"/>
        <w:rPr>
          <w:rFonts w:asciiTheme="majorBidi" w:hAnsiTheme="majorBidi" w:cstheme="majorBidi"/>
          <w:lang w:bidi="ar-DZ"/>
        </w:rPr>
      </w:pPr>
      <w:r w:rsidRPr="000D2823">
        <w:rPr>
          <w:rFonts w:asciiTheme="majorBidi" w:hAnsiTheme="majorBidi" w:cstheme="majorBidi"/>
          <w:lang w:bidi="ar-DZ"/>
        </w:rPr>
        <w:lastRenderedPageBreak/>
        <w:t>Analysis of the relationship between trust in generic medicines and therapeutic adherence among patients with chronic diseases.</w:t>
      </w:r>
    </w:p>
    <w:p w14:paraId="2224C145" w14:textId="14533105" w:rsidR="00A318DB" w:rsidRPr="000D2823" w:rsidRDefault="00A318DB" w:rsidP="000D2823">
      <w:pPr>
        <w:ind w:firstLine="0"/>
        <w:rPr>
          <w:rFonts w:asciiTheme="majorBidi" w:hAnsiTheme="majorBidi" w:cstheme="majorBidi"/>
          <w:lang w:bidi="ar-DZ"/>
        </w:rPr>
        <w:sectPr w:rsidR="00A318DB" w:rsidRPr="000D2823" w:rsidSect="00F60A58">
          <w:headerReference w:type="default" r:id="rId65"/>
          <w:footnotePr>
            <w:numRestart w:val="eachPage"/>
          </w:footnotePr>
          <w:type w:val="continuous"/>
          <w:pgSz w:w="11909" w:h="16834"/>
          <w:pgMar w:top="1417" w:right="1417" w:bottom="1417" w:left="1417" w:header="11" w:footer="720" w:gutter="0"/>
          <w:cols w:space="720"/>
          <w:titlePg/>
          <w:docGrid w:linePitch="326"/>
        </w:sectPr>
      </w:pPr>
    </w:p>
    <w:p w14:paraId="354B562E" w14:textId="77777777" w:rsidR="00591F4D" w:rsidRDefault="00591F4D" w:rsidP="00A318DB">
      <w:pPr>
        <w:ind w:left="0" w:firstLine="0"/>
        <w:rPr>
          <w:rFonts w:asciiTheme="majorBidi" w:hAnsiTheme="majorBidi" w:cstheme="majorBidi"/>
          <w:lang w:val="x-none"/>
        </w:rPr>
      </w:pPr>
    </w:p>
    <w:p w14:paraId="19803B48" w14:textId="4FC57AE5" w:rsidR="0003782A" w:rsidRPr="002573D5" w:rsidRDefault="00ED4FD4" w:rsidP="00ED4FD4">
      <w:pPr>
        <w:ind w:left="0" w:firstLine="0"/>
        <w:jc w:val="center"/>
        <w:rPr>
          <w:rFonts w:asciiTheme="majorBidi" w:hAnsiTheme="majorBidi" w:cstheme="majorBidi"/>
          <w:b/>
          <w:bCs/>
          <w:caps/>
          <w:noProof/>
          <w:sz w:val="28"/>
          <w:szCs w:val="28"/>
          <w:lang w:val="fr-FR"/>
        </w:rPr>
      </w:pPr>
      <w:r w:rsidRPr="00ED4FD4">
        <w:rPr>
          <w:rFonts w:asciiTheme="majorBidi" w:hAnsiTheme="majorBidi" w:cstheme="majorBidi"/>
          <w:b/>
          <w:bCs/>
          <w:sz w:val="44"/>
          <w:szCs w:val="44"/>
        </w:rPr>
        <w:t>TABLE OF CONTENTS</w:t>
      </w:r>
      <w:r>
        <w:rPr>
          <w:rFonts w:asciiTheme="majorBidi" w:hAnsiTheme="majorBidi" w:cstheme="majorBidi"/>
          <w:b/>
          <w:bCs/>
          <w:sz w:val="44"/>
          <w:szCs w:val="44"/>
        </w:rPr>
        <w:t>:</w:t>
      </w:r>
      <w:r w:rsidR="0003782A" w:rsidRPr="002573D5">
        <w:rPr>
          <w:rFonts w:asciiTheme="majorBidi" w:hAnsiTheme="majorBidi" w:cstheme="majorBidi"/>
          <w:b/>
          <w:sz w:val="44"/>
          <w:szCs w:val="44"/>
          <w:u w:val="single"/>
        </w:rPr>
        <w:fldChar w:fldCharType="begin"/>
      </w:r>
      <w:r w:rsidR="0003782A" w:rsidRPr="00293F13">
        <w:rPr>
          <w:rFonts w:asciiTheme="majorBidi" w:hAnsiTheme="majorBidi" w:cstheme="majorBidi"/>
          <w:b/>
          <w:sz w:val="44"/>
          <w:szCs w:val="44"/>
          <w:u w:val="single"/>
          <w:lang w:val="fr-FR"/>
        </w:rPr>
        <w:instrText xml:space="preserve"> TOC \o "1-7" \h \z \u </w:instrText>
      </w:r>
      <w:r w:rsidR="0003782A" w:rsidRPr="002573D5">
        <w:rPr>
          <w:rFonts w:asciiTheme="majorBidi" w:hAnsiTheme="majorBidi" w:cstheme="majorBidi"/>
          <w:b/>
          <w:sz w:val="44"/>
          <w:szCs w:val="44"/>
          <w:u w:val="single"/>
        </w:rPr>
        <w:fldChar w:fldCharType="separate"/>
      </w:r>
    </w:p>
    <w:p w14:paraId="676F07C1" w14:textId="77777777" w:rsidR="0003782A" w:rsidRDefault="0003782A" w:rsidP="00ED4FD4">
      <w:pPr>
        <w:jc w:val="center"/>
        <w:rPr>
          <w:noProof/>
        </w:rPr>
      </w:pPr>
      <w:r w:rsidRPr="002573D5">
        <w:rPr>
          <w:rFonts w:asciiTheme="majorBidi" w:hAnsiTheme="majorBidi" w:cstheme="majorBidi"/>
          <w:b/>
          <w:sz w:val="36"/>
          <w:szCs w:val="36"/>
          <w:u w:val="single"/>
        </w:rPr>
        <w:fldChar w:fldCharType="end"/>
      </w:r>
      <w:r w:rsidRPr="002573D5">
        <w:rPr>
          <w:rFonts w:asciiTheme="majorBidi" w:hAnsiTheme="majorBidi" w:cstheme="majorBidi"/>
          <w:b/>
          <w:sz w:val="40"/>
          <w:szCs w:val="40"/>
          <w:u w:val="single"/>
        </w:rPr>
        <w:fldChar w:fldCharType="begin"/>
      </w:r>
      <w:r w:rsidRPr="002573D5">
        <w:rPr>
          <w:rFonts w:asciiTheme="majorBidi" w:hAnsiTheme="majorBidi" w:cstheme="majorBidi"/>
          <w:b/>
          <w:sz w:val="40"/>
          <w:szCs w:val="40"/>
          <w:u w:val="single"/>
        </w:rPr>
        <w:instrText xml:space="preserve"> TOC \o "1-7" \f \h \z \u </w:instrText>
      </w:r>
      <w:r w:rsidRPr="002573D5">
        <w:rPr>
          <w:rFonts w:asciiTheme="majorBidi" w:hAnsiTheme="majorBidi" w:cstheme="majorBidi"/>
          <w:b/>
          <w:sz w:val="40"/>
          <w:szCs w:val="40"/>
          <w:u w:val="single"/>
        </w:rPr>
        <w:fldChar w:fldCharType="separate"/>
      </w:r>
    </w:p>
    <w:p w14:paraId="298965B6" w14:textId="38DFF45C"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114" w:history="1">
        <w:r w:rsidR="0003782A" w:rsidRPr="00031C44">
          <w:rPr>
            <w:rStyle w:val="Hyperlink"/>
            <w:rFonts w:cstheme="majorBidi"/>
            <w:noProof/>
          </w:rPr>
          <w:t>Chapter 01: Quality control systems within the pharmaceutical industry:</w:t>
        </w:r>
        <w:r w:rsidR="0003782A">
          <w:rPr>
            <w:noProof/>
            <w:webHidden/>
          </w:rPr>
          <w:tab/>
        </w:r>
        <w:r w:rsidR="0003782A">
          <w:rPr>
            <w:noProof/>
            <w:webHidden/>
          </w:rPr>
          <w:fldChar w:fldCharType="begin"/>
        </w:r>
        <w:r w:rsidR="0003782A">
          <w:rPr>
            <w:noProof/>
            <w:webHidden/>
          </w:rPr>
          <w:instrText xml:space="preserve"> PAGEREF _Toc232806114 \h </w:instrText>
        </w:r>
        <w:r w:rsidR="0003782A">
          <w:rPr>
            <w:noProof/>
            <w:webHidden/>
          </w:rPr>
        </w:r>
        <w:r w:rsidR="0003782A">
          <w:rPr>
            <w:noProof/>
            <w:webHidden/>
          </w:rPr>
          <w:fldChar w:fldCharType="separate"/>
        </w:r>
        <w:r w:rsidR="00F915C2">
          <w:rPr>
            <w:noProof/>
            <w:webHidden/>
          </w:rPr>
          <w:t>7</w:t>
        </w:r>
        <w:r w:rsidR="0003782A">
          <w:rPr>
            <w:noProof/>
            <w:webHidden/>
          </w:rPr>
          <w:fldChar w:fldCharType="end"/>
        </w:r>
      </w:hyperlink>
    </w:p>
    <w:p w14:paraId="170FAE7E" w14:textId="74351C62"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115" w:history="1">
        <w:r w:rsidR="0003782A" w:rsidRPr="00031C44">
          <w:rPr>
            <w:rStyle w:val="Hyperlink"/>
            <w:rFonts w:eastAsia="Times New Roman" w:cstheme="majorBidi"/>
            <w:noProof/>
          </w:rPr>
          <w:t>Introduction:</w:t>
        </w:r>
        <w:r w:rsidR="0003782A">
          <w:rPr>
            <w:noProof/>
            <w:webHidden/>
          </w:rPr>
          <w:tab/>
        </w:r>
        <w:r w:rsidR="0003782A">
          <w:rPr>
            <w:noProof/>
            <w:webHidden/>
          </w:rPr>
          <w:fldChar w:fldCharType="begin"/>
        </w:r>
        <w:r w:rsidR="0003782A">
          <w:rPr>
            <w:noProof/>
            <w:webHidden/>
          </w:rPr>
          <w:instrText xml:space="preserve"> PAGEREF _Toc232806115 \h </w:instrText>
        </w:r>
        <w:r w:rsidR="0003782A">
          <w:rPr>
            <w:noProof/>
            <w:webHidden/>
          </w:rPr>
        </w:r>
        <w:r w:rsidR="0003782A">
          <w:rPr>
            <w:noProof/>
            <w:webHidden/>
          </w:rPr>
          <w:fldChar w:fldCharType="separate"/>
        </w:r>
        <w:r w:rsidR="00F915C2">
          <w:rPr>
            <w:noProof/>
            <w:webHidden/>
          </w:rPr>
          <w:t>7</w:t>
        </w:r>
        <w:r w:rsidR="0003782A">
          <w:rPr>
            <w:noProof/>
            <w:webHidden/>
          </w:rPr>
          <w:fldChar w:fldCharType="end"/>
        </w:r>
      </w:hyperlink>
    </w:p>
    <w:p w14:paraId="4FA5D42A" w14:textId="6665842A" w:rsidR="0003782A" w:rsidRDefault="00643DE3" w:rsidP="00ED4FD4">
      <w:pPr>
        <w:pStyle w:val="TOC2"/>
        <w:tabs>
          <w:tab w:val="left" w:pos="1320"/>
        </w:tabs>
        <w:jc w:val="center"/>
        <w:rPr>
          <w:rFonts w:cstheme="minorBidi"/>
          <w:smallCaps w:val="0"/>
          <w:noProof/>
          <w:sz w:val="22"/>
          <w:szCs w:val="22"/>
          <w:lang w:val="fr-FR"/>
        </w:rPr>
      </w:pPr>
      <w:hyperlink w:anchor="_Toc232806116" w:history="1">
        <w:r w:rsidR="0003782A" w:rsidRPr="00031C44">
          <w:rPr>
            <w:rStyle w:val="Hyperlink"/>
            <w:rFonts w:asciiTheme="majorBidi" w:hAnsiTheme="majorBidi"/>
            <w:noProof/>
            <w:lang w:bidi="ar-DZ"/>
          </w:rPr>
          <w:t>I.</w:t>
        </w:r>
        <w:r w:rsidR="0003782A">
          <w:rPr>
            <w:rFonts w:cstheme="minorBidi"/>
            <w:smallCaps w:val="0"/>
            <w:noProof/>
            <w:sz w:val="22"/>
            <w:szCs w:val="22"/>
            <w:lang w:val="fr-FR"/>
          </w:rPr>
          <w:tab/>
        </w:r>
        <w:r w:rsidR="0003782A" w:rsidRPr="00031C44">
          <w:rPr>
            <w:rStyle w:val="Hyperlink"/>
            <w:rFonts w:asciiTheme="majorBidi" w:hAnsiTheme="majorBidi"/>
            <w:noProof/>
            <w:lang w:bidi="ar-DZ"/>
          </w:rPr>
          <w:t xml:space="preserve">Section 01: </w:t>
        </w:r>
        <w:r w:rsidR="0003782A" w:rsidRPr="00031C44">
          <w:rPr>
            <w:rStyle w:val="Hyperlink"/>
            <w:rFonts w:asciiTheme="majorBidi" w:eastAsia="NimbusRomNo9L-Medi" w:hAnsiTheme="majorBidi"/>
            <w:noProof/>
            <w:lang w:bidi="ar-DZ"/>
          </w:rPr>
          <w:t>Concepts and Standards of Pharmaceutical Quality</w:t>
        </w:r>
        <w:r w:rsidR="0003782A" w:rsidRPr="00031C44">
          <w:rPr>
            <w:rStyle w:val="Hyperlink"/>
            <w:rFonts w:asciiTheme="majorBidi" w:hAnsiTheme="majorBidi"/>
            <w:noProof/>
            <w:lang w:bidi="ar-DZ"/>
          </w:rPr>
          <w:t>:</w:t>
        </w:r>
        <w:r w:rsidR="0003782A">
          <w:rPr>
            <w:noProof/>
            <w:webHidden/>
          </w:rPr>
          <w:tab/>
        </w:r>
        <w:r w:rsidR="0003782A">
          <w:rPr>
            <w:noProof/>
            <w:webHidden/>
          </w:rPr>
          <w:fldChar w:fldCharType="begin"/>
        </w:r>
        <w:r w:rsidR="0003782A">
          <w:rPr>
            <w:noProof/>
            <w:webHidden/>
          </w:rPr>
          <w:instrText xml:space="preserve"> PAGEREF _Toc232806116 \h </w:instrText>
        </w:r>
        <w:r w:rsidR="0003782A">
          <w:rPr>
            <w:noProof/>
            <w:webHidden/>
          </w:rPr>
        </w:r>
        <w:r w:rsidR="0003782A">
          <w:rPr>
            <w:noProof/>
            <w:webHidden/>
          </w:rPr>
          <w:fldChar w:fldCharType="separate"/>
        </w:r>
        <w:r w:rsidR="00F915C2">
          <w:rPr>
            <w:noProof/>
            <w:webHidden/>
          </w:rPr>
          <w:t>8</w:t>
        </w:r>
        <w:r w:rsidR="0003782A">
          <w:rPr>
            <w:noProof/>
            <w:webHidden/>
          </w:rPr>
          <w:fldChar w:fldCharType="end"/>
        </w:r>
      </w:hyperlink>
    </w:p>
    <w:p w14:paraId="27C93889" w14:textId="1DE4F7A9"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17" w:history="1">
        <w:r w:rsidR="0003782A" w:rsidRPr="00031C44">
          <w:rPr>
            <w:rStyle w:val="Hyperlink"/>
            <w:rFonts w:asciiTheme="majorBidi" w:hAnsiTheme="majorBidi" w:cstheme="majorBidi"/>
            <w:noProof/>
            <w:lang w:val="fr-FR"/>
          </w:rPr>
          <w:t>1.</w:t>
        </w:r>
        <w:r w:rsidR="0003782A">
          <w:rPr>
            <w:rFonts w:cstheme="minorBidi"/>
            <w:i w:val="0"/>
            <w:iCs w:val="0"/>
            <w:noProof/>
            <w:sz w:val="22"/>
            <w:szCs w:val="22"/>
            <w:lang w:val="fr-FR"/>
          </w:rPr>
          <w:tab/>
        </w:r>
        <w:r w:rsidR="0003782A" w:rsidRPr="00031C44">
          <w:rPr>
            <w:rStyle w:val="Hyperlink"/>
            <w:rFonts w:asciiTheme="majorBidi" w:hAnsiTheme="majorBidi" w:cstheme="majorBidi"/>
            <w:noProof/>
            <w:lang w:val="fr"/>
          </w:rPr>
          <w:t xml:space="preserve">Definition of </w:t>
        </w:r>
        <w:r w:rsidR="0003782A" w:rsidRPr="00031C44">
          <w:rPr>
            <w:rStyle w:val="Hyperlink"/>
            <w:rFonts w:asciiTheme="majorBidi" w:hAnsiTheme="majorBidi" w:cstheme="majorBidi"/>
            <w:noProof/>
          </w:rPr>
          <w:t>Quality</w:t>
        </w:r>
        <w:r w:rsidR="0003782A" w:rsidRPr="00031C44">
          <w:rPr>
            <w:rStyle w:val="Hyperlink"/>
            <w:rFonts w:asciiTheme="majorBidi" w:hAnsiTheme="majorBidi" w:cstheme="majorBidi"/>
            <w:noProof/>
            <w:lang w:val="fr-FR"/>
          </w:rPr>
          <w:t> </w:t>
        </w:r>
        <w:r w:rsidR="0003782A" w:rsidRPr="00031C44">
          <w:rPr>
            <w:rStyle w:val="Hyperlink"/>
            <w:rFonts w:asciiTheme="majorBidi" w:eastAsia="NimbusRomNo9L-Medi" w:hAnsiTheme="majorBidi" w:cstheme="majorBidi"/>
            <w:noProof/>
            <w:lang w:bidi="ar-DZ"/>
          </w:rPr>
          <w:t>Pharmaceutical</w:t>
        </w:r>
        <w:r w:rsidR="0003782A" w:rsidRPr="00031C44">
          <w:rPr>
            <w:rStyle w:val="Hyperlink"/>
            <w:rFonts w:asciiTheme="majorBidi" w:hAnsiTheme="majorBidi" w:cstheme="majorBidi"/>
            <w:noProof/>
            <w:lang w:val="fr-FR"/>
          </w:rPr>
          <w:t xml:space="preserve"> :</w:t>
        </w:r>
        <w:r w:rsidR="0003782A">
          <w:rPr>
            <w:noProof/>
            <w:webHidden/>
          </w:rPr>
          <w:tab/>
        </w:r>
        <w:r w:rsidR="0003782A">
          <w:rPr>
            <w:noProof/>
            <w:webHidden/>
          </w:rPr>
          <w:fldChar w:fldCharType="begin"/>
        </w:r>
        <w:r w:rsidR="0003782A">
          <w:rPr>
            <w:noProof/>
            <w:webHidden/>
          </w:rPr>
          <w:instrText xml:space="preserve"> PAGEREF _Toc232806117 \h </w:instrText>
        </w:r>
        <w:r w:rsidR="0003782A">
          <w:rPr>
            <w:noProof/>
            <w:webHidden/>
          </w:rPr>
        </w:r>
        <w:r w:rsidR="0003782A">
          <w:rPr>
            <w:noProof/>
            <w:webHidden/>
          </w:rPr>
          <w:fldChar w:fldCharType="separate"/>
        </w:r>
        <w:r w:rsidR="00F915C2">
          <w:rPr>
            <w:noProof/>
            <w:webHidden/>
          </w:rPr>
          <w:t>8</w:t>
        </w:r>
        <w:r w:rsidR="0003782A">
          <w:rPr>
            <w:noProof/>
            <w:webHidden/>
          </w:rPr>
          <w:fldChar w:fldCharType="end"/>
        </w:r>
      </w:hyperlink>
    </w:p>
    <w:p w14:paraId="6D8A9B1C" w14:textId="6A9E6730" w:rsidR="0003782A" w:rsidRDefault="00643DE3" w:rsidP="00ED4FD4">
      <w:pPr>
        <w:pStyle w:val="TOC4"/>
        <w:jc w:val="center"/>
        <w:rPr>
          <w:rFonts w:cstheme="minorBidi"/>
          <w:noProof/>
          <w:sz w:val="22"/>
          <w:szCs w:val="22"/>
          <w:lang w:val="fr-FR"/>
        </w:rPr>
      </w:pPr>
      <w:hyperlink w:anchor="_Toc232806118" w:history="1">
        <w:r w:rsidR="0003782A" w:rsidRPr="00031C44">
          <w:rPr>
            <w:rStyle w:val="Hyperlink"/>
            <w:rFonts w:asciiTheme="majorBidi" w:hAnsiTheme="majorBidi" w:cstheme="majorBidi"/>
            <w:noProof/>
          </w:rPr>
          <w:t>1.1. Definition of Quality:</w:t>
        </w:r>
        <w:r w:rsidR="0003782A">
          <w:rPr>
            <w:noProof/>
            <w:webHidden/>
          </w:rPr>
          <w:tab/>
        </w:r>
        <w:r w:rsidR="0003782A">
          <w:rPr>
            <w:noProof/>
            <w:webHidden/>
          </w:rPr>
          <w:fldChar w:fldCharType="begin"/>
        </w:r>
        <w:r w:rsidR="0003782A">
          <w:rPr>
            <w:noProof/>
            <w:webHidden/>
          </w:rPr>
          <w:instrText xml:space="preserve"> PAGEREF _Toc232806118 \h </w:instrText>
        </w:r>
        <w:r w:rsidR="0003782A">
          <w:rPr>
            <w:noProof/>
            <w:webHidden/>
          </w:rPr>
        </w:r>
        <w:r w:rsidR="0003782A">
          <w:rPr>
            <w:noProof/>
            <w:webHidden/>
          </w:rPr>
          <w:fldChar w:fldCharType="separate"/>
        </w:r>
        <w:r w:rsidR="00F915C2">
          <w:rPr>
            <w:noProof/>
            <w:webHidden/>
          </w:rPr>
          <w:t>8</w:t>
        </w:r>
        <w:r w:rsidR="0003782A">
          <w:rPr>
            <w:noProof/>
            <w:webHidden/>
          </w:rPr>
          <w:fldChar w:fldCharType="end"/>
        </w:r>
      </w:hyperlink>
    </w:p>
    <w:p w14:paraId="796D7BFA" w14:textId="7008E9D2" w:rsidR="0003782A" w:rsidRDefault="00643DE3" w:rsidP="00ED4FD4">
      <w:pPr>
        <w:pStyle w:val="TOC5"/>
        <w:tabs>
          <w:tab w:val="right" w:pos="9065"/>
        </w:tabs>
        <w:jc w:val="center"/>
        <w:rPr>
          <w:rFonts w:cstheme="minorBidi"/>
          <w:noProof/>
          <w:sz w:val="22"/>
          <w:szCs w:val="22"/>
          <w:lang w:val="fr-FR"/>
        </w:rPr>
      </w:pPr>
      <w:hyperlink w:anchor="_Toc232806119" w:history="1">
        <w:r w:rsidR="0003782A" w:rsidRPr="00031C44">
          <w:rPr>
            <w:rStyle w:val="Hyperlink"/>
            <w:rFonts w:asciiTheme="majorBidi" w:eastAsia="Times New Roman" w:hAnsiTheme="majorBidi" w:cstheme="majorBidi"/>
            <w:b/>
            <w:bCs/>
            <w:noProof/>
          </w:rPr>
          <w:t>1.1.1. The Multiplicity of Conceptual Approaches to Quality:</w:t>
        </w:r>
        <w:r w:rsidR="0003782A">
          <w:rPr>
            <w:noProof/>
            <w:webHidden/>
          </w:rPr>
          <w:tab/>
        </w:r>
        <w:r w:rsidR="0003782A">
          <w:rPr>
            <w:noProof/>
            <w:webHidden/>
          </w:rPr>
          <w:fldChar w:fldCharType="begin"/>
        </w:r>
        <w:r w:rsidR="0003782A">
          <w:rPr>
            <w:noProof/>
            <w:webHidden/>
          </w:rPr>
          <w:instrText xml:space="preserve"> PAGEREF _Toc232806119 \h </w:instrText>
        </w:r>
        <w:r w:rsidR="0003782A">
          <w:rPr>
            <w:noProof/>
            <w:webHidden/>
          </w:rPr>
        </w:r>
        <w:r w:rsidR="0003782A">
          <w:rPr>
            <w:noProof/>
            <w:webHidden/>
          </w:rPr>
          <w:fldChar w:fldCharType="separate"/>
        </w:r>
        <w:r w:rsidR="00F915C2">
          <w:rPr>
            <w:noProof/>
            <w:webHidden/>
          </w:rPr>
          <w:t>8</w:t>
        </w:r>
        <w:r w:rsidR="0003782A">
          <w:rPr>
            <w:noProof/>
            <w:webHidden/>
          </w:rPr>
          <w:fldChar w:fldCharType="end"/>
        </w:r>
      </w:hyperlink>
    </w:p>
    <w:p w14:paraId="783A1AEE" w14:textId="72A5E45A" w:rsidR="0003782A" w:rsidRDefault="00643DE3" w:rsidP="00ED4FD4">
      <w:pPr>
        <w:pStyle w:val="TOC4"/>
        <w:jc w:val="center"/>
        <w:rPr>
          <w:rFonts w:cstheme="minorBidi"/>
          <w:noProof/>
          <w:sz w:val="22"/>
          <w:szCs w:val="22"/>
          <w:lang w:val="fr-FR"/>
        </w:rPr>
      </w:pPr>
      <w:hyperlink w:anchor="_Toc232806120" w:history="1">
        <w:r w:rsidR="0003782A" w:rsidRPr="00031C44">
          <w:rPr>
            <w:rStyle w:val="Hyperlink"/>
            <w:rFonts w:asciiTheme="majorBidi" w:hAnsiTheme="majorBidi" w:cstheme="majorBidi"/>
            <w:noProof/>
            <w:lang w:bidi="ar-DZ"/>
          </w:rPr>
          <w:t>1.2. Definition of Pharmaceutical Quality:</w:t>
        </w:r>
        <w:r w:rsidR="0003782A">
          <w:rPr>
            <w:noProof/>
            <w:webHidden/>
          </w:rPr>
          <w:tab/>
        </w:r>
        <w:r w:rsidR="0003782A">
          <w:rPr>
            <w:noProof/>
            <w:webHidden/>
          </w:rPr>
          <w:fldChar w:fldCharType="begin"/>
        </w:r>
        <w:r w:rsidR="0003782A">
          <w:rPr>
            <w:noProof/>
            <w:webHidden/>
          </w:rPr>
          <w:instrText xml:space="preserve"> PAGEREF _Toc232806120 \h </w:instrText>
        </w:r>
        <w:r w:rsidR="0003782A">
          <w:rPr>
            <w:noProof/>
            <w:webHidden/>
          </w:rPr>
        </w:r>
        <w:r w:rsidR="0003782A">
          <w:rPr>
            <w:noProof/>
            <w:webHidden/>
          </w:rPr>
          <w:fldChar w:fldCharType="separate"/>
        </w:r>
        <w:r w:rsidR="00F915C2">
          <w:rPr>
            <w:noProof/>
            <w:webHidden/>
          </w:rPr>
          <w:t>10</w:t>
        </w:r>
        <w:r w:rsidR="0003782A">
          <w:rPr>
            <w:noProof/>
            <w:webHidden/>
          </w:rPr>
          <w:fldChar w:fldCharType="end"/>
        </w:r>
      </w:hyperlink>
    </w:p>
    <w:p w14:paraId="68281911" w14:textId="77832AA5"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21" w:history="1">
        <w:r w:rsidR="0003782A" w:rsidRPr="00031C44">
          <w:rPr>
            <w:rStyle w:val="Hyperlink"/>
            <w:rFonts w:asciiTheme="majorBidi" w:hAnsiTheme="majorBidi" w:cstheme="majorBidi"/>
            <w:noProof/>
            <w:lang w:val="fr-FR"/>
          </w:rPr>
          <w:t>2.</w:t>
        </w:r>
        <w:r w:rsidR="0003782A">
          <w:rPr>
            <w:rFonts w:cstheme="minorBidi"/>
            <w:i w:val="0"/>
            <w:iCs w:val="0"/>
            <w:noProof/>
            <w:sz w:val="22"/>
            <w:szCs w:val="22"/>
            <w:lang w:val="fr-FR"/>
          </w:rPr>
          <w:tab/>
        </w:r>
        <w:r w:rsidR="0003782A" w:rsidRPr="00031C44">
          <w:rPr>
            <w:rStyle w:val="Hyperlink"/>
            <w:rFonts w:asciiTheme="majorBidi" w:hAnsiTheme="majorBidi" w:cstheme="majorBidi"/>
            <w:noProof/>
          </w:rPr>
          <w:t>Quality assurance</w:t>
        </w:r>
        <w:r w:rsidR="0003782A" w:rsidRPr="00031C44">
          <w:rPr>
            <w:rStyle w:val="Hyperlink"/>
            <w:rFonts w:asciiTheme="majorBidi" w:hAnsiTheme="majorBidi" w:cstheme="majorBidi"/>
            <w:noProof/>
            <w:lang w:val="fr-FR"/>
          </w:rPr>
          <w:t xml:space="preserve"> (AQ):</w:t>
        </w:r>
        <w:r w:rsidR="0003782A">
          <w:rPr>
            <w:noProof/>
            <w:webHidden/>
          </w:rPr>
          <w:tab/>
        </w:r>
        <w:r w:rsidR="0003782A">
          <w:rPr>
            <w:noProof/>
            <w:webHidden/>
          </w:rPr>
          <w:fldChar w:fldCharType="begin"/>
        </w:r>
        <w:r w:rsidR="0003782A">
          <w:rPr>
            <w:noProof/>
            <w:webHidden/>
          </w:rPr>
          <w:instrText xml:space="preserve"> PAGEREF _Toc232806121 \h </w:instrText>
        </w:r>
        <w:r w:rsidR="0003782A">
          <w:rPr>
            <w:noProof/>
            <w:webHidden/>
          </w:rPr>
        </w:r>
        <w:r w:rsidR="0003782A">
          <w:rPr>
            <w:noProof/>
            <w:webHidden/>
          </w:rPr>
          <w:fldChar w:fldCharType="separate"/>
        </w:r>
        <w:r w:rsidR="00F915C2">
          <w:rPr>
            <w:noProof/>
            <w:webHidden/>
          </w:rPr>
          <w:t>11</w:t>
        </w:r>
        <w:r w:rsidR="0003782A">
          <w:rPr>
            <w:noProof/>
            <w:webHidden/>
          </w:rPr>
          <w:fldChar w:fldCharType="end"/>
        </w:r>
      </w:hyperlink>
    </w:p>
    <w:p w14:paraId="65567DB6" w14:textId="14FBF6C6" w:rsidR="0003782A" w:rsidRDefault="00643DE3" w:rsidP="00ED4FD4">
      <w:pPr>
        <w:pStyle w:val="TOC4"/>
        <w:jc w:val="center"/>
        <w:rPr>
          <w:rFonts w:cstheme="minorBidi"/>
          <w:noProof/>
          <w:sz w:val="22"/>
          <w:szCs w:val="22"/>
          <w:lang w:val="fr-FR"/>
        </w:rPr>
      </w:pPr>
      <w:hyperlink w:anchor="_Toc232806122" w:history="1">
        <w:r w:rsidR="0003782A" w:rsidRPr="00031C44">
          <w:rPr>
            <w:rStyle w:val="Hyperlink"/>
            <w:rFonts w:asciiTheme="majorBidi" w:hAnsiTheme="majorBidi" w:cstheme="majorBidi"/>
            <w:b/>
            <w:bCs/>
            <w:noProof/>
            <w:lang w:bidi="ar-DZ"/>
          </w:rPr>
          <w:t xml:space="preserve">2.1. Definition of </w:t>
        </w:r>
        <w:r w:rsidR="0003782A" w:rsidRPr="00031C44">
          <w:rPr>
            <w:rStyle w:val="Hyperlink"/>
            <w:rFonts w:asciiTheme="majorBidi" w:hAnsiTheme="majorBidi" w:cstheme="majorBidi"/>
            <w:b/>
            <w:bCs/>
            <w:noProof/>
          </w:rPr>
          <w:t>Quality assurance</w:t>
        </w:r>
        <w:r w:rsidR="0003782A" w:rsidRPr="00031C44">
          <w:rPr>
            <w:rStyle w:val="Hyperlink"/>
            <w:rFonts w:asciiTheme="majorBidi" w:hAnsiTheme="majorBidi" w:cstheme="majorBidi"/>
            <w:b/>
            <w:bCs/>
            <w:noProof/>
            <w:lang w:bidi="ar-DZ"/>
          </w:rPr>
          <w:t>:</w:t>
        </w:r>
        <w:r w:rsidR="0003782A">
          <w:rPr>
            <w:noProof/>
            <w:webHidden/>
          </w:rPr>
          <w:tab/>
        </w:r>
        <w:r w:rsidR="0003782A">
          <w:rPr>
            <w:noProof/>
            <w:webHidden/>
          </w:rPr>
          <w:fldChar w:fldCharType="begin"/>
        </w:r>
        <w:r w:rsidR="0003782A">
          <w:rPr>
            <w:noProof/>
            <w:webHidden/>
          </w:rPr>
          <w:instrText xml:space="preserve"> PAGEREF _Toc232806122 \h </w:instrText>
        </w:r>
        <w:r w:rsidR="0003782A">
          <w:rPr>
            <w:noProof/>
            <w:webHidden/>
          </w:rPr>
        </w:r>
        <w:r w:rsidR="0003782A">
          <w:rPr>
            <w:noProof/>
            <w:webHidden/>
          </w:rPr>
          <w:fldChar w:fldCharType="separate"/>
        </w:r>
        <w:r w:rsidR="00F915C2">
          <w:rPr>
            <w:noProof/>
            <w:webHidden/>
          </w:rPr>
          <w:t>11</w:t>
        </w:r>
        <w:r w:rsidR="0003782A">
          <w:rPr>
            <w:noProof/>
            <w:webHidden/>
          </w:rPr>
          <w:fldChar w:fldCharType="end"/>
        </w:r>
      </w:hyperlink>
    </w:p>
    <w:p w14:paraId="42219578" w14:textId="4C0190F8" w:rsidR="0003782A" w:rsidRDefault="00643DE3" w:rsidP="00ED4FD4">
      <w:pPr>
        <w:pStyle w:val="TOC4"/>
        <w:jc w:val="center"/>
        <w:rPr>
          <w:rFonts w:cstheme="minorBidi"/>
          <w:noProof/>
          <w:sz w:val="22"/>
          <w:szCs w:val="22"/>
          <w:lang w:val="fr-FR"/>
        </w:rPr>
      </w:pPr>
      <w:hyperlink w:anchor="_Toc232806123" w:history="1">
        <w:r w:rsidR="0003782A" w:rsidRPr="00031C44">
          <w:rPr>
            <w:rStyle w:val="Hyperlink"/>
            <w:rFonts w:asciiTheme="majorBidi" w:hAnsiTheme="majorBidi" w:cstheme="majorBidi"/>
            <w:b/>
            <w:bCs/>
            <w:noProof/>
            <w:rtl/>
          </w:rPr>
          <w:t>2.2</w:t>
        </w:r>
        <w:r w:rsidR="0003782A" w:rsidRPr="00031C44">
          <w:rPr>
            <w:rStyle w:val="Hyperlink"/>
            <w:rFonts w:asciiTheme="majorBidi" w:hAnsiTheme="majorBidi" w:cstheme="majorBidi"/>
            <w:b/>
            <w:bCs/>
            <w:noProof/>
          </w:rPr>
          <w:t>. Core Tasks and Responsibilities of the Pharmaceutical Quality Assurance:</w:t>
        </w:r>
        <w:r w:rsidR="0003782A">
          <w:rPr>
            <w:noProof/>
            <w:webHidden/>
          </w:rPr>
          <w:tab/>
        </w:r>
        <w:r w:rsidR="0003782A">
          <w:rPr>
            <w:noProof/>
            <w:webHidden/>
          </w:rPr>
          <w:fldChar w:fldCharType="begin"/>
        </w:r>
        <w:r w:rsidR="0003782A">
          <w:rPr>
            <w:noProof/>
            <w:webHidden/>
          </w:rPr>
          <w:instrText xml:space="preserve"> PAGEREF _Toc232806123 \h </w:instrText>
        </w:r>
        <w:r w:rsidR="0003782A">
          <w:rPr>
            <w:noProof/>
            <w:webHidden/>
          </w:rPr>
        </w:r>
        <w:r w:rsidR="0003782A">
          <w:rPr>
            <w:noProof/>
            <w:webHidden/>
          </w:rPr>
          <w:fldChar w:fldCharType="separate"/>
        </w:r>
        <w:r w:rsidR="00F915C2">
          <w:rPr>
            <w:noProof/>
            <w:webHidden/>
          </w:rPr>
          <w:t>13</w:t>
        </w:r>
        <w:r w:rsidR="0003782A">
          <w:rPr>
            <w:noProof/>
            <w:webHidden/>
          </w:rPr>
          <w:fldChar w:fldCharType="end"/>
        </w:r>
      </w:hyperlink>
    </w:p>
    <w:p w14:paraId="1D6FFB15" w14:textId="2FBEEDD2"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24" w:history="1">
        <w:r w:rsidR="0003782A" w:rsidRPr="00031C44">
          <w:rPr>
            <w:rStyle w:val="Hyperlink"/>
            <w:rFonts w:asciiTheme="majorBidi" w:hAnsiTheme="majorBidi" w:cstheme="majorBidi"/>
            <w:noProof/>
            <w:lang w:val="fr-FR"/>
          </w:rPr>
          <w:t>3.</w:t>
        </w:r>
        <w:r w:rsidR="0003782A">
          <w:rPr>
            <w:rFonts w:cstheme="minorBidi"/>
            <w:i w:val="0"/>
            <w:iCs w:val="0"/>
            <w:noProof/>
            <w:sz w:val="22"/>
            <w:szCs w:val="22"/>
            <w:lang w:val="fr-FR"/>
          </w:rPr>
          <w:tab/>
        </w:r>
        <w:r w:rsidR="0003782A" w:rsidRPr="00031C44">
          <w:rPr>
            <w:rStyle w:val="Hyperlink"/>
            <w:rFonts w:asciiTheme="majorBidi" w:hAnsiTheme="majorBidi" w:cstheme="majorBidi"/>
            <w:noProof/>
          </w:rPr>
          <w:t xml:space="preserve">Quality Control </w:t>
        </w:r>
        <w:r w:rsidR="0003782A" w:rsidRPr="00031C44">
          <w:rPr>
            <w:rStyle w:val="Hyperlink"/>
            <w:rFonts w:asciiTheme="majorBidi" w:hAnsiTheme="majorBidi" w:cstheme="majorBidi"/>
            <w:noProof/>
            <w:lang w:val="fr-FR"/>
          </w:rPr>
          <w:t>(QC) :</w:t>
        </w:r>
        <w:r w:rsidR="0003782A">
          <w:rPr>
            <w:noProof/>
            <w:webHidden/>
          </w:rPr>
          <w:tab/>
        </w:r>
        <w:r w:rsidR="0003782A">
          <w:rPr>
            <w:noProof/>
            <w:webHidden/>
          </w:rPr>
          <w:fldChar w:fldCharType="begin"/>
        </w:r>
        <w:r w:rsidR="0003782A">
          <w:rPr>
            <w:noProof/>
            <w:webHidden/>
          </w:rPr>
          <w:instrText xml:space="preserve"> PAGEREF _Toc232806124 \h </w:instrText>
        </w:r>
        <w:r w:rsidR="0003782A">
          <w:rPr>
            <w:noProof/>
            <w:webHidden/>
          </w:rPr>
        </w:r>
        <w:r w:rsidR="0003782A">
          <w:rPr>
            <w:noProof/>
            <w:webHidden/>
          </w:rPr>
          <w:fldChar w:fldCharType="separate"/>
        </w:r>
        <w:r w:rsidR="00F915C2">
          <w:rPr>
            <w:noProof/>
            <w:webHidden/>
          </w:rPr>
          <w:t>14</w:t>
        </w:r>
        <w:r w:rsidR="0003782A">
          <w:rPr>
            <w:noProof/>
            <w:webHidden/>
          </w:rPr>
          <w:fldChar w:fldCharType="end"/>
        </w:r>
      </w:hyperlink>
    </w:p>
    <w:p w14:paraId="6C0009FA" w14:textId="5338A2A9" w:rsidR="0003782A" w:rsidRDefault="00643DE3" w:rsidP="00ED4FD4">
      <w:pPr>
        <w:pStyle w:val="TOC4"/>
        <w:jc w:val="center"/>
        <w:rPr>
          <w:rFonts w:cstheme="minorBidi"/>
          <w:noProof/>
          <w:sz w:val="22"/>
          <w:szCs w:val="22"/>
          <w:lang w:val="fr-FR"/>
        </w:rPr>
      </w:pPr>
      <w:hyperlink w:anchor="_Toc232806125" w:history="1">
        <w:r w:rsidR="0003782A" w:rsidRPr="00031C44">
          <w:rPr>
            <w:rStyle w:val="Hyperlink"/>
            <w:rFonts w:asciiTheme="majorBidi" w:hAnsiTheme="majorBidi" w:cstheme="majorBidi"/>
            <w:b/>
            <w:bCs/>
            <w:noProof/>
            <w:lang w:bidi="ar-DZ"/>
          </w:rPr>
          <w:t xml:space="preserve">3.1. Definition of </w:t>
        </w:r>
        <w:r w:rsidR="0003782A" w:rsidRPr="00031C44">
          <w:rPr>
            <w:rStyle w:val="Hyperlink"/>
            <w:rFonts w:asciiTheme="majorBidi" w:hAnsiTheme="majorBidi" w:cstheme="majorBidi"/>
            <w:b/>
            <w:bCs/>
            <w:noProof/>
          </w:rPr>
          <w:t>Quality Control (QC)</w:t>
        </w:r>
        <w:r w:rsidR="0003782A" w:rsidRPr="00031C44">
          <w:rPr>
            <w:rStyle w:val="Hyperlink"/>
            <w:rFonts w:asciiTheme="majorBidi" w:hAnsiTheme="majorBidi" w:cstheme="majorBidi"/>
            <w:b/>
            <w:bCs/>
            <w:noProof/>
            <w:lang w:bidi="ar-DZ"/>
          </w:rPr>
          <w:t>:</w:t>
        </w:r>
        <w:r w:rsidR="0003782A">
          <w:rPr>
            <w:noProof/>
            <w:webHidden/>
          </w:rPr>
          <w:tab/>
        </w:r>
        <w:r w:rsidR="0003782A">
          <w:rPr>
            <w:noProof/>
            <w:webHidden/>
          </w:rPr>
          <w:fldChar w:fldCharType="begin"/>
        </w:r>
        <w:r w:rsidR="0003782A">
          <w:rPr>
            <w:noProof/>
            <w:webHidden/>
          </w:rPr>
          <w:instrText xml:space="preserve"> PAGEREF _Toc232806125 \h </w:instrText>
        </w:r>
        <w:r w:rsidR="0003782A">
          <w:rPr>
            <w:noProof/>
            <w:webHidden/>
          </w:rPr>
        </w:r>
        <w:r w:rsidR="0003782A">
          <w:rPr>
            <w:noProof/>
            <w:webHidden/>
          </w:rPr>
          <w:fldChar w:fldCharType="separate"/>
        </w:r>
        <w:r w:rsidR="00F915C2">
          <w:rPr>
            <w:noProof/>
            <w:webHidden/>
          </w:rPr>
          <w:t>14</w:t>
        </w:r>
        <w:r w:rsidR="0003782A">
          <w:rPr>
            <w:noProof/>
            <w:webHidden/>
          </w:rPr>
          <w:fldChar w:fldCharType="end"/>
        </w:r>
      </w:hyperlink>
    </w:p>
    <w:p w14:paraId="588BA23F" w14:textId="27A21B3F" w:rsidR="0003782A" w:rsidRDefault="00643DE3" w:rsidP="00ED4FD4">
      <w:pPr>
        <w:pStyle w:val="TOC4"/>
        <w:jc w:val="center"/>
        <w:rPr>
          <w:rFonts w:cstheme="minorBidi"/>
          <w:noProof/>
          <w:sz w:val="22"/>
          <w:szCs w:val="22"/>
          <w:lang w:val="fr-FR"/>
        </w:rPr>
      </w:pPr>
      <w:hyperlink w:anchor="_Toc232806126" w:history="1">
        <w:r w:rsidR="0003782A" w:rsidRPr="00031C44">
          <w:rPr>
            <w:rStyle w:val="Hyperlink"/>
            <w:rFonts w:asciiTheme="majorBidi" w:hAnsiTheme="majorBidi" w:cstheme="majorBidi"/>
            <w:noProof/>
          </w:rPr>
          <w:t>3.2. Core Objectives and Responsibilities</w:t>
        </w:r>
        <w:r w:rsidR="0003782A" w:rsidRPr="00031C44">
          <w:rPr>
            <w:rStyle w:val="Hyperlink"/>
            <w:rFonts w:asciiTheme="majorBidi" w:hAnsiTheme="majorBidi" w:cstheme="majorBidi"/>
            <w:noProof/>
            <w:rtl/>
          </w:rPr>
          <w:t xml:space="preserve"> </w:t>
        </w:r>
        <w:r w:rsidR="0003782A" w:rsidRPr="00031C44">
          <w:rPr>
            <w:rStyle w:val="Hyperlink"/>
            <w:rFonts w:asciiTheme="majorBidi" w:hAnsiTheme="majorBidi" w:cstheme="majorBidi"/>
            <w:noProof/>
          </w:rPr>
          <w:t>of QC:</w:t>
        </w:r>
        <w:r w:rsidR="0003782A">
          <w:rPr>
            <w:noProof/>
            <w:webHidden/>
          </w:rPr>
          <w:tab/>
        </w:r>
        <w:r w:rsidR="0003782A">
          <w:rPr>
            <w:noProof/>
            <w:webHidden/>
          </w:rPr>
          <w:fldChar w:fldCharType="begin"/>
        </w:r>
        <w:r w:rsidR="0003782A">
          <w:rPr>
            <w:noProof/>
            <w:webHidden/>
          </w:rPr>
          <w:instrText xml:space="preserve"> PAGEREF _Toc232806126 \h </w:instrText>
        </w:r>
        <w:r w:rsidR="0003782A">
          <w:rPr>
            <w:noProof/>
            <w:webHidden/>
          </w:rPr>
        </w:r>
        <w:r w:rsidR="0003782A">
          <w:rPr>
            <w:noProof/>
            <w:webHidden/>
          </w:rPr>
          <w:fldChar w:fldCharType="separate"/>
        </w:r>
        <w:r w:rsidR="00F915C2">
          <w:rPr>
            <w:noProof/>
            <w:webHidden/>
          </w:rPr>
          <w:t>16</w:t>
        </w:r>
        <w:r w:rsidR="0003782A">
          <w:rPr>
            <w:noProof/>
            <w:webHidden/>
          </w:rPr>
          <w:fldChar w:fldCharType="end"/>
        </w:r>
      </w:hyperlink>
    </w:p>
    <w:p w14:paraId="7FDC3069" w14:textId="30575E8F" w:rsidR="0003782A" w:rsidRDefault="00643DE3" w:rsidP="00ED4FD4">
      <w:pPr>
        <w:pStyle w:val="TOC4"/>
        <w:jc w:val="center"/>
        <w:rPr>
          <w:rFonts w:cstheme="minorBidi"/>
          <w:noProof/>
          <w:sz w:val="22"/>
          <w:szCs w:val="22"/>
          <w:lang w:val="fr-FR"/>
        </w:rPr>
      </w:pPr>
      <w:hyperlink w:anchor="_Toc232806127" w:history="1">
        <w:r w:rsidR="0003782A" w:rsidRPr="00031C44">
          <w:rPr>
            <w:rStyle w:val="Hyperlink"/>
            <w:rFonts w:asciiTheme="majorBidi" w:hAnsiTheme="majorBidi" w:cstheme="majorBidi"/>
            <w:noProof/>
          </w:rPr>
          <w:t>3.3. Operational Phases of Pharmaceutical Quality Control:</w:t>
        </w:r>
        <w:r w:rsidR="0003782A">
          <w:rPr>
            <w:noProof/>
            <w:webHidden/>
          </w:rPr>
          <w:tab/>
        </w:r>
        <w:r w:rsidR="0003782A">
          <w:rPr>
            <w:noProof/>
            <w:webHidden/>
          </w:rPr>
          <w:fldChar w:fldCharType="begin"/>
        </w:r>
        <w:r w:rsidR="0003782A">
          <w:rPr>
            <w:noProof/>
            <w:webHidden/>
          </w:rPr>
          <w:instrText xml:space="preserve"> PAGEREF _Toc232806127 \h </w:instrText>
        </w:r>
        <w:r w:rsidR="0003782A">
          <w:rPr>
            <w:noProof/>
            <w:webHidden/>
          </w:rPr>
        </w:r>
        <w:r w:rsidR="0003782A">
          <w:rPr>
            <w:noProof/>
            <w:webHidden/>
          </w:rPr>
          <w:fldChar w:fldCharType="separate"/>
        </w:r>
        <w:r w:rsidR="00F915C2">
          <w:rPr>
            <w:noProof/>
            <w:webHidden/>
          </w:rPr>
          <w:t>17</w:t>
        </w:r>
        <w:r w:rsidR="0003782A">
          <w:rPr>
            <w:noProof/>
            <w:webHidden/>
          </w:rPr>
          <w:fldChar w:fldCharType="end"/>
        </w:r>
      </w:hyperlink>
    </w:p>
    <w:p w14:paraId="3D3A3111" w14:textId="1F76261D"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28" w:history="1">
        <w:r w:rsidR="0003782A" w:rsidRPr="00031C44">
          <w:rPr>
            <w:rStyle w:val="Hyperlink"/>
            <w:rFonts w:asciiTheme="majorBidi" w:hAnsiTheme="majorBidi" w:cstheme="majorBidi"/>
            <w:noProof/>
            <w:rtl/>
          </w:rPr>
          <w:t>4.</w:t>
        </w:r>
        <w:r w:rsidR="0003782A">
          <w:rPr>
            <w:rFonts w:cstheme="minorBidi"/>
            <w:i w:val="0"/>
            <w:iCs w:val="0"/>
            <w:noProof/>
            <w:sz w:val="22"/>
            <w:szCs w:val="22"/>
            <w:lang w:val="fr-FR"/>
          </w:rPr>
          <w:tab/>
        </w:r>
        <w:r w:rsidR="0003782A" w:rsidRPr="00031C44">
          <w:rPr>
            <w:rStyle w:val="Hyperlink"/>
            <w:rFonts w:asciiTheme="majorBidi" w:hAnsiTheme="majorBidi" w:cstheme="majorBidi"/>
            <w:noProof/>
          </w:rPr>
          <w:t>Relationship Between QA and QC in the Pharmaceutical:</w:t>
        </w:r>
        <w:r w:rsidR="0003782A">
          <w:rPr>
            <w:noProof/>
            <w:webHidden/>
          </w:rPr>
          <w:tab/>
        </w:r>
        <w:r w:rsidR="0003782A">
          <w:rPr>
            <w:noProof/>
            <w:webHidden/>
          </w:rPr>
          <w:fldChar w:fldCharType="begin"/>
        </w:r>
        <w:r w:rsidR="0003782A">
          <w:rPr>
            <w:noProof/>
            <w:webHidden/>
          </w:rPr>
          <w:instrText xml:space="preserve"> PAGEREF _Toc232806128 \h </w:instrText>
        </w:r>
        <w:r w:rsidR="0003782A">
          <w:rPr>
            <w:noProof/>
            <w:webHidden/>
          </w:rPr>
        </w:r>
        <w:r w:rsidR="0003782A">
          <w:rPr>
            <w:noProof/>
            <w:webHidden/>
          </w:rPr>
          <w:fldChar w:fldCharType="separate"/>
        </w:r>
        <w:r w:rsidR="00F915C2">
          <w:rPr>
            <w:noProof/>
            <w:webHidden/>
          </w:rPr>
          <w:t>18</w:t>
        </w:r>
        <w:r w:rsidR="0003782A">
          <w:rPr>
            <w:noProof/>
            <w:webHidden/>
          </w:rPr>
          <w:fldChar w:fldCharType="end"/>
        </w:r>
      </w:hyperlink>
    </w:p>
    <w:p w14:paraId="7C793C01" w14:textId="44F73BCA"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29" w:history="1">
        <w:r w:rsidR="0003782A" w:rsidRPr="00031C44">
          <w:rPr>
            <w:rStyle w:val="Hyperlink"/>
            <w:rFonts w:asciiTheme="majorBidi" w:hAnsiTheme="majorBidi" w:cstheme="majorBidi"/>
            <w:noProof/>
            <w:rtl/>
            <w:lang w:val="fr-FR"/>
          </w:rPr>
          <w:t>5.</w:t>
        </w:r>
        <w:r w:rsidR="0003782A">
          <w:rPr>
            <w:rFonts w:cstheme="minorBidi"/>
            <w:i w:val="0"/>
            <w:iCs w:val="0"/>
            <w:noProof/>
            <w:sz w:val="22"/>
            <w:szCs w:val="22"/>
            <w:lang w:val="fr-FR"/>
          </w:rPr>
          <w:tab/>
        </w:r>
        <w:r w:rsidR="0003782A" w:rsidRPr="00031C44">
          <w:rPr>
            <w:rStyle w:val="Hyperlink"/>
            <w:rFonts w:asciiTheme="majorBidi" w:eastAsia="Times New Roman" w:hAnsiTheme="majorBidi" w:cstheme="majorBidi"/>
            <w:noProof/>
            <w:lang w:bidi="ar-DZ"/>
          </w:rPr>
          <w:t>The regulatory framework for quality in the pharmaceutical industry</w:t>
        </w:r>
        <w:r w:rsidR="0003782A" w:rsidRPr="00031C44">
          <w:rPr>
            <w:rStyle w:val="Hyperlink"/>
            <w:rFonts w:asciiTheme="majorBidi" w:hAnsiTheme="majorBidi" w:cstheme="majorBidi"/>
            <w:noProof/>
          </w:rPr>
          <w:t>:</w:t>
        </w:r>
        <w:r w:rsidR="0003782A">
          <w:rPr>
            <w:noProof/>
            <w:webHidden/>
          </w:rPr>
          <w:tab/>
        </w:r>
        <w:r w:rsidR="0003782A">
          <w:rPr>
            <w:noProof/>
            <w:webHidden/>
          </w:rPr>
          <w:fldChar w:fldCharType="begin"/>
        </w:r>
        <w:r w:rsidR="0003782A">
          <w:rPr>
            <w:noProof/>
            <w:webHidden/>
          </w:rPr>
          <w:instrText xml:space="preserve"> PAGEREF _Toc232806129 \h </w:instrText>
        </w:r>
        <w:r w:rsidR="0003782A">
          <w:rPr>
            <w:noProof/>
            <w:webHidden/>
          </w:rPr>
        </w:r>
        <w:r w:rsidR="0003782A">
          <w:rPr>
            <w:noProof/>
            <w:webHidden/>
          </w:rPr>
          <w:fldChar w:fldCharType="separate"/>
        </w:r>
        <w:r w:rsidR="00F915C2">
          <w:rPr>
            <w:noProof/>
            <w:webHidden/>
          </w:rPr>
          <w:t>20</w:t>
        </w:r>
        <w:r w:rsidR="0003782A">
          <w:rPr>
            <w:noProof/>
            <w:webHidden/>
          </w:rPr>
          <w:fldChar w:fldCharType="end"/>
        </w:r>
      </w:hyperlink>
    </w:p>
    <w:p w14:paraId="51FFE29B" w14:textId="120BB220" w:rsidR="0003782A" w:rsidRDefault="00643DE3" w:rsidP="00ED4FD4">
      <w:pPr>
        <w:pStyle w:val="TOC4"/>
        <w:jc w:val="center"/>
        <w:rPr>
          <w:rFonts w:cstheme="minorBidi"/>
          <w:noProof/>
          <w:sz w:val="22"/>
          <w:szCs w:val="22"/>
          <w:lang w:val="fr-FR"/>
        </w:rPr>
      </w:pPr>
      <w:hyperlink w:anchor="_Toc232806130" w:history="1">
        <w:r w:rsidR="0003782A" w:rsidRPr="00031C44">
          <w:rPr>
            <w:rStyle w:val="Hyperlink"/>
            <w:rFonts w:asciiTheme="majorBidi" w:hAnsiTheme="majorBidi" w:cstheme="majorBidi"/>
            <w:noProof/>
          </w:rPr>
          <w:t>5.1. Historical Reasons for the Emergence and Development of Regulatory Frameworks:</w:t>
        </w:r>
        <w:r w:rsidR="0003782A">
          <w:rPr>
            <w:noProof/>
            <w:webHidden/>
          </w:rPr>
          <w:tab/>
        </w:r>
        <w:r w:rsidR="0003782A">
          <w:rPr>
            <w:noProof/>
            <w:webHidden/>
          </w:rPr>
          <w:fldChar w:fldCharType="begin"/>
        </w:r>
        <w:r w:rsidR="0003782A">
          <w:rPr>
            <w:noProof/>
            <w:webHidden/>
          </w:rPr>
          <w:instrText xml:space="preserve"> PAGEREF _Toc232806130 \h </w:instrText>
        </w:r>
        <w:r w:rsidR="0003782A">
          <w:rPr>
            <w:noProof/>
            <w:webHidden/>
          </w:rPr>
        </w:r>
        <w:r w:rsidR="0003782A">
          <w:rPr>
            <w:noProof/>
            <w:webHidden/>
          </w:rPr>
          <w:fldChar w:fldCharType="separate"/>
        </w:r>
        <w:r w:rsidR="00F915C2">
          <w:rPr>
            <w:noProof/>
            <w:webHidden/>
          </w:rPr>
          <w:t>20</w:t>
        </w:r>
        <w:r w:rsidR="0003782A">
          <w:rPr>
            <w:noProof/>
            <w:webHidden/>
          </w:rPr>
          <w:fldChar w:fldCharType="end"/>
        </w:r>
      </w:hyperlink>
    </w:p>
    <w:p w14:paraId="09E42F6C" w14:textId="23912B1F" w:rsidR="00A50C45" w:rsidRDefault="00643DE3" w:rsidP="00ED4FD4">
      <w:pPr>
        <w:pStyle w:val="TOC4"/>
        <w:jc w:val="center"/>
        <w:rPr>
          <w:rStyle w:val="Hyperlink"/>
          <w:noProof/>
        </w:rPr>
        <w:sectPr w:rsidR="00A50C45" w:rsidSect="00BB4312">
          <w:headerReference w:type="first" r:id="rId66"/>
          <w:footnotePr>
            <w:numRestart w:val="eachPage"/>
          </w:footnotePr>
          <w:pgSz w:w="11909" w:h="16834"/>
          <w:pgMar w:top="1417" w:right="1417" w:bottom="1417" w:left="1417" w:header="11" w:footer="720" w:gutter="0"/>
          <w:cols w:space="720"/>
          <w:titlePg/>
          <w:docGrid w:linePitch="326"/>
        </w:sectPr>
      </w:pPr>
      <w:hyperlink w:anchor="_Toc232806131" w:history="1">
        <w:r w:rsidR="0003782A" w:rsidRPr="00031C44">
          <w:rPr>
            <w:rStyle w:val="Hyperlink"/>
            <w:rFonts w:asciiTheme="majorBidi" w:hAnsiTheme="majorBidi" w:cstheme="majorBidi"/>
            <w:noProof/>
          </w:rPr>
          <w:t>5.2. The Regulatory Framework Governing Quality in the Pharmaceutical Industry:</w:t>
        </w:r>
        <w:r w:rsidR="0003782A">
          <w:rPr>
            <w:noProof/>
            <w:webHidden/>
          </w:rPr>
          <w:tab/>
        </w:r>
        <w:r w:rsidR="0003782A">
          <w:rPr>
            <w:noProof/>
            <w:webHidden/>
          </w:rPr>
          <w:fldChar w:fldCharType="begin"/>
        </w:r>
        <w:r w:rsidR="0003782A">
          <w:rPr>
            <w:noProof/>
            <w:webHidden/>
          </w:rPr>
          <w:instrText xml:space="preserve"> PAGEREF _Toc232806131 \h </w:instrText>
        </w:r>
        <w:r w:rsidR="0003782A">
          <w:rPr>
            <w:noProof/>
            <w:webHidden/>
          </w:rPr>
        </w:r>
        <w:r w:rsidR="0003782A">
          <w:rPr>
            <w:noProof/>
            <w:webHidden/>
          </w:rPr>
          <w:fldChar w:fldCharType="separate"/>
        </w:r>
        <w:r w:rsidR="00F915C2">
          <w:rPr>
            <w:noProof/>
            <w:webHidden/>
          </w:rPr>
          <w:t>22</w:t>
        </w:r>
        <w:r w:rsidR="0003782A">
          <w:rPr>
            <w:noProof/>
            <w:webHidden/>
          </w:rPr>
          <w:fldChar w:fldCharType="end"/>
        </w:r>
      </w:hyperlink>
    </w:p>
    <w:p w14:paraId="60A5320B" w14:textId="30320485" w:rsidR="0003782A" w:rsidRDefault="0003782A" w:rsidP="00ED4FD4">
      <w:pPr>
        <w:pStyle w:val="TOC4"/>
        <w:jc w:val="center"/>
        <w:rPr>
          <w:rFonts w:cstheme="minorBidi"/>
          <w:noProof/>
          <w:sz w:val="22"/>
          <w:szCs w:val="22"/>
          <w:lang w:val="fr-FR"/>
        </w:rPr>
      </w:pPr>
    </w:p>
    <w:p w14:paraId="3C7DB2C1" w14:textId="34D50197" w:rsidR="0003782A" w:rsidRDefault="00643DE3" w:rsidP="00ED4FD4">
      <w:pPr>
        <w:pStyle w:val="TOC5"/>
        <w:tabs>
          <w:tab w:val="right" w:pos="9065"/>
        </w:tabs>
        <w:jc w:val="center"/>
        <w:rPr>
          <w:rFonts w:cstheme="minorBidi"/>
          <w:noProof/>
          <w:sz w:val="22"/>
          <w:szCs w:val="22"/>
          <w:lang w:val="fr-FR"/>
        </w:rPr>
      </w:pPr>
      <w:hyperlink w:anchor="_Toc232806132" w:history="1">
        <w:r w:rsidR="0003782A" w:rsidRPr="00031C44">
          <w:rPr>
            <w:rStyle w:val="Hyperlink"/>
            <w:rFonts w:asciiTheme="majorBidi" w:hAnsiTheme="majorBidi" w:cstheme="majorBidi"/>
            <w:noProof/>
          </w:rPr>
          <w:t>5.2.1. Pharmacopoeia:</w:t>
        </w:r>
        <w:r w:rsidR="0003782A">
          <w:rPr>
            <w:noProof/>
            <w:webHidden/>
          </w:rPr>
          <w:tab/>
        </w:r>
        <w:r w:rsidR="0003782A">
          <w:rPr>
            <w:noProof/>
            <w:webHidden/>
          </w:rPr>
          <w:fldChar w:fldCharType="begin"/>
        </w:r>
        <w:r w:rsidR="0003782A">
          <w:rPr>
            <w:noProof/>
            <w:webHidden/>
          </w:rPr>
          <w:instrText xml:space="preserve"> PAGEREF _Toc232806132 \h </w:instrText>
        </w:r>
        <w:r w:rsidR="0003782A">
          <w:rPr>
            <w:noProof/>
            <w:webHidden/>
          </w:rPr>
        </w:r>
        <w:r w:rsidR="0003782A">
          <w:rPr>
            <w:noProof/>
            <w:webHidden/>
          </w:rPr>
          <w:fldChar w:fldCharType="separate"/>
        </w:r>
        <w:r w:rsidR="00F915C2">
          <w:rPr>
            <w:noProof/>
            <w:webHidden/>
          </w:rPr>
          <w:t>22</w:t>
        </w:r>
        <w:r w:rsidR="0003782A">
          <w:rPr>
            <w:noProof/>
            <w:webHidden/>
          </w:rPr>
          <w:fldChar w:fldCharType="end"/>
        </w:r>
      </w:hyperlink>
    </w:p>
    <w:p w14:paraId="3D3F5906" w14:textId="32FFC8EE" w:rsidR="0003782A" w:rsidRDefault="00643DE3" w:rsidP="00ED4FD4">
      <w:pPr>
        <w:pStyle w:val="TOC5"/>
        <w:tabs>
          <w:tab w:val="right" w:pos="9065"/>
        </w:tabs>
        <w:jc w:val="center"/>
        <w:rPr>
          <w:rFonts w:cstheme="minorBidi"/>
          <w:noProof/>
          <w:sz w:val="22"/>
          <w:szCs w:val="22"/>
          <w:lang w:val="fr-FR"/>
        </w:rPr>
      </w:pPr>
      <w:hyperlink w:anchor="_Toc232806133" w:history="1">
        <w:r w:rsidR="0003782A" w:rsidRPr="00031C44">
          <w:rPr>
            <w:rStyle w:val="Hyperlink"/>
            <w:rFonts w:asciiTheme="majorBidi" w:hAnsiTheme="majorBidi" w:cstheme="majorBidi"/>
            <w:b/>
            <w:bCs/>
            <w:noProof/>
          </w:rPr>
          <w:t>5.2.2. The International Organization for Standardization (ISO):</w:t>
        </w:r>
        <w:r w:rsidR="0003782A">
          <w:rPr>
            <w:noProof/>
            <w:webHidden/>
          </w:rPr>
          <w:tab/>
        </w:r>
        <w:r w:rsidR="0003782A">
          <w:rPr>
            <w:noProof/>
            <w:webHidden/>
          </w:rPr>
          <w:fldChar w:fldCharType="begin"/>
        </w:r>
        <w:r w:rsidR="0003782A">
          <w:rPr>
            <w:noProof/>
            <w:webHidden/>
          </w:rPr>
          <w:instrText xml:space="preserve"> PAGEREF _Toc232806133 \h </w:instrText>
        </w:r>
        <w:r w:rsidR="0003782A">
          <w:rPr>
            <w:noProof/>
            <w:webHidden/>
          </w:rPr>
        </w:r>
        <w:r w:rsidR="0003782A">
          <w:rPr>
            <w:noProof/>
            <w:webHidden/>
          </w:rPr>
          <w:fldChar w:fldCharType="separate"/>
        </w:r>
        <w:r w:rsidR="00F915C2">
          <w:rPr>
            <w:noProof/>
            <w:webHidden/>
          </w:rPr>
          <w:t>23</w:t>
        </w:r>
        <w:r w:rsidR="0003782A">
          <w:rPr>
            <w:noProof/>
            <w:webHidden/>
          </w:rPr>
          <w:fldChar w:fldCharType="end"/>
        </w:r>
      </w:hyperlink>
    </w:p>
    <w:p w14:paraId="42471CE3" w14:textId="46093775" w:rsidR="0003782A" w:rsidRDefault="00643DE3" w:rsidP="00ED4FD4">
      <w:pPr>
        <w:pStyle w:val="TOC5"/>
        <w:tabs>
          <w:tab w:val="right" w:pos="9065"/>
        </w:tabs>
        <w:jc w:val="center"/>
        <w:rPr>
          <w:rFonts w:cstheme="minorBidi"/>
          <w:noProof/>
          <w:sz w:val="22"/>
          <w:szCs w:val="22"/>
          <w:lang w:val="fr-FR"/>
        </w:rPr>
      </w:pPr>
      <w:hyperlink w:anchor="_Toc232806134" w:history="1">
        <w:r w:rsidR="0003782A" w:rsidRPr="00031C44">
          <w:rPr>
            <w:rStyle w:val="Hyperlink"/>
            <w:rFonts w:asciiTheme="majorBidi" w:hAnsiTheme="majorBidi" w:cstheme="majorBidi"/>
            <w:noProof/>
          </w:rPr>
          <w:t>5.2.3. Good Manufacturing Practices (GMP):</w:t>
        </w:r>
        <w:r w:rsidR="0003782A">
          <w:rPr>
            <w:noProof/>
            <w:webHidden/>
          </w:rPr>
          <w:tab/>
        </w:r>
        <w:r w:rsidR="0003782A">
          <w:rPr>
            <w:noProof/>
            <w:webHidden/>
          </w:rPr>
          <w:fldChar w:fldCharType="begin"/>
        </w:r>
        <w:r w:rsidR="0003782A">
          <w:rPr>
            <w:noProof/>
            <w:webHidden/>
          </w:rPr>
          <w:instrText xml:space="preserve"> PAGEREF _Toc232806134 \h </w:instrText>
        </w:r>
        <w:r w:rsidR="0003782A">
          <w:rPr>
            <w:noProof/>
            <w:webHidden/>
          </w:rPr>
        </w:r>
        <w:r w:rsidR="0003782A">
          <w:rPr>
            <w:noProof/>
            <w:webHidden/>
          </w:rPr>
          <w:fldChar w:fldCharType="separate"/>
        </w:r>
        <w:r w:rsidR="00F915C2">
          <w:rPr>
            <w:noProof/>
            <w:webHidden/>
          </w:rPr>
          <w:t>24</w:t>
        </w:r>
        <w:r w:rsidR="0003782A">
          <w:rPr>
            <w:noProof/>
            <w:webHidden/>
          </w:rPr>
          <w:fldChar w:fldCharType="end"/>
        </w:r>
      </w:hyperlink>
    </w:p>
    <w:p w14:paraId="3D2C04E9" w14:textId="4DE82F39" w:rsidR="0003782A" w:rsidRDefault="00643DE3" w:rsidP="00ED4FD4">
      <w:pPr>
        <w:pStyle w:val="TOC5"/>
        <w:tabs>
          <w:tab w:val="right" w:pos="9065"/>
        </w:tabs>
        <w:jc w:val="center"/>
        <w:rPr>
          <w:rFonts w:cstheme="minorBidi"/>
          <w:noProof/>
          <w:sz w:val="22"/>
          <w:szCs w:val="22"/>
          <w:lang w:val="fr-FR"/>
        </w:rPr>
      </w:pPr>
      <w:hyperlink w:anchor="_Toc232806135" w:history="1">
        <w:r w:rsidR="0003782A" w:rsidRPr="00031C44">
          <w:rPr>
            <w:rStyle w:val="Hyperlink"/>
            <w:rFonts w:asciiTheme="majorBidi" w:hAnsiTheme="majorBidi" w:cstheme="majorBidi"/>
            <w:noProof/>
          </w:rPr>
          <w:t>5.2.</w:t>
        </w:r>
        <w:r w:rsidR="0003782A" w:rsidRPr="00031C44">
          <w:rPr>
            <w:rStyle w:val="Hyperlink"/>
            <w:rFonts w:asciiTheme="majorBidi" w:hAnsiTheme="majorBidi" w:cstheme="majorBidi"/>
            <w:noProof/>
            <w:rtl/>
          </w:rPr>
          <w:t>4</w:t>
        </w:r>
        <w:r w:rsidR="0003782A" w:rsidRPr="00031C44">
          <w:rPr>
            <w:rStyle w:val="Hyperlink"/>
            <w:rFonts w:asciiTheme="majorBidi" w:hAnsiTheme="majorBidi" w:cstheme="majorBidi"/>
            <w:noProof/>
          </w:rPr>
          <w:t>. The International Council for Harmonisation (ICH):</w:t>
        </w:r>
        <w:r w:rsidR="0003782A">
          <w:rPr>
            <w:noProof/>
            <w:webHidden/>
          </w:rPr>
          <w:tab/>
        </w:r>
        <w:r w:rsidR="0003782A">
          <w:rPr>
            <w:noProof/>
            <w:webHidden/>
          </w:rPr>
          <w:fldChar w:fldCharType="begin"/>
        </w:r>
        <w:r w:rsidR="0003782A">
          <w:rPr>
            <w:noProof/>
            <w:webHidden/>
          </w:rPr>
          <w:instrText xml:space="preserve"> PAGEREF _Toc232806135 \h </w:instrText>
        </w:r>
        <w:r w:rsidR="0003782A">
          <w:rPr>
            <w:noProof/>
            <w:webHidden/>
          </w:rPr>
        </w:r>
        <w:r w:rsidR="0003782A">
          <w:rPr>
            <w:noProof/>
            <w:webHidden/>
          </w:rPr>
          <w:fldChar w:fldCharType="separate"/>
        </w:r>
        <w:r w:rsidR="00F915C2">
          <w:rPr>
            <w:noProof/>
            <w:webHidden/>
          </w:rPr>
          <w:t>26</w:t>
        </w:r>
        <w:r w:rsidR="0003782A">
          <w:rPr>
            <w:noProof/>
            <w:webHidden/>
          </w:rPr>
          <w:fldChar w:fldCharType="end"/>
        </w:r>
      </w:hyperlink>
    </w:p>
    <w:p w14:paraId="5CC52D51" w14:textId="46FB394E" w:rsidR="0003782A" w:rsidRDefault="00643DE3" w:rsidP="00ED4FD4">
      <w:pPr>
        <w:pStyle w:val="TOC6"/>
        <w:jc w:val="center"/>
        <w:rPr>
          <w:rFonts w:cstheme="minorBidi"/>
          <w:noProof/>
          <w:sz w:val="22"/>
          <w:szCs w:val="22"/>
          <w:lang w:val="fr-FR"/>
        </w:rPr>
      </w:pPr>
      <w:hyperlink w:anchor="_Toc232806136" w:history="1">
        <w:r w:rsidR="0003782A" w:rsidRPr="00031C44">
          <w:rPr>
            <w:rStyle w:val="Hyperlink"/>
            <w:rFonts w:asciiTheme="majorBidi" w:hAnsiTheme="majorBidi" w:cstheme="majorBidi"/>
            <w:b/>
            <w:bCs/>
            <w:noProof/>
            <w:lang w:bidi="ar-DZ"/>
          </w:rPr>
          <w:t>5.2.4.1. The Common Technical Document (CTD)</w:t>
        </w:r>
        <w:r w:rsidR="0003782A">
          <w:rPr>
            <w:noProof/>
            <w:webHidden/>
          </w:rPr>
          <w:tab/>
        </w:r>
        <w:r w:rsidR="0003782A">
          <w:rPr>
            <w:noProof/>
            <w:webHidden/>
          </w:rPr>
          <w:fldChar w:fldCharType="begin"/>
        </w:r>
        <w:r w:rsidR="0003782A">
          <w:rPr>
            <w:noProof/>
            <w:webHidden/>
          </w:rPr>
          <w:instrText xml:space="preserve"> PAGEREF _Toc232806136 \h </w:instrText>
        </w:r>
        <w:r w:rsidR="0003782A">
          <w:rPr>
            <w:noProof/>
            <w:webHidden/>
          </w:rPr>
        </w:r>
        <w:r w:rsidR="0003782A">
          <w:rPr>
            <w:noProof/>
            <w:webHidden/>
          </w:rPr>
          <w:fldChar w:fldCharType="separate"/>
        </w:r>
        <w:r w:rsidR="00F915C2">
          <w:rPr>
            <w:noProof/>
            <w:webHidden/>
          </w:rPr>
          <w:t>27</w:t>
        </w:r>
        <w:r w:rsidR="0003782A">
          <w:rPr>
            <w:noProof/>
            <w:webHidden/>
          </w:rPr>
          <w:fldChar w:fldCharType="end"/>
        </w:r>
      </w:hyperlink>
    </w:p>
    <w:p w14:paraId="136871FE" w14:textId="53CB67A3"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37" w:history="1">
        <w:r w:rsidR="0003782A" w:rsidRPr="00031C44">
          <w:rPr>
            <w:rStyle w:val="Hyperlink"/>
            <w:rFonts w:asciiTheme="majorBidi" w:hAnsiTheme="majorBidi" w:cstheme="majorBidi"/>
            <w:noProof/>
            <w:lang w:bidi="ar-DZ"/>
          </w:rPr>
          <w:t>6.</w:t>
        </w:r>
        <w:r w:rsidR="0003782A">
          <w:rPr>
            <w:rFonts w:cstheme="minorBidi"/>
            <w:i w:val="0"/>
            <w:iCs w:val="0"/>
            <w:noProof/>
            <w:sz w:val="22"/>
            <w:szCs w:val="22"/>
            <w:lang w:val="fr-FR"/>
          </w:rPr>
          <w:tab/>
        </w:r>
        <w:r w:rsidR="0003782A" w:rsidRPr="00031C44">
          <w:rPr>
            <w:rStyle w:val="Hyperlink"/>
            <w:rFonts w:asciiTheme="majorBidi" w:hAnsiTheme="majorBidi" w:cstheme="majorBidi"/>
            <w:noProof/>
            <w:lang w:bidi="ar-DZ"/>
          </w:rPr>
          <w:t>The Pharmaceutical Quality System (PQS) according to ICH Q10</w:t>
        </w:r>
        <w:r w:rsidR="0003782A" w:rsidRPr="00031C44">
          <w:rPr>
            <w:rStyle w:val="Hyperlink"/>
            <w:rFonts w:asciiTheme="majorBidi" w:hAnsiTheme="majorBidi" w:cstheme="majorBidi"/>
            <w:noProof/>
            <w:rtl/>
            <w:lang w:val="fr-FR" w:bidi="ar-DZ"/>
          </w:rPr>
          <w:t>:</w:t>
        </w:r>
        <w:r w:rsidR="0003782A">
          <w:rPr>
            <w:noProof/>
            <w:webHidden/>
          </w:rPr>
          <w:tab/>
        </w:r>
        <w:r w:rsidR="0003782A">
          <w:rPr>
            <w:noProof/>
            <w:webHidden/>
          </w:rPr>
          <w:fldChar w:fldCharType="begin"/>
        </w:r>
        <w:r w:rsidR="0003782A">
          <w:rPr>
            <w:noProof/>
            <w:webHidden/>
          </w:rPr>
          <w:instrText xml:space="preserve"> PAGEREF _Toc232806137 \h </w:instrText>
        </w:r>
        <w:r w:rsidR="0003782A">
          <w:rPr>
            <w:noProof/>
            <w:webHidden/>
          </w:rPr>
        </w:r>
        <w:r w:rsidR="0003782A">
          <w:rPr>
            <w:noProof/>
            <w:webHidden/>
          </w:rPr>
          <w:fldChar w:fldCharType="separate"/>
        </w:r>
        <w:r w:rsidR="00F915C2">
          <w:rPr>
            <w:noProof/>
            <w:webHidden/>
          </w:rPr>
          <w:t>29</w:t>
        </w:r>
        <w:r w:rsidR="0003782A">
          <w:rPr>
            <w:noProof/>
            <w:webHidden/>
          </w:rPr>
          <w:fldChar w:fldCharType="end"/>
        </w:r>
      </w:hyperlink>
    </w:p>
    <w:p w14:paraId="28E9D087" w14:textId="51F63152" w:rsidR="0003782A" w:rsidRDefault="00643DE3" w:rsidP="00ED4FD4">
      <w:pPr>
        <w:pStyle w:val="TOC4"/>
        <w:jc w:val="center"/>
        <w:rPr>
          <w:rFonts w:cstheme="minorBidi"/>
          <w:noProof/>
          <w:sz w:val="22"/>
          <w:szCs w:val="22"/>
          <w:lang w:val="fr-FR"/>
        </w:rPr>
      </w:pPr>
      <w:hyperlink w:anchor="_Toc232806138" w:history="1">
        <w:r w:rsidR="0003782A" w:rsidRPr="00031C44">
          <w:rPr>
            <w:rStyle w:val="Hyperlink"/>
            <w:rFonts w:asciiTheme="majorBidi" w:hAnsiTheme="majorBidi" w:cstheme="majorBidi"/>
            <w:b/>
            <w:bCs/>
            <w:noProof/>
            <w:rtl/>
            <w:lang w:bidi="ar-DZ"/>
          </w:rPr>
          <w:t>6</w:t>
        </w:r>
        <w:r w:rsidR="0003782A" w:rsidRPr="00031C44">
          <w:rPr>
            <w:rStyle w:val="Hyperlink"/>
            <w:rFonts w:asciiTheme="majorBidi" w:hAnsiTheme="majorBidi" w:cstheme="majorBidi"/>
            <w:b/>
            <w:bCs/>
            <w:noProof/>
            <w:lang w:bidi="ar-DZ"/>
          </w:rPr>
          <w:t>.1 Definition and Objectives of the PQS :</w:t>
        </w:r>
        <w:r w:rsidR="0003782A">
          <w:rPr>
            <w:noProof/>
            <w:webHidden/>
          </w:rPr>
          <w:tab/>
        </w:r>
        <w:r w:rsidR="0003782A">
          <w:rPr>
            <w:noProof/>
            <w:webHidden/>
          </w:rPr>
          <w:fldChar w:fldCharType="begin"/>
        </w:r>
        <w:r w:rsidR="0003782A">
          <w:rPr>
            <w:noProof/>
            <w:webHidden/>
          </w:rPr>
          <w:instrText xml:space="preserve"> PAGEREF _Toc232806138 \h </w:instrText>
        </w:r>
        <w:r w:rsidR="0003782A">
          <w:rPr>
            <w:noProof/>
            <w:webHidden/>
          </w:rPr>
        </w:r>
        <w:r w:rsidR="0003782A">
          <w:rPr>
            <w:noProof/>
            <w:webHidden/>
          </w:rPr>
          <w:fldChar w:fldCharType="separate"/>
        </w:r>
        <w:r w:rsidR="00F915C2">
          <w:rPr>
            <w:noProof/>
            <w:webHidden/>
          </w:rPr>
          <w:t>29</w:t>
        </w:r>
        <w:r w:rsidR="0003782A">
          <w:rPr>
            <w:noProof/>
            <w:webHidden/>
          </w:rPr>
          <w:fldChar w:fldCharType="end"/>
        </w:r>
      </w:hyperlink>
    </w:p>
    <w:p w14:paraId="2CF187D0" w14:textId="5D227D6E" w:rsidR="0003782A" w:rsidRDefault="00643DE3" w:rsidP="00ED4FD4">
      <w:pPr>
        <w:pStyle w:val="TOC4"/>
        <w:jc w:val="center"/>
        <w:rPr>
          <w:rFonts w:cstheme="minorBidi"/>
          <w:noProof/>
          <w:sz w:val="22"/>
          <w:szCs w:val="22"/>
          <w:lang w:val="fr-FR"/>
        </w:rPr>
      </w:pPr>
      <w:hyperlink w:anchor="_Toc232806139" w:history="1">
        <w:r w:rsidR="0003782A" w:rsidRPr="00031C44">
          <w:rPr>
            <w:rStyle w:val="Hyperlink"/>
            <w:rFonts w:asciiTheme="majorBidi" w:hAnsiTheme="majorBidi" w:cstheme="majorBidi"/>
            <w:b/>
            <w:bCs/>
            <w:noProof/>
            <w:lang w:bidi="ar-DZ"/>
          </w:rPr>
          <w:t>6.2. Components of the PQS:</w:t>
        </w:r>
        <w:r w:rsidR="0003782A">
          <w:rPr>
            <w:noProof/>
            <w:webHidden/>
          </w:rPr>
          <w:tab/>
        </w:r>
        <w:r w:rsidR="0003782A">
          <w:rPr>
            <w:noProof/>
            <w:webHidden/>
          </w:rPr>
          <w:fldChar w:fldCharType="begin"/>
        </w:r>
        <w:r w:rsidR="0003782A">
          <w:rPr>
            <w:noProof/>
            <w:webHidden/>
          </w:rPr>
          <w:instrText xml:space="preserve"> PAGEREF _Toc232806139 \h </w:instrText>
        </w:r>
        <w:r w:rsidR="0003782A">
          <w:rPr>
            <w:noProof/>
            <w:webHidden/>
          </w:rPr>
        </w:r>
        <w:r w:rsidR="0003782A">
          <w:rPr>
            <w:noProof/>
            <w:webHidden/>
          </w:rPr>
          <w:fldChar w:fldCharType="separate"/>
        </w:r>
        <w:r w:rsidR="00F915C2">
          <w:rPr>
            <w:noProof/>
            <w:webHidden/>
          </w:rPr>
          <w:t>30</w:t>
        </w:r>
        <w:r w:rsidR="0003782A">
          <w:rPr>
            <w:noProof/>
            <w:webHidden/>
          </w:rPr>
          <w:fldChar w:fldCharType="end"/>
        </w:r>
      </w:hyperlink>
    </w:p>
    <w:p w14:paraId="48F3F5F4" w14:textId="2B977013" w:rsidR="0003782A" w:rsidRDefault="00643DE3" w:rsidP="00ED4FD4">
      <w:pPr>
        <w:pStyle w:val="TOC5"/>
        <w:tabs>
          <w:tab w:val="left" w:pos="1858"/>
          <w:tab w:val="right" w:pos="9065"/>
        </w:tabs>
        <w:jc w:val="center"/>
        <w:rPr>
          <w:rFonts w:cstheme="minorBidi"/>
          <w:noProof/>
          <w:sz w:val="22"/>
          <w:szCs w:val="22"/>
          <w:lang w:val="fr-FR"/>
        </w:rPr>
      </w:pPr>
      <w:hyperlink w:anchor="_Toc232806140" w:history="1">
        <w:r w:rsidR="0003782A" w:rsidRPr="00031C44">
          <w:rPr>
            <w:rStyle w:val="Hyperlink"/>
            <w:rFonts w:ascii="Wingdings" w:hAnsi="Wingdings" w:cstheme="majorBidi"/>
            <w:bCs/>
            <w:noProof/>
            <w:lang w:bidi="ar-DZ"/>
          </w:rPr>
          <w:t></w:t>
        </w:r>
        <w:r w:rsidR="0003782A">
          <w:rPr>
            <w:rFonts w:cstheme="minorBidi"/>
            <w:noProof/>
            <w:sz w:val="22"/>
            <w:szCs w:val="22"/>
            <w:lang w:val="fr-FR"/>
          </w:rPr>
          <w:tab/>
        </w:r>
        <w:r w:rsidR="0003782A" w:rsidRPr="00031C44">
          <w:rPr>
            <w:rStyle w:val="Hyperlink"/>
            <w:rFonts w:asciiTheme="majorBidi" w:hAnsiTheme="majorBidi" w:cstheme="majorBidi"/>
            <w:b/>
            <w:bCs/>
            <w:noProof/>
            <w:rtl/>
            <w:lang w:bidi="ar-DZ"/>
          </w:rPr>
          <w:t>6</w:t>
        </w:r>
        <w:r w:rsidR="0003782A" w:rsidRPr="00031C44">
          <w:rPr>
            <w:rStyle w:val="Hyperlink"/>
            <w:rFonts w:asciiTheme="majorBidi" w:hAnsiTheme="majorBidi" w:cstheme="majorBidi"/>
            <w:b/>
            <w:bCs/>
            <w:noProof/>
            <w:lang w:bidi="ar-DZ"/>
          </w:rPr>
          <w:t>.2.1 Enablers:</w:t>
        </w:r>
        <w:r w:rsidR="0003782A">
          <w:rPr>
            <w:noProof/>
            <w:webHidden/>
          </w:rPr>
          <w:tab/>
        </w:r>
        <w:r w:rsidR="0003782A">
          <w:rPr>
            <w:noProof/>
            <w:webHidden/>
          </w:rPr>
          <w:fldChar w:fldCharType="begin"/>
        </w:r>
        <w:r w:rsidR="0003782A">
          <w:rPr>
            <w:noProof/>
            <w:webHidden/>
          </w:rPr>
          <w:instrText xml:space="preserve"> PAGEREF _Toc232806140 \h </w:instrText>
        </w:r>
        <w:r w:rsidR="0003782A">
          <w:rPr>
            <w:noProof/>
            <w:webHidden/>
          </w:rPr>
        </w:r>
        <w:r w:rsidR="0003782A">
          <w:rPr>
            <w:noProof/>
            <w:webHidden/>
          </w:rPr>
          <w:fldChar w:fldCharType="separate"/>
        </w:r>
        <w:r w:rsidR="00F915C2">
          <w:rPr>
            <w:noProof/>
            <w:webHidden/>
          </w:rPr>
          <w:t>30</w:t>
        </w:r>
        <w:r w:rsidR="0003782A">
          <w:rPr>
            <w:noProof/>
            <w:webHidden/>
          </w:rPr>
          <w:fldChar w:fldCharType="end"/>
        </w:r>
      </w:hyperlink>
    </w:p>
    <w:p w14:paraId="522F5EBE" w14:textId="581FCFE4" w:rsidR="0003782A" w:rsidRDefault="00643DE3" w:rsidP="00ED4FD4">
      <w:pPr>
        <w:pStyle w:val="TOC5"/>
        <w:tabs>
          <w:tab w:val="left" w:pos="1858"/>
          <w:tab w:val="right" w:pos="9065"/>
        </w:tabs>
        <w:jc w:val="center"/>
        <w:rPr>
          <w:rFonts w:cstheme="minorBidi"/>
          <w:noProof/>
          <w:sz w:val="22"/>
          <w:szCs w:val="22"/>
          <w:lang w:val="fr-FR"/>
        </w:rPr>
      </w:pPr>
      <w:hyperlink w:anchor="_Toc232806141" w:history="1">
        <w:r w:rsidR="0003782A" w:rsidRPr="00031C44">
          <w:rPr>
            <w:rStyle w:val="Hyperlink"/>
            <w:rFonts w:ascii="Wingdings" w:hAnsi="Wingdings" w:cstheme="majorBidi"/>
            <w:bCs/>
            <w:noProof/>
            <w:lang w:bidi="ar-DZ"/>
          </w:rPr>
          <w:t></w:t>
        </w:r>
        <w:r w:rsidR="0003782A">
          <w:rPr>
            <w:rFonts w:cstheme="minorBidi"/>
            <w:noProof/>
            <w:sz w:val="22"/>
            <w:szCs w:val="22"/>
            <w:lang w:val="fr-FR"/>
          </w:rPr>
          <w:tab/>
        </w:r>
        <w:r w:rsidR="0003782A" w:rsidRPr="00031C44">
          <w:rPr>
            <w:rStyle w:val="Hyperlink"/>
            <w:rFonts w:asciiTheme="majorBidi" w:hAnsiTheme="majorBidi" w:cstheme="majorBidi"/>
            <w:b/>
            <w:bCs/>
            <w:noProof/>
            <w:rtl/>
            <w:lang w:bidi="ar-DZ"/>
          </w:rPr>
          <w:t>6</w:t>
        </w:r>
        <w:r w:rsidR="0003782A" w:rsidRPr="00031C44">
          <w:rPr>
            <w:rStyle w:val="Hyperlink"/>
            <w:rFonts w:asciiTheme="majorBidi" w:hAnsiTheme="majorBidi" w:cstheme="majorBidi"/>
            <w:b/>
            <w:bCs/>
            <w:noProof/>
            <w:lang w:bidi="ar-DZ"/>
          </w:rPr>
          <w:t>.2.2 PQS Elements:</w:t>
        </w:r>
        <w:r w:rsidR="0003782A">
          <w:rPr>
            <w:noProof/>
            <w:webHidden/>
          </w:rPr>
          <w:tab/>
        </w:r>
        <w:r w:rsidR="0003782A">
          <w:rPr>
            <w:noProof/>
            <w:webHidden/>
          </w:rPr>
          <w:fldChar w:fldCharType="begin"/>
        </w:r>
        <w:r w:rsidR="0003782A">
          <w:rPr>
            <w:noProof/>
            <w:webHidden/>
          </w:rPr>
          <w:instrText xml:space="preserve"> PAGEREF _Toc232806141 \h </w:instrText>
        </w:r>
        <w:r w:rsidR="0003782A">
          <w:rPr>
            <w:noProof/>
            <w:webHidden/>
          </w:rPr>
        </w:r>
        <w:r w:rsidR="0003782A">
          <w:rPr>
            <w:noProof/>
            <w:webHidden/>
          </w:rPr>
          <w:fldChar w:fldCharType="separate"/>
        </w:r>
        <w:r w:rsidR="00F915C2">
          <w:rPr>
            <w:noProof/>
            <w:webHidden/>
          </w:rPr>
          <w:t>31</w:t>
        </w:r>
        <w:r w:rsidR="0003782A">
          <w:rPr>
            <w:noProof/>
            <w:webHidden/>
          </w:rPr>
          <w:fldChar w:fldCharType="end"/>
        </w:r>
      </w:hyperlink>
    </w:p>
    <w:p w14:paraId="7E527556" w14:textId="12DBF597" w:rsidR="0003782A" w:rsidRDefault="00643DE3" w:rsidP="00ED4FD4">
      <w:pPr>
        <w:pStyle w:val="TOC4"/>
        <w:jc w:val="center"/>
        <w:rPr>
          <w:rFonts w:cstheme="minorBidi"/>
          <w:noProof/>
          <w:sz w:val="22"/>
          <w:szCs w:val="22"/>
          <w:lang w:val="fr-FR"/>
        </w:rPr>
      </w:pPr>
      <w:hyperlink w:anchor="_Toc232806142" w:history="1">
        <w:r w:rsidR="0003782A" w:rsidRPr="00031C44">
          <w:rPr>
            <w:rStyle w:val="Hyperlink"/>
            <w:rFonts w:asciiTheme="majorBidi" w:hAnsiTheme="majorBidi" w:cstheme="majorBidi"/>
            <w:i/>
            <w:iCs/>
            <w:noProof/>
            <w:lang w:bidi="ar-DZ"/>
          </w:rPr>
          <w:t>6.3. Lifecycle Approach:</w:t>
        </w:r>
        <w:r w:rsidR="0003782A">
          <w:rPr>
            <w:noProof/>
            <w:webHidden/>
          </w:rPr>
          <w:tab/>
        </w:r>
        <w:r w:rsidR="0003782A">
          <w:rPr>
            <w:noProof/>
            <w:webHidden/>
          </w:rPr>
          <w:fldChar w:fldCharType="begin"/>
        </w:r>
        <w:r w:rsidR="0003782A">
          <w:rPr>
            <w:noProof/>
            <w:webHidden/>
          </w:rPr>
          <w:instrText xml:space="preserve"> PAGEREF _Toc232806142 \h </w:instrText>
        </w:r>
        <w:r w:rsidR="0003782A">
          <w:rPr>
            <w:noProof/>
            <w:webHidden/>
          </w:rPr>
        </w:r>
        <w:r w:rsidR="0003782A">
          <w:rPr>
            <w:noProof/>
            <w:webHidden/>
          </w:rPr>
          <w:fldChar w:fldCharType="separate"/>
        </w:r>
        <w:r w:rsidR="00F915C2">
          <w:rPr>
            <w:noProof/>
            <w:webHidden/>
          </w:rPr>
          <w:t>32</w:t>
        </w:r>
        <w:r w:rsidR="0003782A">
          <w:rPr>
            <w:noProof/>
            <w:webHidden/>
          </w:rPr>
          <w:fldChar w:fldCharType="end"/>
        </w:r>
      </w:hyperlink>
    </w:p>
    <w:p w14:paraId="3C6C6E09" w14:textId="34AA9C27" w:rsidR="0003782A" w:rsidRDefault="00643DE3" w:rsidP="00ED4FD4">
      <w:pPr>
        <w:pStyle w:val="TOC2"/>
        <w:jc w:val="center"/>
        <w:rPr>
          <w:rFonts w:cstheme="minorBidi"/>
          <w:smallCaps w:val="0"/>
          <w:noProof/>
          <w:sz w:val="22"/>
          <w:szCs w:val="22"/>
          <w:lang w:val="fr-FR"/>
        </w:rPr>
      </w:pPr>
      <w:hyperlink w:anchor="_Toc232806143" w:history="1">
        <w:r w:rsidR="0003782A" w:rsidRPr="00031C44">
          <w:rPr>
            <w:rStyle w:val="Hyperlink"/>
            <w:rFonts w:asciiTheme="majorBidi" w:hAnsiTheme="majorBidi"/>
            <w:noProof/>
            <w:lang w:bidi="ar-DZ"/>
          </w:rPr>
          <w:t xml:space="preserve">Section 02 : </w:t>
        </w:r>
        <w:r w:rsidR="0003782A" w:rsidRPr="00031C44">
          <w:rPr>
            <w:rStyle w:val="Hyperlink"/>
            <w:rFonts w:asciiTheme="majorBidi" w:hAnsiTheme="majorBidi"/>
            <w:noProof/>
          </w:rPr>
          <w:t>Specificities of Quality Control for Generic Medicines:</w:t>
        </w:r>
        <w:r w:rsidR="0003782A">
          <w:rPr>
            <w:noProof/>
            <w:webHidden/>
          </w:rPr>
          <w:tab/>
        </w:r>
        <w:r w:rsidR="0003782A">
          <w:rPr>
            <w:noProof/>
            <w:webHidden/>
          </w:rPr>
          <w:fldChar w:fldCharType="begin"/>
        </w:r>
        <w:r w:rsidR="0003782A">
          <w:rPr>
            <w:noProof/>
            <w:webHidden/>
          </w:rPr>
          <w:instrText xml:space="preserve"> PAGEREF _Toc232806143 \h </w:instrText>
        </w:r>
        <w:r w:rsidR="0003782A">
          <w:rPr>
            <w:noProof/>
            <w:webHidden/>
          </w:rPr>
        </w:r>
        <w:r w:rsidR="0003782A">
          <w:rPr>
            <w:noProof/>
            <w:webHidden/>
          </w:rPr>
          <w:fldChar w:fldCharType="separate"/>
        </w:r>
        <w:r w:rsidR="00F915C2">
          <w:rPr>
            <w:noProof/>
            <w:webHidden/>
          </w:rPr>
          <w:t>33</w:t>
        </w:r>
        <w:r w:rsidR="0003782A">
          <w:rPr>
            <w:noProof/>
            <w:webHidden/>
          </w:rPr>
          <w:fldChar w:fldCharType="end"/>
        </w:r>
      </w:hyperlink>
    </w:p>
    <w:p w14:paraId="26C62A9C" w14:textId="69AC4CAC" w:rsidR="0003782A" w:rsidRDefault="00643DE3" w:rsidP="00ED4FD4">
      <w:pPr>
        <w:pStyle w:val="TOC3"/>
        <w:tabs>
          <w:tab w:val="right" w:pos="9065"/>
        </w:tabs>
        <w:jc w:val="center"/>
        <w:rPr>
          <w:rFonts w:cstheme="minorBidi"/>
          <w:i w:val="0"/>
          <w:iCs w:val="0"/>
          <w:noProof/>
          <w:sz w:val="22"/>
          <w:szCs w:val="22"/>
          <w:lang w:val="fr-FR"/>
        </w:rPr>
      </w:pPr>
      <w:hyperlink w:anchor="_Toc232806144" w:history="1">
        <w:r w:rsidR="0003782A" w:rsidRPr="00031C44">
          <w:rPr>
            <w:rStyle w:val="Hyperlink"/>
            <w:rFonts w:asciiTheme="majorBidi" w:hAnsiTheme="majorBidi" w:cstheme="majorBidi"/>
            <w:b/>
            <w:bCs/>
            <w:noProof/>
          </w:rPr>
          <w:t>1. The Originator Drug (Princeps):</w:t>
        </w:r>
        <w:r w:rsidR="0003782A">
          <w:rPr>
            <w:noProof/>
            <w:webHidden/>
          </w:rPr>
          <w:tab/>
        </w:r>
        <w:r w:rsidR="0003782A">
          <w:rPr>
            <w:noProof/>
            <w:webHidden/>
          </w:rPr>
          <w:fldChar w:fldCharType="begin"/>
        </w:r>
        <w:r w:rsidR="0003782A">
          <w:rPr>
            <w:noProof/>
            <w:webHidden/>
          </w:rPr>
          <w:instrText xml:space="preserve"> PAGEREF _Toc232806144 \h </w:instrText>
        </w:r>
        <w:r w:rsidR="0003782A">
          <w:rPr>
            <w:noProof/>
            <w:webHidden/>
          </w:rPr>
        </w:r>
        <w:r w:rsidR="0003782A">
          <w:rPr>
            <w:noProof/>
            <w:webHidden/>
          </w:rPr>
          <w:fldChar w:fldCharType="separate"/>
        </w:r>
        <w:r w:rsidR="00F915C2">
          <w:rPr>
            <w:noProof/>
            <w:webHidden/>
          </w:rPr>
          <w:t>33</w:t>
        </w:r>
        <w:r w:rsidR="0003782A">
          <w:rPr>
            <w:noProof/>
            <w:webHidden/>
          </w:rPr>
          <w:fldChar w:fldCharType="end"/>
        </w:r>
      </w:hyperlink>
    </w:p>
    <w:p w14:paraId="1B5D6642" w14:textId="193B94AA" w:rsidR="0003782A" w:rsidRDefault="00643DE3" w:rsidP="00ED4FD4">
      <w:pPr>
        <w:pStyle w:val="TOC4"/>
        <w:jc w:val="center"/>
        <w:rPr>
          <w:rFonts w:cstheme="minorBidi"/>
          <w:noProof/>
          <w:sz w:val="22"/>
          <w:szCs w:val="22"/>
          <w:lang w:val="fr-FR"/>
        </w:rPr>
      </w:pPr>
      <w:hyperlink w:anchor="_Toc232806145" w:history="1">
        <w:r w:rsidR="0003782A" w:rsidRPr="00031C44">
          <w:rPr>
            <w:rStyle w:val="Hyperlink"/>
            <w:rFonts w:asciiTheme="majorBidi" w:hAnsiTheme="majorBidi" w:cstheme="majorBidi"/>
            <w:noProof/>
          </w:rPr>
          <w:t>.</w:t>
        </w:r>
        <w:r w:rsidR="0003782A" w:rsidRPr="00031C44">
          <w:rPr>
            <w:rStyle w:val="Hyperlink"/>
            <w:rFonts w:asciiTheme="majorBidi" w:hAnsiTheme="majorBidi" w:cstheme="majorBidi"/>
            <w:b/>
            <w:bCs/>
            <w:noProof/>
          </w:rPr>
          <w:t>1.1 Definition of the originator drug (princeps)</w:t>
        </w:r>
        <w:r w:rsidR="0003782A">
          <w:rPr>
            <w:noProof/>
            <w:webHidden/>
          </w:rPr>
          <w:tab/>
        </w:r>
        <w:r w:rsidR="0003782A">
          <w:rPr>
            <w:noProof/>
            <w:webHidden/>
          </w:rPr>
          <w:fldChar w:fldCharType="begin"/>
        </w:r>
        <w:r w:rsidR="0003782A">
          <w:rPr>
            <w:noProof/>
            <w:webHidden/>
          </w:rPr>
          <w:instrText xml:space="preserve"> PAGEREF _Toc232806145 \h </w:instrText>
        </w:r>
        <w:r w:rsidR="0003782A">
          <w:rPr>
            <w:noProof/>
            <w:webHidden/>
          </w:rPr>
        </w:r>
        <w:r w:rsidR="0003782A">
          <w:rPr>
            <w:noProof/>
            <w:webHidden/>
          </w:rPr>
          <w:fldChar w:fldCharType="separate"/>
        </w:r>
        <w:r w:rsidR="00F915C2">
          <w:rPr>
            <w:noProof/>
            <w:webHidden/>
          </w:rPr>
          <w:t>33</w:t>
        </w:r>
        <w:r w:rsidR="0003782A">
          <w:rPr>
            <w:noProof/>
            <w:webHidden/>
          </w:rPr>
          <w:fldChar w:fldCharType="end"/>
        </w:r>
      </w:hyperlink>
    </w:p>
    <w:p w14:paraId="6928C5AB" w14:textId="5D98BAD8" w:rsidR="0003782A" w:rsidRDefault="00643DE3" w:rsidP="00ED4FD4">
      <w:pPr>
        <w:pStyle w:val="TOC4"/>
        <w:jc w:val="center"/>
        <w:rPr>
          <w:rFonts w:cstheme="minorBidi"/>
          <w:noProof/>
          <w:sz w:val="22"/>
          <w:szCs w:val="22"/>
          <w:lang w:val="fr-FR"/>
        </w:rPr>
      </w:pPr>
      <w:hyperlink w:anchor="_Toc232806146" w:history="1">
        <w:r w:rsidR="0003782A" w:rsidRPr="00031C44">
          <w:rPr>
            <w:rStyle w:val="Hyperlink"/>
            <w:rFonts w:asciiTheme="majorBidi" w:eastAsia="Times New Roman" w:hAnsiTheme="majorBidi" w:cstheme="majorBidi"/>
            <w:noProof/>
            <w:rtl/>
          </w:rPr>
          <w:t>1.2</w:t>
        </w:r>
        <w:r w:rsidR="0003782A" w:rsidRPr="00031C44">
          <w:rPr>
            <w:rStyle w:val="Hyperlink"/>
            <w:rFonts w:asciiTheme="majorBidi" w:eastAsia="Times New Roman" w:hAnsiTheme="majorBidi" w:cstheme="majorBidi"/>
            <w:noProof/>
          </w:rPr>
          <w:t>. Drug Lifecycle:</w:t>
        </w:r>
        <w:r w:rsidR="0003782A">
          <w:rPr>
            <w:noProof/>
            <w:webHidden/>
          </w:rPr>
          <w:tab/>
        </w:r>
        <w:r w:rsidR="0003782A">
          <w:rPr>
            <w:noProof/>
            <w:webHidden/>
          </w:rPr>
          <w:fldChar w:fldCharType="begin"/>
        </w:r>
        <w:r w:rsidR="0003782A">
          <w:rPr>
            <w:noProof/>
            <w:webHidden/>
          </w:rPr>
          <w:instrText xml:space="preserve"> PAGEREF _Toc232806146 \h </w:instrText>
        </w:r>
        <w:r w:rsidR="0003782A">
          <w:rPr>
            <w:noProof/>
            <w:webHidden/>
          </w:rPr>
        </w:r>
        <w:r w:rsidR="0003782A">
          <w:rPr>
            <w:noProof/>
            <w:webHidden/>
          </w:rPr>
          <w:fldChar w:fldCharType="separate"/>
        </w:r>
        <w:r w:rsidR="00F915C2">
          <w:rPr>
            <w:noProof/>
            <w:webHidden/>
          </w:rPr>
          <w:t>34</w:t>
        </w:r>
        <w:r w:rsidR="0003782A">
          <w:rPr>
            <w:noProof/>
            <w:webHidden/>
          </w:rPr>
          <w:fldChar w:fldCharType="end"/>
        </w:r>
      </w:hyperlink>
    </w:p>
    <w:p w14:paraId="5C342D33" w14:textId="3568467E" w:rsidR="0003782A" w:rsidRDefault="00643DE3" w:rsidP="00ED4FD4">
      <w:pPr>
        <w:pStyle w:val="TOC3"/>
        <w:tabs>
          <w:tab w:val="right" w:pos="9065"/>
        </w:tabs>
        <w:jc w:val="center"/>
        <w:rPr>
          <w:rFonts w:cstheme="minorBidi"/>
          <w:i w:val="0"/>
          <w:iCs w:val="0"/>
          <w:noProof/>
          <w:sz w:val="22"/>
          <w:szCs w:val="22"/>
          <w:lang w:val="fr-FR"/>
        </w:rPr>
      </w:pPr>
      <w:hyperlink w:anchor="_Toc232806147" w:history="1">
        <w:r w:rsidR="0003782A" w:rsidRPr="00031C44">
          <w:rPr>
            <w:rStyle w:val="Hyperlink"/>
            <w:rFonts w:asciiTheme="majorBidi" w:eastAsia="Times New Roman" w:hAnsiTheme="majorBidi" w:cstheme="majorBidi"/>
            <w:noProof/>
            <w:lang w:bidi="ar-DZ"/>
          </w:rPr>
          <w:t>2.The Generic Drug:</w:t>
        </w:r>
        <w:r w:rsidR="0003782A">
          <w:rPr>
            <w:noProof/>
            <w:webHidden/>
          </w:rPr>
          <w:tab/>
        </w:r>
        <w:r w:rsidR="0003782A">
          <w:rPr>
            <w:noProof/>
            <w:webHidden/>
          </w:rPr>
          <w:fldChar w:fldCharType="begin"/>
        </w:r>
        <w:r w:rsidR="0003782A">
          <w:rPr>
            <w:noProof/>
            <w:webHidden/>
          </w:rPr>
          <w:instrText xml:space="preserve"> PAGEREF _Toc232806147 \h </w:instrText>
        </w:r>
        <w:r w:rsidR="0003782A">
          <w:rPr>
            <w:noProof/>
            <w:webHidden/>
          </w:rPr>
        </w:r>
        <w:r w:rsidR="0003782A">
          <w:rPr>
            <w:noProof/>
            <w:webHidden/>
          </w:rPr>
          <w:fldChar w:fldCharType="separate"/>
        </w:r>
        <w:r w:rsidR="00F915C2">
          <w:rPr>
            <w:noProof/>
            <w:webHidden/>
          </w:rPr>
          <w:t>37</w:t>
        </w:r>
        <w:r w:rsidR="0003782A">
          <w:rPr>
            <w:noProof/>
            <w:webHidden/>
          </w:rPr>
          <w:fldChar w:fldCharType="end"/>
        </w:r>
      </w:hyperlink>
    </w:p>
    <w:p w14:paraId="58B6F5F0" w14:textId="4EA14D3A" w:rsidR="0003782A" w:rsidRDefault="00643DE3" w:rsidP="00ED4FD4">
      <w:pPr>
        <w:pStyle w:val="TOC4"/>
        <w:jc w:val="center"/>
        <w:rPr>
          <w:rFonts w:cstheme="minorBidi"/>
          <w:noProof/>
          <w:sz w:val="22"/>
          <w:szCs w:val="22"/>
          <w:lang w:val="fr-FR"/>
        </w:rPr>
      </w:pPr>
      <w:hyperlink w:anchor="_Toc232806148" w:history="1">
        <w:r w:rsidR="0003782A" w:rsidRPr="00031C44">
          <w:rPr>
            <w:rStyle w:val="Hyperlink"/>
            <w:rFonts w:asciiTheme="majorBidi" w:eastAsia="Times New Roman" w:hAnsiTheme="majorBidi" w:cstheme="majorBidi"/>
            <w:noProof/>
            <w:lang w:bidi="ar-DZ"/>
          </w:rPr>
          <w:t>2.1 Definition of Generic Drug:</w:t>
        </w:r>
        <w:r w:rsidR="0003782A">
          <w:rPr>
            <w:noProof/>
            <w:webHidden/>
          </w:rPr>
          <w:tab/>
        </w:r>
        <w:r w:rsidR="0003782A">
          <w:rPr>
            <w:noProof/>
            <w:webHidden/>
          </w:rPr>
          <w:fldChar w:fldCharType="begin"/>
        </w:r>
        <w:r w:rsidR="0003782A">
          <w:rPr>
            <w:noProof/>
            <w:webHidden/>
          </w:rPr>
          <w:instrText xml:space="preserve"> PAGEREF _Toc232806148 \h </w:instrText>
        </w:r>
        <w:r w:rsidR="0003782A">
          <w:rPr>
            <w:noProof/>
            <w:webHidden/>
          </w:rPr>
        </w:r>
        <w:r w:rsidR="0003782A">
          <w:rPr>
            <w:noProof/>
            <w:webHidden/>
          </w:rPr>
          <w:fldChar w:fldCharType="separate"/>
        </w:r>
        <w:r w:rsidR="00F915C2">
          <w:rPr>
            <w:noProof/>
            <w:webHidden/>
          </w:rPr>
          <w:t>37</w:t>
        </w:r>
        <w:r w:rsidR="0003782A">
          <w:rPr>
            <w:noProof/>
            <w:webHidden/>
          </w:rPr>
          <w:fldChar w:fldCharType="end"/>
        </w:r>
      </w:hyperlink>
    </w:p>
    <w:p w14:paraId="7E05CE0D" w14:textId="6950DB13" w:rsidR="0003782A" w:rsidRDefault="00643DE3" w:rsidP="00ED4FD4">
      <w:pPr>
        <w:pStyle w:val="TOC4"/>
        <w:jc w:val="center"/>
        <w:rPr>
          <w:rFonts w:cstheme="minorBidi"/>
          <w:noProof/>
          <w:sz w:val="22"/>
          <w:szCs w:val="22"/>
          <w:lang w:val="fr-FR"/>
        </w:rPr>
      </w:pPr>
      <w:hyperlink w:anchor="_Toc232806149" w:history="1">
        <w:r w:rsidR="0003782A" w:rsidRPr="00031C44">
          <w:rPr>
            <w:rStyle w:val="Hyperlink"/>
            <w:rFonts w:asciiTheme="majorBidi" w:eastAsia="Times New Roman" w:hAnsiTheme="majorBidi" w:cstheme="majorBidi"/>
            <w:noProof/>
            <w:lang w:bidi="ar-DZ"/>
          </w:rPr>
          <w:t>2.2. Regulatory and Economic Dimensions of Generic Drugs:</w:t>
        </w:r>
        <w:r w:rsidR="0003782A">
          <w:rPr>
            <w:noProof/>
            <w:webHidden/>
          </w:rPr>
          <w:tab/>
        </w:r>
        <w:r w:rsidR="0003782A">
          <w:rPr>
            <w:noProof/>
            <w:webHidden/>
          </w:rPr>
          <w:fldChar w:fldCharType="begin"/>
        </w:r>
        <w:r w:rsidR="0003782A">
          <w:rPr>
            <w:noProof/>
            <w:webHidden/>
          </w:rPr>
          <w:instrText xml:space="preserve"> PAGEREF _Toc232806149 \h </w:instrText>
        </w:r>
        <w:r w:rsidR="0003782A">
          <w:rPr>
            <w:noProof/>
            <w:webHidden/>
          </w:rPr>
        </w:r>
        <w:r w:rsidR="0003782A">
          <w:rPr>
            <w:noProof/>
            <w:webHidden/>
          </w:rPr>
          <w:fldChar w:fldCharType="separate"/>
        </w:r>
        <w:r w:rsidR="00F915C2">
          <w:rPr>
            <w:noProof/>
            <w:webHidden/>
          </w:rPr>
          <w:t>39</w:t>
        </w:r>
        <w:r w:rsidR="0003782A">
          <w:rPr>
            <w:noProof/>
            <w:webHidden/>
          </w:rPr>
          <w:fldChar w:fldCharType="end"/>
        </w:r>
      </w:hyperlink>
    </w:p>
    <w:p w14:paraId="3FBECF12" w14:textId="0DF20AFD" w:rsidR="0003782A" w:rsidRDefault="00643DE3" w:rsidP="00ED4FD4">
      <w:pPr>
        <w:pStyle w:val="TOC5"/>
        <w:tabs>
          <w:tab w:val="right" w:pos="9065"/>
        </w:tabs>
        <w:jc w:val="center"/>
        <w:rPr>
          <w:rFonts w:cstheme="minorBidi"/>
          <w:noProof/>
          <w:sz w:val="22"/>
          <w:szCs w:val="22"/>
          <w:lang w:val="fr-FR"/>
        </w:rPr>
      </w:pPr>
      <w:hyperlink w:anchor="_Toc232806150" w:history="1">
        <w:r w:rsidR="0003782A" w:rsidRPr="00031C44">
          <w:rPr>
            <w:rStyle w:val="Hyperlink"/>
            <w:rFonts w:asciiTheme="majorBidi" w:eastAsia="Times New Roman" w:hAnsiTheme="majorBidi" w:cstheme="majorBidi"/>
            <w:noProof/>
            <w:lang w:bidi="ar-DZ"/>
          </w:rPr>
          <w:t>2.2.1. Legal and Regulatory Characteristics:</w:t>
        </w:r>
        <w:r w:rsidR="0003782A">
          <w:rPr>
            <w:noProof/>
            <w:webHidden/>
          </w:rPr>
          <w:tab/>
        </w:r>
        <w:r w:rsidR="0003782A">
          <w:rPr>
            <w:noProof/>
            <w:webHidden/>
          </w:rPr>
          <w:fldChar w:fldCharType="begin"/>
        </w:r>
        <w:r w:rsidR="0003782A">
          <w:rPr>
            <w:noProof/>
            <w:webHidden/>
          </w:rPr>
          <w:instrText xml:space="preserve"> PAGEREF _Toc232806150 \h </w:instrText>
        </w:r>
        <w:r w:rsidR="0003782A">
          <w:rPr>
            <w:noProof/>
            <w:webHidden/>
          </w:rPr>
        </w:r>
        <w:r w:rsidR="0003782A">
          <w:rPr>
            <w:noProof/>
            <w:webHidden/>
          </w:rPr>
          <w:fldChar w:fldCharType="separate"/>
        </w:r>
        <w:r w:rsidR="00F915C2">
          <w:rPr>
            <w:noProof/>
            <w:webHidden/>
          </w:rPr>
          <w:t>39</w:t>
        </w:r>
        <w:r w:rsidR="0003782A">
          <w:rPr>
            <w:noProof/>
            <w:webHidden/>
          </w:rPr>
          <w:fldChar w:fldCharType="end"/>
        </w:r>
      </w:hyperlink>
    </w:p>
    <w:p w14:paraId="161AB33E" w14:textId="1B078154" w:rsidR="0003782A" w:rsidRDefault="00643DE3" w:rsidP="00ED4FD4">
      <w:pPr>
        <w:pStyle w:val="TOC5"/>
        <w:tabs>
          <w:tab w:val="right" w:pos="9065"/>
        </w:tabs>
        <w:jc w:val="center"/>
        <w:rPr>
          <w:rFonts w:cstheme="minorBidi"/>
          <w:noProof/>
          <w:sz w:val="22"/>
          <w:szCs w:val="22"/>
          <w:lang w:val="fr-FR"/>
        </w:rPr>
      </w:pPr>
      <w:hyperlink w:anchor="_Toc232806151" w:history="1">
        <w:r w:rsidR="0003782A" w:rsidRPr="00031C44">
          <w:rPr>
            <w:rStyle w:val="Hyperlink"/>
            <w:rFonts w:asciiTheme="majorBidi" w:eastAsia="Times New Roman" w:hAnsiTheme="majorBidi" w:cstheme="majorBidi"/>
            <w:noProof/>
            <w:lang w:bidi="ar-DZ"/>
          </w:rPr>
          <w:t>2.2.2. Economic Characteristics of Generic Drugs:</w:t>
        </w:r>
        <w:r w:rsidR="0003782A">
          <w:rPr>
            <w:noProof/>
            <w:webHidden/>
          </w:rPr>
          <w:tab/>
        </w:r>
        <w:r w:rsidR="0003782A">
          <w:rPr>
            <w:noProof/>
            <w:webHidden/>
          </w:rPr>
          <w:fldChar w:fldCharType="begin"/>
        </w:r>
        <w:r w:rsidR="0003782A">
          <w:rPr>
            <w:noProof/>
            <w:webHidden/>
          </w:rPr>
          <w:instrText xml:space="preserve"> PAGEREF _Toc232806151 \h </w:instrText>
        </w:r>
        <w:r w:rsidR="0003782A">
          <w:rPr>
            <w:noProof/>
            <w:webHidden/>
          </w:rPr>
        </w:r>
        <w:r w:rsidR="0003782A">
          <w:rPr>
            <w:noProof/>
            <w:webHidden/>
          </w:rPr>
          <w:fldChar w:fldCharType="separate"/>
        </w:r>
        <w:r w:rsidR="00F915C2">
          <w:rPr>
            <w:noProof/>
            <w:webHidden/>
          </w:rPr>
          <w:t>41</w:t>
        </w:r>
        <w:r w:rsidR="0003782A">
          <w:rPr>
            <w:noProof/>
            <w:webHidden/>
          </w:rPr>
          <w:fldChar w:fldCharType="end"/>
        </w:r>
      </w:hyperlink>
    </w:p>
    <w:p w14:paraId="195B12DD" w14:textId="37CF5F22" w:rsidR="0003782A" w:rsidRDefault="00643DE3" w:rsidP="00ED4FD4">
      <w:pPr>
        <w:pStyle w:val="TOC3"/>
        <w:tabs>
          <w:tab w:val="right" w:pos="9065"/>
        </w:tabs>
        <w:jc w:val="center"/>
        <w:rPr>
          <w:rFonts w:cstheme="minorBidi"/>
          <w:i w:val="0"/>
          <w:iCs w:val="0"/>
          <w:noProof/>
          <w:sz w:val="22"/>
          <w:szCs w:val="22"/>
          <w:lang w:val="fr-FR"/>
        </w:rPr>
      </w:pPr>
      <w:hyperlink w:anchor="_Toc232806152" w:history="1">
        <w:r w:rsidR="0003782A" w:rsidRPr="00031C44">
          <w:rPr>
            <w:rStyle w:val="Hyperlink"/>
            <w:rFonts w:asciiTheme="majorBidi" w:hAnsiTheme="majorBidi" w:cstheme="majorBidi"/>
            <w:noProof/>
          </w:rPr>
          <w:t>3. Types of generic drugs:</w:t>
        </w:r>
        <w:r w:rsidR="0003782A">
          <w:rPr>
            <w:noProof/>
            <w:webHidden/>
          </w:rPr>
          <w:tab/>
        </w:r>
        <w:r w:rsidR="0003782A">
          <w:rPr>
            <w:noProof/>
            <w:webHidden/>
          </w:rPr>
          <w:fldChar w:fldCharType="begin"/>
        </w:r>
        <w:r w:rsidR="0003782A">
          <w:rPr>
            <w:noProof/>
            <w:webHidden/>
          </w:rPr>
          <w:instrText xml:space="preserve"> PAGEREF _Toc232806152 \h </w:instrText>
        </w:r>
        <w:r w:rsidR="0003782A">
          <w:rPr>
            <w:noProof/>
            <w:webHidden/>
          </w:rPr>
        </w:r>
        <w:r w:rsidR="0003782A">
          <w:rPr>
            <w:noProof/>
            <w:webHidden/>
          </w:rPr>
          <w:fldChar w:fldCharType="separate"/>
        </w:r>
        <w:r w:rsidR="00F915C2">
          <w:rPr>
            <w:noProof/>
            <w:webHidden/>
          </w:rPr>
          <w:t>42</w:t>
        </w:r>
        <w:r w:rsidR="0003782A">
          <w:rPr>
            <w:noProof/>
            <w:webHidden/>
          </w:rPr>
          <w:fldChar w:fldCharType="end"/>
        </w:r>
      </w:hyperlink>
    </w:p>
    <w:p w14:paraId="55EF6ABF" w14:textId="669C28EB" w:rsidR="0003782A" w:rsidRDefault="00643DE3" w:rsidP="00ED4FD4">
      <w:pPr>
        <w:pStyle w:val="TOC3"/>
        <w:tabs>
          <w:tab w:val="right" w:pos="9065"/>
        </w:tabs>
        <w:jc w:val="center"/>
        <w:rPr>
          <w:rFonts w:cstheme="minorBidi"/>
          <w:i w:val="0"/>
          <w:iCs w:val="0"/>
          <w:noProof/>
          <w:sz w:val="22"/>
          <w:szCs w:val="22"/>
          <w:lang w:val="fr-FR"/>
        </w:rPr>
      </w:pPr>
      <w:hyperlink w:anchor="_Toc232806153" w:history="1">
        <w:r w:rsidR="0003782A" w:rsidRPr="00031C44">
          <w:rPr>
            <w:rStyle w:val="Hyperlink"/>
            <w:rFonts w:asciiTheme="majorBidi" w:eastAsia="Times New Roman" w:hAnsiTheme="majorBidi" w:cstheme="majorBidi"/>
            <w:noProof/>
          </w:rPr>
          <w:t>4. Quality, Efficacy, and Safety of Generic Medicines:</w:t>
        </w:r>
        <w:r w:rsidR="0003782A">
          <w:rPr>
            <w:noProof/>
            <w:webHidden/>
          </w:rPr>
          <w:tab/>
        </w:r>
        <w:r w:rsidR="0003782A">
          <w:rPr>
            <w:noProof/>
            <w:webHidden/>
          </w:rPr>
          <w:fldChar w:fldCharType="begin"/>
        </w:r>
        <w:r w:rsidR="0003782A">
          <w:rPr>
            <w:noProof/>
            <w:webHidden/>
          </w:rPr>
          <w:instrText xml:space="preserve"> PAGEREF _Toc232806153 \h </w:instrText>
        </w:r>
        <w:r w:rsidR="0003782A">
          <w:rPr>
            <w:noProof/>
            <w:webHidden/>
          </w:rPr>
        </w:r>
        <w:r w:rsidR="0003782A">
          <w:rPr>
            <w:noProof/>
            <w:webHidden/>
          </w:rPr>
          <w:fldChar w:fldCharType="separate"/>
        </w:r>
        <w:r w:rsidR="00F915C2">
          <w:rPr>
            <w:noProof/>
            <w:webHidden/>
          </w:rPr>
          <w:t>42</w:t>
        </w:r>
        <w:r w:rsidR="0003782A">
          <w:rPr>
            <w:noProof/>
            <w:webHidden/>
          </w:rPr>
          <w:fldChar w:fldCharType="end"/>
        </w:r>
      </w:hyperlink>
    </w:p>
    <w:p w14:paraId="5CDEFFA5" w14:textId="54398FFD" w:rsidR="0003782A" w:rsidRDefault="00643DE3" w:rsidP="00ED4FD4">
      <w:pPr>
        <w:pStyle w:val="TOC4"/>
        <w:jc w:val="center"/>
        <w:rPr>
          <w:rFonts w:cstheme="minorBidi"/>
          <w:noProof/>
          <w:sz w:val="22"/>
          <w:szCs w:val="22"/>
          <w:lang w:val="fr-FR"/>
        </w:rPr>
      </w:pPr>
      <w:hyperlink w:anchor="_Toc232806154" w:history="1">
        <w:r w:rsidR="0003782A" w:rsidRPr="00031C44">
          <w:rPr>
            <w:rStyle w:val="Hyperlink"/>
            <w:rFonts w:asciiTheme="majorBidi" w:hAnsiTheme="majorBidi" w:cstheme="majorBidi"/>
            <w:noProof/>
          </w:rPr>
          <w:t>4.1. Quality:</w:t>
        </w:r>
        <w:r w:rsidR="0003782A">
          <w:rPr>
            <w:noProof/>
            <w:webHidden/>
          </w:rPr>
          <w:tab/>
        </w:r>
        <w:r w:rsidR="0003782A">
          <w:rPr>
            <w:noProof/>
            <w:webHidden/>
          </w:rPr>
          <w:fldChar w:fldCharType="begin"/>
        </w:r>
        <w:r w:rsidR="0003782A">
          <w:rPr>
            <w:noProof/>
            <w:webHidden/>
          </w:rPr>
          <w:instrText xml:space="preserve"> PAGEREF _Toc232806154 \h </w:instrText>
        </w:r>
        <w:r w:rsidR="0003782A">
          <w:rPr>
            <w:noProof/>
            <w:webHidden/>
          </w:rPr>
        </w:r>
        <w:r w:rsidR="0003782A">
          <w:rPr>
            <w:noProof/>
            <w:webHidden/>
          </w:rPr>
          <w:fldChar w:fldCharType="separate"/>
        </w:r>
        <w:r w:rsidR="00F915C2">
          <w:rPr>
            <w:noProof/>
            <w:webHidden/>
          </w:rPr>
          <w:t>43</w:t>
        </w:r>
        <w:r w:rsidR="0003782A">
          <w:rPr>
            <w:noProof/>
            <w:webHidden/>
          </w:rPr>
          <w:fldChar w:fldCharType="end"/>
        </w:r>
      </w:hyperlink>
    </w:p>
    <w:p w14:paraId="1D1620BA" w14:textId="595E923E" w:rsidR="001C78FC" w:rsidRDefault="00643DE3" w:rsidP="00ED4FD4">
      <w:pPr>
        <w:pStyle w:val="TOC4"/>
        <w:jc w:val="center"/>
        <w:rPr>
          <w:rStyle w:val="Hyperlink"/>
          <w:noProof/>
        </w:rPr>
        <w:sectPr w:rsidR="001C78FC" w:rsidSect="00BB4312">
          <w:footnotePr>
            <w:numRestart w:val="eachPage"/>
          </w:footnotePr>
          <w:pgSz w:w="11909" w:h="16834"/>
          <w:pgMar w:top="1417" w:right="1417" w:bottom="1417" w:left="1417" w:header="11" w:footer="720" w:gutter="0"/>
          <w:cols w:space="720"/>
          <w:titlePg/>
          <w:docGrid w:linePitch="326"/>
        </w:sectPr>
      </w:pPr>
      <w:hyperlink w:anchor="_Toc232806155" w:history="1">
        <w:r w:rsidR="0003782A" w:rsidRPr="00031C44">
          <w:rPr>
            <w:rStyle w:val="Hyperlink"/>
            <w:rFonts w:asciiTheme="majorBidi" w:hAnsiTheme="majorBidi" w:cstheme="majorBidi"/>
            <w:noProof/>
          </w:rPr>
          <w:t>4.2. Efficacy:</w:t>
        </w:r>
        <w:r w:rsidR="0003782A">
          <w:rPr>
            <w:noProof/>
            <w:webHidden/>
          </w:rPr>
          <w:tab/>
        </w:r>
        <w:r w:rsidR="0003782A">
          <w:rPr>
            <w:noProof/>
            <w:webHidden/>
          </w:rPr>
          <w:fldChar w:fldCharType="begin"/>
        </w:r>
        <w:r w:rsidR="0003782A">
          <w:rPr>
            <w:noProof/>
            <w:webHidden/>
          </w:rPr>
          <w:instrText xml:space="preserve"> PAGEREF _Toc232806155 \h </w:instrText>
        </w:r>
        <w:r w:rsidR="0003782A">
          <w:rPr>
            <w:noProof/>
            <w:webHidden/>
          </w:rPr>
        </w:r>
        <w:r w:rsidR="0003782A">
          <w:rPr>
            <w:noProof/>
            <w:webHidden/>
          </w:rPr>
          <w:fldChar w:fldCharType="separate"/>
        </w:r>
        <w:r w:rsidR="00F915C2">
          <w:rPr>
            <w:noProof/>
            <w:webHidden/>
          </w:rPr>
          <w:t>44</w:t>
        </w:r>
        <w:r w:rsidR="0003782A">
          <w:rPr>
            <w:noProof/>
            <w:webHidden/>
          </w:rPr>
          <w:fldChar w:fldCharType="end"/>
        </w:r>
      </w:hyperlink>
    </w:p>
    <w:p w14:paraId="5CE206F6" w14:textId="2AF50481" w:rsidR="0003782A" w:rsidRDefault="00643DE3" w:rsidP="001C78FC">
      <w:pPr>
        <w:pStyle w:val="TOC4"/>
        <w:rPr>
          <w:rFonts w:cstheme="minorBidi"/>
          <w:noProof/>
          <w:sz w:val="22"/>
          <w:szCs w:val="22"/>
          <w:lang w:val="fr-FR"/>
        </w:rPr>
      </w:pPr>
      <w:hyperlink w:anchor="_Toc232806156" w:history="1">
        <w:r w:rsidR="0003782A" w:rsidRPr="00031C44">
          <w:rPr>
            <w:rStyle w:val="Hyperlink"/>
            <w:rFonts w:asciiTheme="majorBidi" w:hAnsiTheme="majorBidi" w:cstheme="majorBidi"/>
            <w:noProof/>
          </w:rPr>
          <w:t>4.3. Safety:</w:t>
        </w:r>
        <w:r w:rsidR="0003782A">
          <w:rPr>
            <w:noProof/>
            <w:webHidden/>
          </w:rPr>
          <w:tab/>
        </w:r>
        <w:r w:rsidR="0003782A">
          <w:rPr>
            <w:noProof/>
            <w:webHidden/>
          </w:rPr>
          <w:fldChar w:fldCharType="begin"/>
        </w:r>
        <w:r w:rsidR="0003782A">
          <w:rPr>
            <w:noProof/>
            <w:webHidden/>
          </w:rPr>
          <w:instrText xml:space="preserve"> PAGEREF _Toc232806156 \h </w:instrText>
        </w:r>
        <w:r w:rsidR="0003782A">
          <w:rPr>
            <w:noProof/>
            <w:webHidden/>
          </w:rPr>
        </w:r>
        <w:r w:rsidR="0003782A">
          <w:rPr>
            <w:noProof/>
            <w:webHidden/>
          </w:rPr>
          <w:fldChar w:fldCharType="separate"/>
        </w:r>
        <w:r w:rsidR="00F915C2">
          <w:rPr>
            <w:noProof/>
            <w:webHidden/>
          </w:rPr>
          <w:t>46</w:t>
        </w:r>
        <w:r w:rsidR="0003782A">
          <w:rPr>
            <w:noProof/>
            <w:webHidden/>
          </w:rPr>
          <w:fldChar w:fldCharType="end"/>
        </w:r>
      </w:hyperlink>
    </w:p>
    <w:p w14:paraId="6631EFB2" w14:textId="55123B4E" w:rsidR="0003782A" w:rsidRDefault="00643DE3" w:rsidP="00ED4FD4">
      <w:pPr>
        <w:pStyle w:val="TOC3"/>
        <w:tabs>
          <w:tab w:val="right" w:pos="9065"/>
        </w:tabs>
        <w:jc w:val="center"/>
        <w:rPr>
          <w:rFonts w:cstheme="minorBidi"/>
          <w:i w:val="0"/>
          <w:iCs w:val="0"/>
          <w:noProof/>
          <w:sz w:val="22"/>
          <w:szCs w:val="22"/>
          <w:lang w:val="fr-FR"/>
        </w:rPr>
      </w:pPr>
      <w:hyperlink w:anchor="_Toc232806157" w:history="1">
        <w:r w:rsidR="0003782A" w:rsidRPr="00031C44">
          <w:rPr>
            <w:rStyle w:val="Hyperlink"/>
            <w:rFonts w:asciiTheme="majorBidi" w:hAnsiTheme="majorBidi" w:cstheme="majorBidi"/>
            <w:noProof/>
          </w:rPr>
          <w:t>5.Differences and similarities between brand-name and generic drugs:</w:t>
        </w:r>
        <w:r w:rsidR="0003782A">
          <w:rPr>
            <w:noProof/>
            <w:webHidden/>
          </w:rPr>
          <w:tab/>
        </w:r>
        <w:r w:rsidR="0003782A">
          <w:rPr>
            <w:noProof/>
            <w:webHidden/>
          </w:rPr>
          <w:fldChar w:fldCharType="begin"/>
        </w:r>
        <w:r w:rsidR="0003782A">
          <w:rPr>
            <w:noProof/>
            <w:webHidden/>
          </w:rPr>
          <w:instrText xml:space="preserve"> PAGEREF _Toc232806157 \h </w:instrText>
        </w:r>
        <w:r w:rsidR="0003782A">
          <w:rPr>
            <w:noProof/>
            <w:webHidden/>
          </w:rPr>
        </w:r>
        <w:r w:rsidR="0003782A">
          <w:rPr>
            <w:noProof/>
            <w:webHidden/>
          </w:rPr>
          <w:fldChar w:fldCharType="separate"/>
        </w:r>
        <w:r w:rsidR="00F915C2">
          <w:rPr>
            <w:noProof/>
            <w:webHidden/>
          </w:rPr>
          <w:t>46</w:t>
        </w:r>
        <w:r w:rsidR="0003782A">
          <w:rPr>
            <w:noProof/>
            <w:webHidden/>
          </w:rPr>
          <w:fldChar w:fldCharType="end"/>
        </w:r>
      </w:hyperlink>
    </w:p>
    <w:p w14:paraId="24C561D2" w14:textId="6005263D" w:rsidR="0003782A" w:rsidRDefault="00643DE3" w:rsidP="00ED4FD4">
      <w:pPr>
        <w:pStyle w:val="TOC2"/>
        <w:jc w:val="center"/>
        <w:rPr>
          <w:rFonts w:cstheme="minorBidi"/>
          <w:smallCaps w:val="0"/>
          <w:noProof/>
          <w:sz w:val="22"/>
          <w:szCs w:val="22"/>
          <w:lang w:val="fr-FR"/>
        </w:rPr>
      </w:pPr>
      <w:hyperlink w:anchor="_Toc232806158" w:history="1">
        <w:r w:rsidR="0003782A" w:rsidRPr="00031C44">
          <w:rPr>
            <w:rStyle w:val="Hyperlink"/>
            <w:rFonts w:asciiTheme="majorBidi" w:hAnsiTheme="majorBidi"/>
            <w:noProof/>
            <w:lang w:bidi="ar-DZ"/>
          </w:rPr>
          <w:t>Section 03: Pharmaceutical regulatory authorities in Algeria:</w:t>
        </w:r>
        <w:r w:rsidR="0003782A">
          <w:rPr>
            <w:noProof/>
            <w:webHidden/>
          </w:rPr>
          <w:tab/>
        </w:r>
        <w:r w:rsidR="0003782A">
          <w:rPr>
            <w:noProof/>
            <w:webHidden/>
          </w:rPr>
          <w:fldChar w:fldCharType="begin"/>
        </w:r>
        <w:r w:rsidR="0003782A">
          <w:rPr>
            <w:noProof/>
            <w:webHidden/>
          </w:rPr>
          <w:instrText xml:space="preserve"> PAGEREF _Toc232806158 \h </w:instrText>
        </w:r>
        <w:r w:rsidR="0003782A">
          <w:rPr>
            <w:noProof/>
            <w:webHidden/>
          </w:rPr>
        </w:r>
        <w:r w:rsidR="0003782A">
          <w:rPr>
            <w:noProof/>
            <w:webHidden/>
          </w:rPr>
          <w:fldChar w:fldCharType="separate"/>
        </w:r>
        <w:r w:rsidR="00F915C2">
          <w:rPr>
            <w:noProof/>
            <w:webHidden/>
          </w:rPr>
          <w:t>48</w:t>
        </w:r>
        <w:r w:rsidR="0003782A">
          <w:rPr>
            <w:noProof/>
            <w:webHidden/>
          </w:rPr>
          <w:fldChar w:fldCharType="end"/>
        </w:r>
      </w:hyperlink>
    </w:p>
    <w:p w14:paraId="43468D2E" w14:textId="4343D1BD" w:rsidR="0003782A" w:rsidRDefault="00643DE3" w:rsidP="00ED4FD4">
      <w:pPr>
        <w:pStyle w:val="TOC3"/>
        <w:tabs>
          <w:tab w:val="right" w:pos="9065"/>
        </w:tabs>
        <w:jc w:val="center"/>
        <w:rPr>
          <w:rFonts w:cstheme="minorBidi"/>
          <w:i w:val="0"/>
          <w:iCs w:val="0"/>
          <w:noProof/>
          <w:sz w:val="22"/>
          <w:szCs w:val="22"/>
          <w:lang w:val="fr-FR"/>
        </w:rPr>
      </w:pPr>
      <w:hyperlink w:anchor="_Toc232806159" w:history="1">
        <w:r w:rsidR="0003782A" w:rsidRPr="00031C44">
          <w:rPr>
            <w:rStyle w:val="Hyperlink"/>
            <w:rFonts w:asciiTheme="majorBidi" w:hAnsiTheme="majorBidi" w:cstheme="majorBidi"/>
            <w:noProof/>
            <w:lang w:bidi="ar-DZ"/>
          </w:rPr>
          <w:t>1. Evolution of the pharmaceutical sector and stakeholders:</w:t>
        </w:r>
        <w:r w:rsidR="0003782A">
          <w:rPr>
            <w:noProof/>
            <w:webHidden/>
          </w:rPr>
          <w:tab/>
        </w:r>
        <w:r w:rsidR="0003782A">
          <w:rPr>
            <w:noProof/>
            <w:webHidden/>
          </w:rPr>
          <w:fldChar w:fldCharType="begin"/>
        </w:r>
        <w:r w:rsidR="0003782A">
          <w:rPr>
            <w:noProof/>
            <w:webHidden/>
          </w:rPr>
          <w:instrText xml:space="preserve"> PAGEREF _Toc232806159 \h </w:instrText>
        </w:r>
        <w:r w:rsidR="0003782A">
          <w:rPr>
            <w:noProof/>
            <w:webHidden/>
          </w:rPr>
        </w:r>
        <w:r w:rsidR="0003782A">
          <w:rPr>
            <w:noProof/>
            <w:webHidden/>
          </w:rPr>
          <w:fldChar w:fldCharType="separate"/>
        </w:r>
        <w:r w:rsidR="00F915C2">
          <w:rPr>
            <w:noProof/>
            <w:webHidden/>
          </w:rPr>
          <w:t>48</w:t>
        </w:r>
        <w:r w:rsidR="0003782A">
          <w:rPr>
            <w:noProof/>
            <w:webHidden/>
          </w:rPr>
          <w:fldChar w:fldCharType="end"/>
        </w:r>
      </w:hyperlink>
    </w:p>
    <w:p w14:paraId="04A2FA07" w14:textId="64ECE365" w:rsidR="0003782A" w:rsidRDefault="00643DE3" w:rsidP="00ED4FD4">
      <w:pPr>
        <w:pStyle w:val="TOC4"/>
        <w:jc w:val="center"/>
        <w:rPr>
          <w:rFonts w:cstheme="minorBidi"/>
          <w:noProof/>
          <w:sz w:val="22"/>
          <w:szCs w:val="22"/>
          <w:lang w:val="fr-FR"/>
        </w:rPr>
      </w:pPr>
      <w:hyperlink w:anchor="_Toc232806160" w:history="1">
        <w:r w:rsidR="0003782A" w:rsidRPr="00031C44">
          <w:rPr>
            <w:rStyle w:val="Hyperlink"/>
            <w:rFonts w:asciiTheme="majorBidi" w:eastAsiaTheme="majorEastAsia" w:hAnsiTheme="majorBidi" w:cstheme="majorBidi"/>
            <w:noProof/>
            <w:lang w:bidi="ar-DZ"/>
          </w:rPr>
          <w:t>1.1. Evolution of the pharmaceutical sector in Algeria (1962 to present):</w:t>
        </w:r>
        <w:r w:rsidR="0003782A">
          <w:rPr>
            <w:noProof/>
            <w:webHidden/>
          </w:rPr>
          <w:tab/>
        </w:r>
        <w:r w:rsidR="0003782A">
          <w:rPr>
            <w:noProof/>
            <w:webHidden/>
          </w:rPr>
          <w:fldChar w:fldCharType="begin"/>
        </w:r>
        <w:r w:rsidR="0003782A">
          <w:rPr>
            <w:noProof/>
            <w:webHidden/>
          </w:rPr>
          <w:instrText xml:space="preserve"> PAGEREF _Toc232806160 \h </w:instrText>
        </w:r>
        <w:r w:rsidR="0003782A">
          <w:rPr>
            <w:noProof/>
            <w:webHidden/>
          </w:rPr>
        </w:r>
        <w:r w:rsidR="0003782A">
          <w:rPr>
            <w:noProof/>
            <w:webHidden/>
          </w:rPr>
          <w:fldChar w:fldCharType="separate"/>
        </w:r>
        <w:r w:rsidR="00F915C2">
          <w:rPr>
            <w:noProof/>
            <w:webHidden/>
          </w:rPr>
          <w:t>48</w:t>
        </w:r>
        <w:r w:rsidR="0003782A">
          <w:rPr>
            <w:noProof/>
            <w:webHidden/>
          </w:rPr>
          <w:fldChar w:fldCharType="end"/>
        </w:r>
      </w:hyperlink>
    </w:p>
    <w:p w14:paraId="7B5E89A0" w14:textId="1EE944CC" w:rsidR="0003782A" w:rsidRDefault="00643DE3" w:rsidP="00ED4FD4">
      <w:pPr>
        <w:pStyle w:val="TOC3"/>
        <w:tabs>
          <w:tab w:val="right" w:pos="9065"/>
        </w:tabs>
        <w:jc w:val="center"/>
        <w:rPr>
          <w:rFonts w:cstheme="minorBidi"/>
          <w:i w:val="0"/>
          <w:iCs w:val="0"/>
          <w:noProof/>
          <w:sz w:val="22"/>
          <w:szCs w:val="22"/>
          <w:lang w:val="fr-FR"/>
        </w:rPr>
      </w:pPr>
      <w:hyperlink w:anchor="_Toc232806161" w:history="1">
        <w:r w:rsidR="0003782A" w:rsidRPr="00031C44">
          <w:rPr>
            <w:rStyle w:val="Hyperlink"/>
            <w:rFonts w:asciiTheme="majorBidi" w:eastAsia="Times New Roman" w:hAnsiTheme="majorBidi" w:cstheme="majorBidi"/>
            <w:noProof/>
          </w:rPr>
          <w:t>2. Fundamental Legal Texts: From Law 85-05 to the "Health Constitution" 18-11:</w:t>
        </w:r>
        <w:r w:rsidR="0003782A">
          <w:rPr>
            <w:noProof/>
            <w:webHidden/>
          </w:rPr>
          <w:tab/>
        </w:r>
        <w:r w:rsidR="0003782A">
          <w:rPr>
            <w:noProof/>
            <w:webHidden/>
          </w:rPr>
          <w:fldChar w:fldCharType="begin"/>
        </w:r>
        <w:r w:rsidR="0003782A">
          <w:rPr>
            <w:noProof/>
            <w:webHidden/>
          </w:rPr>
          <w:instrText xml:space="preserve"> PAGEREF _Toc232806161 \h </w:instrText>
        </w:r>
        <w:r w:rsidR="0003782A">
          <w:rPr>
            <w:noProof/>
            <w:webHidden/>
          </w:rPr>
        </w:r>
        <w:r w:rsidR="0003782A">
          <w:rPr>
            <w:noProof/>
            <w:webHidden/>
          </w:rPr>
          <w:fldChar w:fldCharType="separate"/>
        </w:r>
        <w:r w:rsidR="00F915C2">
          <w:rPr>
            <w:noProof/>
            <w:webHidden/>
          </w:rPr>
          <w:t>50</w:t>
        </w:r>
        <w:r w:rsidR="0003782A">
          <w:rPr>
            <w:noProof/>
            <w:webHidden/>
          </w:rPr>
          <w:fldChar w:fldCharType="end"/>
        </w:r>
      </w:hyperlink>
    </w:p>
    <w:p w14:paraId="74D2A9F8" w14:textId="22AC908A" w:rsidR="0003782A" w:rsidRDefault="00643DE3" w:rsidP="00ED4FD4">
      <w:pPr>
        <w:pStyle w:val="TOC3"/>
        <w:tabs>
          <w:tab w:val="right" w:pos="9065"/>
        </w:tabs>
        <w:jc w:val="center"/>
        <w:rPr>
          <w:rFonts w:cstheme="minorBidi"/>
          <w:i w:val="0"/>
          <w:iCs w:val="0"/>
          <w:noProof/>
          <w:sz w:val="22"/>
          <w:szCs w:val="22"/>
          <w:lang w:val="fr-FR"/>
        </w:rPr>
      </w:pPr>
      <w:hyperlink w:anchor="_Toc232806162" w:history="1">
        <w:r w:rsidR="0003782A" w:rsidRPr="00031C44">
          <w:rPr>
            <w:rStyle w:val="Hyperlink"/>
            <w:rFonts w:asciiTheme="majorBidi" w:hAnsiTheme="majorBidi" w:cstheme="majorBidi"/>
            <w:noProof/>
            <w:lang w:bidi="ar-DZ"/>
          </w:rPr>
          <w:t>3.</w:t>
        </w:r>
        <w:r w:rsidR="0003782A" w:rsidRPr="00031C44">
          <w:rPr>
            <w:rStyle w:val="Hyperlink"/>
            <w:rFonts w:ascii="Inter" w:eastAsia="Times New Roman" w:hAnsi="Inter"/>
            <w:noProof/>
          </w:rPr>
          <w:t xml:space="preserve"> </w:t>
        </w:r>
        <w:r w:rsidR="0003782A" w:rsidRPr="00031C44">
          <w:rPr>
            <w:rStyle w:val="Hyperlink"/>
            <w:rFonts w:asciiTheme="majorBidi" w:hAnsiTheme="majorBidi" w:cstheme="majorBidi"/>
            <w:noProof/>
            <w:lang w:bidi="ar-DZ"/>
          </w:rPr>
          <w:t>Regulatory and Control Institutions:</w:t>
        </w:r>
        <w:r w:rsidR="0003782A">
          <w:rPr>
            <w:noProof/>
            <w:webHidden/>
          </w:rPr>
          <w:tab/>
        </w:r>
        <w:r w:rsidR="0003782A">
          <w:rPr>
            <w:noProof/>
            <w:webHidden/>
          </w:rPr>
          <w:fldChar w:fldCharType="begin"/>
        </w:r>
        <w:r w:rsidR="0003782A">
          <w:rPr>
            <w:noProof/>
            <w:webHidden/>
          </w:rPr>
          <w:instrText xml:space="preserve"> PAGEREF _Toc232806162 \h </w:instrText>
        </w:r>
        <w:r w:rsidR="0003782A">
          <w:rPr>
            <w:noProof/>
            <w:webHidden/>
          </w:rPr>
        </w:r>
        <w:r w:rsidR="0003782A">
          <w:rPr>
            <w:noProof/>
            <w:webHidden/>
          </w:rPr>
          <w:fldChar w:fldCharType="separate"/>
        </w:r>
        <w:r w:rsidR="00F915C2">
          <w:rPr>
            <w:noProof/>
            <w:webHidden/>
          </w:rPr>
          <w:t>52</w:t>
        </w:r>
        <w:r w:rsidR="0003782A">
          <w:rPr>
            <w:noProof/>
            <w:webHidden/>
          </w:rPr>
          <w:fldChar w:fldCharType="end"/>
        </w:r>
      </w:hyperlink>
    </w:p>
    <w:p w14:paraId="50CF9032" w14:textId="7DECD782" w:rsidR="0003782A" w:rsidRDefault="00643DE3" w:rsidP="00ED4FD4">
      <w:pPr>
        <w:pStyle w:val="TOC4"/>
        <w:jc w:val="center"/>
        <w:rPr>
          <w:rFonts w:cstheme="minorBidi"/>
          <w:noProof/>
          <w:sz w:val="22"/>
          <w:szCs w:val="22"/>
          <w:lang w:val="fr-FR"/>
        </w:rPr>
      </w:pPr>
      <w:hyperlink w:anchor="_Toc232806163" w:history="1">
        <w:r w:rsidR="0003782A" w:rsidRPr="00031C44">
          <w:rPr>
            <w:rStyle w:val="Hyperlink"/>
            <w:rFonts w:asciiTheme="majorBidi" w:hAnsiTheme="majorBidi" w:cstheme="majorBidi"/>
            <w:noProof/>
            <w:lang w:bidi="ar-DZ"/>
          </w:rPr>
          <w:t>3.1. Ministry of Health:</w:t>
        </w:r>
        <w:r w:rsidR="0003782A">
          <w:rPr>
            <w:noProof/>
            <w:webHidden/>
          </w:rPr>
          <w:tab/>
        </w:r>
        <w:r w:rsidR="0003782A">
          <w:rPr>
            <w:noProof/>
            <w:webHidden/>
          </w:rPr>
          <w:fldChar w:fldCharType="begin"/>
        </w:r>
        <w:r w:rsidR="0003782A">
          <w:rPr>
            <w:noProof/>
            <w:webHidden/>
          </w:rPr>
          <w:instrText xml:space="preserve"> PAGEREF _Toc232806163 \h </w:instrText>
        </w:r>
        <w:r w:rsidR="0003782A">
          <w:rPr>
            <w:noProof/>
            <w:webHidden/>
          </w:rPr>
        </w:r>
        <w:r w:rsidR="0003782A">
          <w:rPr>
            <w:noProof/>
            <w:webHidden/>
          </w:rPr>
          <w:fldChar w:fldCharType="separate"/>
        </w:r>
        <w:r w:rsidR="00F915C2">
          <w:rPr>
            <w:noProof/>
            <w:webHidden/>
          </w:rPr>
          <w:t>52</w:t>
        </w:r>
        <w:r w:rsidR="0003782A">
          <w:rPr>
            <w:noProof/>
            <w:webHidden/>
          </w:rPr>
          <w:fldChar w:fldCharType="end"/>
        </w:r>
      </w:hyperlink>
    </w:p>
    <w:p w14:paraId="45DBA6CE" w14:textId="6A4C122C" w:rsidR="0003782A" w:rsidRDefault="00643DE3" w:rsidP="00ED4FD4">
      <w:pPr>
        <w:pStyle w:val="TOC5"/>
        <w:tabs>
          <w:tab w:val="right" w:pos="9065"/>
        </w:tabs>
        <w:jc w:val="center"/>
        <w:rPr>
          <w:rFonts w:cstheme="minorBidi"/>
          <w:noProof/>
          <w:sz w:val="22"/>
          <w:szCs w:val="22"/>
          <w:lang w:val="fr-FR"/>
        </w:rPr>
      </w:pPr>
      <w:hyperlink w:anchor="_Toc232806164" w:history="1">
        <w:r w:rsidR="0003782A" w:rsidRPr="00031C44">
          <w:rPr>
            <w:rStyle w:val="Hyperlink"/>
            <w:rFonts w:asciiTheme="majorBidi" w:eastAsia="Times New Roman" w:hAnsiTheme="majorBidi" w:cstheme="majorBidi"/>
            <w:noProof/>
          </w:rPr>
          <w:t>3.2.1. Core Missions:</w:t>
        </w:r>
        <w:r w:rsidR="0003782A">
          <w:rPr>
            <w:noProof/>
            <w:webHidden/>
          </w:rPr>
          <w:tab/>
        </w:r>
        <w:r w:rsidR="0003782A">
          <w:rPr>
            <w:noProof/>
            <w:webHidden/>
          </w:rPr>
          <w:fldChar w:fldCharType="begin"/>
        </w:r>
        <w:r w:rsidR="0003782A">
          <w:rPr>
            <w:noProof/>
            <w:webHidden/>
          </w:rPr>
          <w:instrText xml:space="preserve"> PAGEREF _Toc232806164 \h </w:instrText>
        </w:r>
        <w:r w:rsidR="0003782A">
          <w:rPr>
            <w:noProof/>
            <w:webHidden/>
          </w:rPr>
        </w:r>
        <w:r w:rsidR="0003782A">
          <w:rPr>
            <w:noProof/>
            <w:webHidden/>
          </w:rPr>
          <w:fldChar w:fldCharType="separate"/>
        </w:r>
        <w:r w:rsidR="00F915C2">
          <w:rPr>
            <w:noProof/>
            <w:webHidden/>
          </w:rPr>
          <w:t>53</w:t>
        </w:r>
        <w:r w:rsidR="0003782A">
          <w:rPr>
            <w:noProof/>
            <w:webHidden/>
          </w:rPr>
          <w:fldChar w:fldCharType="end"/>
        </w:r>
      </w:hyperlink>
    </w:p>
    <w:p w14:paraId="169B021B" w14:textId="6422F281" w:rsidR="0003782A" w:rsidRDefault="00643DE3" w:rsidP="00ED4FD4">
      <w:pPr>
        <w:pStyle w:val="TOC5"/>
        <w:tabs>
          <w:tab w:val="right" w:pos="9065"/>
        </w:tabs>
        <w:jc w:val="center"/>
        <w:rPr>
          <w:rFonts w:cstheme="minorBidi"/>
          <w:noProof/>
          <w:sz w:val="22"/>
          <w:szCs w:val="22"/>
          <w:lang w:val="fr-FR"/>
        </w:rPr>
      </w:pPr>
      <w:hyperlink w:anchor="_Toc232806165" w:history="1">
        <w:r w:rsidR="0003782A" w:rsidRPr="00031C44">
          <w:rPr>
            <w:rStyle w:val="Hyperlink"/>
            <w:rFonts w:asciiTheme="majorBidi" w:hAnsiTheme="majorBidi" w:cstheme="majorBidi"/>
            <w:noProof/>
            <w:lang w:bidi="ar-DZ"/>
          </w:rPr>
          <w:t>3.2.2. Supervisory Authority:</w:t>
        </w:r>
        <w:r w:rsidR="0003782A">
          <w:rPr>
            <w:noProof/>
            <w:webHidden/>
          </w:rPr>
          <w:tab/>
        </w:r>
        <w:r w:rsidR="0003782A">
          <w:rPr>
            <w:noProof/>
            <w:webHidden/>
          </w:rPr>
          <w:fldChar w:fldCharType="begin"/>
        </w:r>
        <w:r w:rsidR="0003782A">
          <w:rPr>
            <w:noProof/>
            <w:webHidden/>
          </w:rPr>
          <w:instrText xml:space="preserve"> PAGEREF _Toc232806165 \h </w:instrText>
        </w:r>
        <w:r w:rsidR="0003782A">
          <w:rPr>
            <w:noProof/>
            <w:webHidden/>
          </w:rPr>
        </w:r>
        <w:r w:rsidR="0003782A">
          <w:rPr>
            <w:noProof/>
            <w:webHidden/>
          </w:rPr>
          <w:fldChar w:fldCharType="separate"/>
        </w:r>
        <w:r w:rsidR="00F915C2">
          <w:rPr>
            <w:noProof/>
            <w:webHidden/>
          </w:rPr>
          <w:t>53</w:t>
        </w:r>
        <w:r w:rsidR="0003782A">
          <w:rPr>
            <w:noProof/>
            <w:webHidden/>
          </w:rPr>
          <w:fldChar w:fldCharType="end"/>
        </w:r>
      </w:hyperlink>
    </w:p>
    <w:p w14:paraId="53AC9468" w14:textId="36C0C352" w:rsidR="0003782A" w:rsidRDefault="00643DE3" w:rsidP="00ED4FD4">
      <w:pPr>
        <w:pStyle w:val="TOC4"/>
        <w:jc w:val="center"/>
        <w:rPr>
          <w:rFonts w:cstheme="minorBidi"/>
          <w:noProof/>
          <w:sz w:val="22"/>
          <w:szCs w:val="22"/>
          <w:lang w:val="fr-FR"/>
        </w:rPr>
      </w:pPr>
      <w:hyperlink w:anchor="_Toc232806166" w:history="1">
        <w:r w:rsidR="0003782A" w:rsidRPr="00031C44">
          <w:rPr>
            <w:rStyle w:val="Hyperlink"/>
            <w:rFonts w:asciiTheme="majorBidi" w:hAnsiTheme="majorBidi" w:cstheme="majorBidi"/>
            <w:noProof/>
            <w:lang w:bidi="ar-DZ"/>
          </w:rPr>
          <w:t>3.3. The National Agency of Pharmaceutical Products (ANPP):</w:t>
        </w:r>
        <w:r w:rsidR="0003782A">
          <w:rPr>
            <w:noProof/>
            <w:webHidden/>
          </w:rPr>
          <w:tab/>
        </w:r>
        <w:r w:rsidR="0003782A">
          <w:rPr>
            <w:noProof/>
            <w:webHidden/>
          </w:rPr>
          <w:fldChar w:fldCharType="begin"/>
        </w:r>
        <w:r w:rsidR="0003782A">
          <w:rPr>
            <w:noProof/>
            <w:webHidden/>
          </w:rPr>
          <w:instrText xml:space="preserve"> PAGEREF _Toc232806166 \h </w:instrText>
        </w:r>
        <w:r w:rsidR="0003782A">
          <w:rPr>
            <w:noProof/>
            <w:webHidden/>
          </w:rPr>
        </w:r>
        <w:r w:rsidR="0003782A">
          <w:rPr>
            <w:noProof/>
            <w:webHidden/>
          </w:rPr>
          <w:fldChar w:fldCharType="separate"/>
        </w:r>
        <w:r w:rsidR="00F915C2">
          <w:rPr>
            <w:noProof/>
            <w:webHidden/>
          </w:rPr>
          <w:t>54</w:t>
        </w:r>
        <w:r w:rsidR="0003782A">
          <w:rPr>
            <w:noProof/>
            <w:webHidden/>
          </w:rPr>
          <w:fldChar w:fldCharType="end"/>
        </w:r>
      </w:hyperlink>
    </w:p>
    <w:p w14:paraId="1EC64861" w14:textId="79F3B6B5" w:rsidR="0003782A" w:rsidRDefault="00643DE3" w:rsidP="00ED4FD4">
      <w:pPr>
        <w:pStyle w:val="TOC5"/>
        <w:tabs>
          <w:tab w:val="right" w:pos="9065"/>
        </w:tabs>
        <w:jc w:val="center"/>
        <w:rPr>
          <w:rFonts w:cstheme="minorBidi"/>
          <w:noProof/>
          <w:sz w:val="22"/>
          <w:szCs w:val="22"/>
          <w:lang w:val="fr-FR"/>
        </w:rPr>
      </w:pPr>
      <w:hyperlink w:anchor="_Toc232806167" w:history="1">
        <w:r w:rsidR="0003782A" w:rsidRPr="00031C44">
          <w:rPr>
            <w:rStyle w:val="Hyperlink"/>
            <w:rFonts w:asciiTheme="majorBidi" w:hAnsiTheme="majorBidi" w:cstheme="majorBidi"/>
            <w:noProof/>
            <w:lang w:bidi="ar-DZ"/>
          </w:rPr>
          <w:t>3.3.1. Main missions of the ANPP</w:t>
        </w:r>
        <w:r w:rsidR="0003782A" w:rsidRPr="00031C44">
          <w:rPr>
            <w:rStyle w:val="Hyperlink"/>
            <w:rFonts w:asciiTheme="majorBidi" w:hAnsiTheme="majorBidi" w:cstheme="majorBidi"/>
            <w:noProof/>
            <w:rtl/>
            <w:lang w:bidi="ar-DZ"/>
          </w:rPr>
          <w:t>:</w:t>
        </w:r>
        <w:r w:rsidR="0003782A">
          <w:rPr>
            <w:noProof/>
            <w:webHidden/>
          </w:rPr>
          <w:tab/>
        </w:r>
        <w:r w:rsidR="0003782A">
          <w:rPr>
            <w:noProof/>
            <w:webHidden/>
          </w:rPr>
          <w:fldChar w:fldCharType="begin"/>
        </w:r>
        <w:r w:rsidR="0003782A">
          <w:rPr>
            <w:noProof/>
            <w:webHidden/>
          </w:rPr>
          <w:instrText xml:space="preserve"> PAGEREF _Toc232806167 \h </w:instrText>
        </w:r>
        <w:r w:rsidR="0003782A">
          <w:rPr>
            <w:noProof/>
            <w:webHidden/>
          </w:rPr>
        </w:r>
        <w:r w:rsidR="0003782A">
          <w:rPr>
            <w:noProof/>
            <w:webHidden/>
          </w:rPr>
          <w:fldChar w:fldCharType="separate"/>
        </w:r>
        <w:r w:rsidR="00F915C2">
          <w:rPr>
            <w:noProof/>
            <w:webHidden/>
          </w:rPr>
          <w:t>54</w:t>
        </w:r>
        <w:r w:rsidR="0003782A">
          <w:rPr>
            <w:noProof/>
            <w:webHidden/>
          </w:rPr>
          <w:fldChar w:fldCharType="end"/>
        </w:r>
      </w:hyperlink>
    </w:p>
    <w:p w14:paraId="37D3689C" w14:textId="64087DE8" w:rsidR="0003782A" w:rsidRDefault="00643DE3" w:rsidP="00ED4FD4">
      <w:pPr>
        <w:pStyle w:val="TOC4"/>
        <w:jc w:val="center"/>
        <w:rPr>
          <w:rFonts w:cstheme="minorBidi"/>
          <w:noProof/>
          <w:sz w:val="22"/>
          <w:szCs w:val="22"/>
          <w:lang w:val="fr-FR"/>
        </w:rPr>
      </w:pPr>
      <w:hyperlink w:anchor="_Toc232806168" w:history="1">
        <w:r w:rsidR="0003782A" w:rsidRPr="00031C44">
          <w:rPr>
            <w:rStyle w:val="Hyperlink"/>
            <w:rFonts w:asciiTheme="majorBidi" w:hAnsiTheme="majorBidi" w:cstheme="majorBidi"/>
            <w:noProof/>
            <w:lang w:bidi="ar-DZ"/>
          </w:rPr>
          <w:t>3.4. The National Centre for Pharmacovigilance and Materiovigilance (CNPM):</w:t>
        </w:r>
        <w:r w:rsidR="0003782A">
          <w:rPr>
            <w:noProof/>
            <w:webHidden/>
          </w:rPr>
          <w:tab/>
        </w:r>
        <w:r w:rsidR="0003782A">
          <w:rPr>
            <w:noProof/>
            <w:webHidden/>
          </w:rPr>
          <w:fldChar w:fldCharType="begin"/>
        </w:r>
        <w:r w:rsidR="0003782A">
          <w:rPr>
            <w:noProof/>
            <w:webHidden/>
          </w:rPr>
          <w:instrText xml:space="preserve"> PAGEREF _Toc232806168 \h </w:instrText>
        </w:r>
        <w:r w:rsidR="0003782A">
          <w:rPr>
            <w:noProof/>
            <w:webHidden/>
          </w:rPr>
        </w:r>
        <w:r w:rsidR="0003782A">
          <w:rPr>
            <w:noProof/>
            <w:webHidden/>
          </w:rPr>
          <w:fldChar w:fldCharType="separate"/>
        </w:r>
        <w:r w:rsidR="00F915C2">
          <w:rPr>
            <w:noProof/>
            <w:webHidden/>
          </w:rPr>
          <w:t>55</w:t>
        </w:r>
        <w:r w:rsidR="0003782A">
          <w:rPr>
            <w:noProof/>
            <w:webHidden/>
          </w:rPr>
          <w:fldChar w:fldCharType="end"/>
        </w:r>
      </w:hyperlink>
    </w:p>
    <w:p w14:paraId="44610B6D" w14:textId="204ED038" w:rsidR="0003782A" w:rsidRDefault="00643DE3" w:rsidP="00ED4FD4">
      <w:pPr>
        <w:pStyle w:val="TOC5"/>
        <w:tabs>
          <w:tab w:val="right" w:pos="9065"/>
        </w:tabs>
        <w:jc w:val="center"/>
        <w:rPr>
          <w:rFonts w:cstheme="minorBidi"/>
          <w:noProof/>
          <w:sz w:val="22"/>
          <w:szCs w:val="22"/>
          <w:lang w:val="fr-FR"/>
        </w:rPr>
      </w:pPr>
      <w:hyperlink w:anchor="_Toc232806169" w:history="1">
        <w:r w:rsidR="0003782A" w:rsidRPr="00031C44">
          <w:rPr>
            <w:rStyle w:val="Hyperlink"/>
            <w:rFonts w:asciiTheme="majorBidi" w:hAnsiTheme="majorBidi" w:cstheme="majorBidi"/>
            <w:noProof/>
            <w:lang w:bidi="ar-DZ"/>
          </w:rPr>
          <w:t>3.4.1. Core Missions:</w:t>
        </w:r>
        <w:r w:rsidR="0003782A">
          <w:rPr>
            <w:noProof/>
            <w:webHidden/>
          </w:rPr>
          <w:tab/>
        </w:r>
        <w:r w:rsidR="0003782A">
          <w:rPr>
            <w:noProof/>
            <w:webHidden/>
          </w:rPr>
          <w:fldChar w:fldCharType="begin"/>
        </w:r>
        <w:r w:rsidR="0003782A">
          <w:rPr>
            <w:noProof/>
            <w:webHidden/>
          </w:rPr>
          <w:instrText xml:space="preserve"> PAGEREF _Toc232806169 \h </w:instrText>
        </w:r>
        <w:r w:rsidR="0003782A">
          <w:rPr>
            <w:noProof/>
            <w:webHidden/>
          </w:rPr>
        </w:r>
        <w:r w:rsidR="0003782A">
          <w:rPr>
            <w:noProof/>
            <w:webHidden/>
          </w:rPr>
          <w:fldChar w:fldCharType="separate"/>
        </w:r>
        <w:r w:rsidR="00F915C2">
          <w:rPr>
            <w:noProof/>
            <w:webHidden/>
          </w:rPr>
          <w:t>56</w:t>
        </w:r>
        <w:r w:rsidR="0003782A">
          <w:rPr>
            <w:noProof/>
            <w:webHidden/>
          </w:rPr>
          <w:fldChar w:fldCharType="end"/>
        </w:r>
      </w:hyperlink>
    </w:p>
    <w:p w14:paraId="5A003DDF" w14:textId="524082FC" w:rsidR="0003782A" w:rsidRDefault="00643DE3" w:rsidP="00ED4FD4">
      <w:pPr>
        <w:pStyle w:val="TOC5"/>
        <w:tabs>
          <w:tab w:val="right" w:pos="9065"/>
        </w:tabs>
        <w:jc w:val="center"/>
        <w:rPr>
          <w:rFonts w:cstheme="minorBidi"/>
          <w:noProof/>
          <w:sz w:val="22"/>
          <w:szCs w:val="22"/>
          <w:lang w:val="fr-FR"/>
        </w:rPr>
      </w:pPr>
      <w:hyperlink w:anchor="_Toc232806170" w:history="1">
        <w:r w:rsidR="0003782A" w:rsidRPr="00031C44">
          <w:rPr>
            <w:rStyle w:val="Hyperlink"/>
            <w:rFonts w:asciiTheme="majorBidi" w:eastAsia="Times New Roman" w:hAnsiTheme="majorBidi" w:cstheme="majorBidi"/>
            <w:b/>
            <w:bCs/>
            <w:noProof/>
          </w:rPr>
          <w:t>3.4.2. Organization Operation and Reporting System of the Centre:</w:t>
        </w:r>
        <w:r w:rsidR="0003782A">
          <w:rPr>
            <w:noProof/>
            <w:webHidden/>
          </w:rPr>
          <w:tab/>
        </w:r>
        <w:r w:rsidR="0003782A">
          <w:rPr>
            <w:noProof/>
            <w:webHidden/>
          </w:rPr>
          <w:fldChar w:fldCharType="begin"/>
        </w:r>
        <w:r w:rsidR="0003782A">
          <w:rPr>
            <w:noProof/>
            <w:webHidden/>
          </w:rPr>
          <w:instrText xml:space="preserve"> PAGEREF _Toc232806170 \h </w:instrText>
        </w:r>
        <w:r w:rsidR="0003782A">
          <w:rPr>
            <w:noProof/>
            <w:webHidden/>
          </w:rPr>
        </w:r>
        <w:r w:rsidR="0003782A">
          <w:rPr>
            <w:noProof/>
            <w:webHidden/>
          </w:rPr>
          <w:fldChar w:fldCharType="separate"/>
        </w:r>
        <w:r w:rsidR="00F915C2">
          <w:rPr>
            <w:noProof/>
            <w:webHidden/>
          </w:rPr>
          <w:t>56</w:t>
        </w:r>
        <w:r w:rsidR="0003782A">
          <w:rPr>
            <w:noProof/>
            <w:webHidden/>
          </w:rPr>
          <w:fldChar w:fldCharType="end"/>
        </w:r>
      </w:hyperlink>
    </w:p>
    <w:p w14:paraId="565275B8" w14:textId="32C01EE3" w:rsidR="0003782A" w:rsidRDefault="00643DE3" w:rsidP="00ED4FD4">
      <w:pPr>
        <w:pStyle w:val="TOC4"/>
        <w:jc w:val="center"/>
        <w:rPr>
          <w:rFonts w:cstheme="minorBidi"/>
          <w:noProof/>
          <w:sz w:val="22"/>
          <w:szCs w:val="22"/>
          <w:lang w:val="fr-FR"/>
        </w:rPr>
      </w:pPr>
      <w:hyperlink w:anchor="_Toc232806171" w:history="1">
        <w:r w:rsidR="0003782A" w:rsidRPr="00031C44">
          <w:rPr>
            <w:rStyle w:val="Hyperlink"/>
            <w:rFonts w:asciiTheme="majorBidi" w:eastAsia="Times New Roman" w:hAnsiTheme="majorBidi" w:cstheme="majorBidi"/>
            <w:noProof/>
          </w:rPr>
          <w:t>3.4.3. Obligations Imposed on Pharmaceutical Laboratories:</w:t>
        </w:r>
        <w:r w:rsidR="0003782A">
          <w:rPr>
            <w:noProof/>
            <w:webHidden/>
          </w:rPr>
          <w:tab/>
        </w:r>
        <w:r w:rsidR="0003782A">
          <w:rPr>
            <w:noProof/>
            <w:webHidden/>
          </w:rPr>
          <w:fldChar w:fldCharType="begin"/>
        </w:r>
        <w:r w:rsidR="0003782A">
          <w:rPr>
            <w:noProof/>
            <w:webHidden/>
          </w:rPr>
          <w:instrText xml:space="preserve"> PAGEREF _Toc232806171 \h </w:instrText>
        </w:r>
        <w:r w:rsidR="0003782A">
          <w:rPr>
            <w:noProof/>
            <w:webHidden/>
          </w:rPr>
        </w:r>
        <w:r w:rsidR="0003782A">
          <w:rPr>
            <w:noProof/>
            <w:webHidden/>
          </w:rPr>
          <w:fldChar w:fldCharType="separate"/>
        </w:r>
        <w:r w:rsidR="00F915C2">
          <w:rPr>
            <w:noProof/>
            <w:webHidden/>
          </w:rPr>
          <w:t>57</w:t>
        </w:r>
        <w:r w:rsidR="0003782A">
          <w:rPr>
            <w:noProof/>
            <w:webHidden/>
          </w:rPr>
          <w:fldChar w:fldCharType="end"/>
        </w:r>
      </w:hyperlink>
    </w:p>
    <w:p w14:paraId="347AE84A" w14:textId="0055DE6B" w:rsidR="0003782A" w:rsidRDefault="00643DE3" w:rsidP="00ED4FD4">
      <w:pPr>
        <w:pStyle w:val="TOC3"/>
        <w:tabs>
          <w:tab w:val="right" w:pos="9065"/>
        </w:tabs>
        <w:jc w:val="center"/>
        <w:rPr>
          <w:rFonts w:cstheme="minorBidi"/>
          <w:i w:val="0"/>
          <w:iCs w:val="0"/>
          <w:noProof/>
          <w:sz w:val="22"/>
          <w:szCs w:val="22"/>
          <w:lang w:val="fr-FR"/>
        </w:rPr>
      </w:pPr>
      <w:hyperlink w:anchor="_Toc232806172" w:history="1">
        <w:r w:rsidR="0003782A" w:rsidRPr="00031C44">
          <w:rPr>
            <w:rStyle w:val="Hyperlink"/>
            <w:rFonts w:asciiTheme="majorBidi" w:eastAsia="Times New Roman" w:hAnsiTheme="majorBidi" w:cstheme="majorBidi"/>
            <w:noProof/>
          </w:rPr>
          <w:t>4. Main Actors in the Pharmaceutical Market</w:t>
        </w:r>
        <w:r w:rsidR="0003782A" w:rsidRPr="00031C44">
          <w:rPr>
            <w:rStyle w:val="Hyperlink"/>
            <w:rFonts w:asciiTheme="majorBidi" w:eastAsia="Times New Roman" w:hAnsiTheme="majorBidi" w:cstheme="majorBidi"/>
            <w:noProof/>
            <w:rtl/>
          </w:rPr>
          <w:t>:</w:t>
        </w:r>
        <w:r w:rsidR="0003782A">
          <w:rPr>
            <w:noProof/>
            <w:webHidden/>
          </w:rPr>
          <w:tab/>
        </w:r>
        <w:r w:rsidR="0003782A">
          <w:rPr>
            <w:noProof/>
            <w:webHidden/>
          </w:rPr>
          <w:fldChar w:fldCharType="begin"/>
        </w:r>
        <w:r w:rsidR="0003782A">
          <w:rPr>
            <w:noProof/>
            <w:webHidden/>
          </w:rPr>
          <w:instrText xml:space="preserve"> PAGEREF _Toc232806172 \h </w:instrText>
        </w:r>
        <w:r w:rsidR="0003782A">
          <w:rPr>
            <w:noProof/>
            <w:webHidden/>
          </w:rPr>
        </w:r>
        <w:r w:rsidR="0003782A">
          <w:rPr>
            <w:noProof/>
            <w:webHidden/>
          </w:rPr>
          <w:fldChar w:fldCharType="separate"/>
        </w:r>
        <w:r w:rsidR="00F915C2">
          <w:rPr>
            <w:noProof/>
            <w:webHidden/>
          </w:rPr>
          <w:t>58</w:t>
        </w:r>
        <w:r w:rsidR="0003782A">
          <w:rPr>
            <w:noProof/>
            <w:webHidden/>
          </w:rPr>
          <w:fldChar w:fldCharType="end"/>
        </w:r>
      </w:hyperlink>
    </w:p>
    <w:p w14:paraId="6A2E2D8E" w14:textId="0298A3F3"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173" w:history="1">
        <w:r w:rsidR="0003782A" w:rsidRPr="00031C44">
          <w:rPr>
            <w:rStyle w:val="Hyperlink"/>
            <w:rFonts w:eastAsia="Calibri" w:cstheme="majorBidi"/>
            <w:noProof/>
          </w:rPr>
          <w:t>Chapter II: Consumer trust and health behavior regarding generic medicines.</w:t>
        </w:r>
        <w:r w:rsidR="0003782A">
          <w:rPr>
            <w:noProof/>
            <w:webHidden/>
          </w:rPr>
          <w:tab/>
        </w:r>
        <w:r w:rsidR="0003782A">
          <w:rPr>
            <w:noProof/>
            <w:webHidden/>
          </w:rPr>
          <w:fldChar w:fldCharType="begin"/>
        </w:r>
        <w:r w:rsidR="0003782A">
          <w:rPr>
            <w:noProof/>
            <w:webHidden/>
          </w:rPr>
          <w:instrText xml:space="preserve"> PAGEREF _Toc232806173 \h </w:instrText>
        </w:r>
        <w:r w:rsidR="0003782A">
          <w:rPr>
            <w:noProof/>
            <w:webHidden/>
          </w:rPr>
        </w:r>
        <w:r w:rsidR="0003782A">
          <w:rPr>
            <w:noProof/>
            <w:webHidden/>
          </w:rPr>
          <w:fldChar w:fldCharType="separate"/>
        </w:r>
        <w:r w:rsidR="00F915C2">
          <w:rPr>
            <w:noProof/>
            <w:webHidden/>
          </w:rPr>
          <w:t>62</w:t>
        </w:r>
        <w:r w:rsidR="0003782A">
          <w:rPr>
            <w:noProof/>
            <w:webHidden/>
          </w:rPr>
          <w:fldChar w:fldCharType="end"/>
        </w:r>
      </w:hyperlink>
    </w:p>
    <w:p w14:paraId="08969627" w14:textId="1D5BC358" w:rsidR="0003782A" w:rsidRDefault="00643DE3" w:rsidP="00ED4FD4">
      <w:pPr>
        <w:pStyle w:val="TOC2"/>
        <w:jc w:val="center"/>
        <w:rPr>
          <w:rFonts w:cstheme="minorBidi"/>
          <w:smallCaps w:val="0"/>
          <w:noProof/>
          <w:sz w:val="22"/>
          <w:szCs w:val="22"/>
          <w:lang w:val="fr-FR"/>
        </w:rPr>
      </w:pPr>
      <w:hyperlink w:anchor="_Toc232806174" w:history="1">
        <w:r w:rsidR="0003782A" w:rsidRPr="00031C44">
          <w:rPr>
            <w:rStyle w:val="Hyperlink"/>
            <w:rFonts w:asciiTheme="majorBidi" w:hAnsiTheme="majorBidi"/>
            <w:b/>
            <w:bCs/>
            <w:noProof/>
          </w:rPr>
          <w:t>Introduction:</w:t>
        </w:r>
        <w:r w:rsidR="0003782A">
          <w:rPr>
            <w:noProof/>
            <w:webHidden/>
          </w:rPr>
          <w:tab/>
        </w:r>
        <w:r w:rsidR="0003782A">
          <w:rPr>
            <w:noProof/>
            <w:webHidden/>
          </w:rPr>
          <w:fldChar w:fldCharType="begin"/>
        </w:r>
        <w:r w:rsidR="0003782A">
          <w:rPr>
            <w:noProof/>
            <w:webHidden/>
          </w:rPr>
          <w:instrText xml:space="preserve"> PAGEREF _Toc232806174 \h </w:instrText>
        </w:r>
        <w:r w:rsidR="0003782A">
          <w:rPr>
            <w:noProof/>
            <w:webHidden/>
          </w:rPr>
        </w:r>
        <w:r w:rsidR="0003782A">
          <w:rPr>
            <w:noProof/>
            <w:webHidden/>
          </w:rPr>
          <w:fldChar w:fldCharType="separate"/>
        </w:r>
        <w:r w:rsidR="00F915C2">
          <w:rPr>
            <w:noProof/>
            <w:webHidden/>
          </w:rPr>
          <w:t>63</w:t>
        </w:r>
        <w:r w:rsidR="0003782A">
          <w:rPr>
            <w:noProof/>
            <w:webHidden/>
          </w:rPr>
          <w:fldChar w:fldCharType="end"/>
        </w:r>
      </w:hyperlink>
    </w:p>
    <w:p w14:paraId="140B096C" w14:textId="1385613D" w:rsidR="0003782A" w:rsidRDefault="00643DE3" w:rsidP="00ED4FD4">
      <w:pPr>
        <w:pStyle w:val="TOC2"/>
        <w:jc w:val="center"/>
        <w:rPr>
          <w:rFonts w:cstheme="minorBidi"/>
          <w:smallCaps w:val="0"/>
          <w:noProof/>
          <w:sz w:val="22"/>
          <w:szCs w:val="22"/>
          <w:lang w:val="fr-FR"/>
        </w:rPr>
      </w:pPr>
      <w:hyperlink w:anchor="_Toc232806175" w:history="1">
        <w:r w:rsidR="0003782A" w:rsidRPr="00031C44">
          <w:rPr>
            <w:rStyle w:val="Hyperlink"/>
            <w:rFonts w:ascii="Times New Roman" w:eastAsia="Times New Roman" w:hAnsi="Times New Roman"/>
            <w:b/>
            <w:bCs/>
            <w:noProof/>
            <w:lang w:bidi="ar-DZ"/>
          </w:rPr>
          <w:t>Section 01: Conceptual Framework of Consumer Trust in Generic Medicines.</w:t>
        </w:r>
        <w:r w:rsidR="0003782A">
          <w:rPr>
            <w:noProof/>
            <w:webHidden/>
          </w:rPr>
          <w:tab/>
        </w:r>
        <w:r w:rsidR="0003782A">
          <w:rPr>
            <w:noProof/>
            <w:webHidden/>
          </w:rPr>
          <w:fldChar w:fldCharType="begin"/>
        </w:r>
        <w:r w:rsidR="0003782A">
          <w:rPr>
            <w:noProof/>
            <w:webHidden/>
          </w:rPr>
          <w:instrText xml:space="preserve"> PAGEREF _Toc232806175 \h </w:instrText>
        </w:r>
        <w:r w:rsidR="0003782A">
          <w:rPr>
            <w:noProof/>
            <w:webHidden/>
          </w:rPr>
        </w:r>
        <w:r w:rsidR="0003782A">
          <w:rPr>
            <w:noProof/>
            <w:webHidden/>
          </w:rPr>
          <w:fldChar w:fldCharType="separate"/>
        </w:r>
        <w:r w:rsidR="00F915C2">
          <w:rPr>
            <w:noProof/>
            <w:webHidden/>
          </w:rPr>
          <w:t>64</w:t>
        </w:r>
        <w:r w:rsidR="0003782A">
          <w:rPr>
            <w:noProof/>
            <w:webHidden/>
          </w:rPr>
          <w:fldChar w:fldCharType="end"/>
        </w:r>
      </w:hyperlink>
    </w:p>
    <w:p w14:paraId="06753101" w14:textId="59ED330D"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176" w:history="1">
        <w:r w:rsidR="0003782A" w:rsidRPr="00031C44">
          <w:rPr>
            <w:rStyle w:val="Hyperlink"/>
            <w:rFonts w:ascii="Times New Roman" w:eastAsia="Times New Roman" w:hAnsi="Times New Roman"/>
            <w:b/>
            <w:bCs/>
            <w:noProof/>
            <w:lang w:bidi="ar-DZ"/>
          </w:rPr>
          <w:t>1-</w:t>
        </w:r>
        <w:r w:rsidR="0003782A">
          <w:rPr>
            <w:rFonts w:cstheme="minorBidi"/>
            <w:i w:val="0"/>
            <w:iCs w:val="0"/>
            <w:noProof/>
            <w:sz w:val="22"/>
            <w:szCs w:val="22"/>
            <w:lang w:val="fr-FR"/>
          </w:rPr>
          <w:tab/>
        </w:r>
        <w:r w:rsidR="0003782A" w:rsidRPr="00031C44">
          <w:rPr>
            <w:rStyle w:val="Hyperlink"/>
            <w:rFonts w:ascii="Times New Roman" w:eastAsia="Times New Roman" w:hAnsi="Times New Roman"/>
            <w:b/>
            <w:bCs/>
            <w:noProof/>
            <w:lang w:bidi="ar-DZ"/>
          </w:rPr>
          <w:t>Definition and dimensions of trust:</w:t>
        </w:r>
        <w:r w:rsidR="0003782A">
          <w:rPr>
            <w:noProof/>
            <w:webHidden/>
          </w:rPr>
          <w:tab/>
        </w:r>
        <w:r w:rsidR="0003782A">
          <w:rPr>
            <w:noProof/>
            <w:webHidden/>
          </w:rPr>
          <w:fldChar w:fldCharType="begin"/>
        </w:r>
        <w:r w:rsidR="0003782A">
          <w:rPr>
            <w:noProof/>
            <w:webHidden/>
          </w:rPr>
          <w:instrText xml:space="preserve"> PAGEREF _Toc232806176 \h </w:instrText>
        </w:r>
        <w:r w:rsidR="0003782A">
          <w:rPr>
            <w:noProof/>
            <w:webHidden/>
          </w:rPr>
        </w:r>
        <w:r w:rsidR="0003782A">
          <w:rPr>
            <w:noProof/>
            <w:webHidden/>
          </w:rPr>
          <w:fldChar w:fldCharType="separate"/>
        </w:r>
        <w:r w:rsidR="00F915C2">
          <w:rPr>
            <w:noProof/>
            <w:webHidden/>
          </w:rPr>
          <w:t>64</w:t>
        </w:r>
        <w:r w:rsidR="0003782A">
          <w:rPr>
            <w:noProof/>
            <w:webHidden/>
          </w:rPr>
          <w:fldChar w:fldCharType="end"/>
        </w:r>
      </w:hyperlink>
    </w:p>
    <w:p w14:paraId="0D220C0E" w14:textId="6B15B14E" w:rsidR="001C78FC" w:rsidRDefault="00643DE3" w:rsidP="00ED4FD4">
      <w:pPr>
        <w:pStyle w:val="TOC4"/>
        <w:jc w:val="center"/>
        <w:rPr>
          <w:rStyle w:val="Hyperlink"/>
          <w:noProof/>
        </w:rPr>
        <w:sectPr w:rsidR="001C78FC" w:rsidSect="00BB4312">
          <w:footnotePr>
            <w:numRestart w:val="eachPage"/>
          </w:footnotePr>
          <w:pgSz w:w="11909" w:h="16834"/>
          <w:pgMar w:top="1417" w:right="1417" w:bottom="1417" w:left="1417" w:header="11" w:footer="720" w:gutter="0"/>
          <w:cols w:space="720"/>
          <w:titlePg/>
          <w:docGrid w:linePitch="326"/>
        </w:sectPr>
      </w:pPr>
      <w:hyperlink w:anchor="_Toc232806177" w:history="1">
        <w:r w:rsidR="0003782A" w:rsidRPr="00031C44">
          <w:rPr>
            <w:rStyle w:val="Hyperlink"/>
            <w:rFonts w:ascii="Times New Roman" w:eastAsia="Times New Roman" w:hAnsi="Times New Roman"/>
            <w:noProof/>
            <w:lang w:bidi="ar-DZ"/>
          </w:rPr>
          <w:t>1.1 General definition of trust:</w:t>
        </w:r>
        <w:r w:rsidR="0003782A">
          <w:rPr>
            <w:noProof/>
            <w:webHidden/>
          </w:rPr>
          <w:tab/>
        </w:r>
        <w:r w:rsidR="0003782A">
          <w:rPr>
            <w:noProof/>
            <w:webHidden/>
          </w:rPr>
          <w:fldChar w:fldCharType="begin"/>
        </w:r>
        <w:r w:rsidR="0003782A">
          <w:rPr>
            <w:noProof/>
            <w:webHidden/>
          </w:rPr>
          <w:instrText xml:space="preserve"> PAGEREF _Toc232806177 \h </w:instrText>
        </w:r>
        <w:r w:rsidR="0003782A">
          <w:rPr>
            <w:noProof/>
            <w:webHidden/>
          </w:rPr>
        </w:r>
        <w:r w:rsidR="0003782A">
          <w:rPr>
            <w:noProof/>
            <w:webHidden/>
          </w:rPr>
          <w:fldChar w:fldCharType="separate"/>
        </w:r>
        <w:r w:rsidR="00F915C2">
          <w:rPr>
            <w:noProof/>
            <w:webHidden/>
          </w:rPr>
          <w:t>64</w:t>
        </w:r>
        <w:r w:rsidR="0003782A">
          <w:rPr>
            <w:noProof/>
            <w:webHidden/>
          </w:rPr>
          <w:fldChar w:fldCharType="end"/>
        </w:r>
      </w:hyperlink>
    </w:p>
    <w:p w14:paraId="58E5B2C0" w14:textId="32E16D12" w:rsidR="0003782A" w:rsidRDefault="0003782A" w:rsidP="00ED4FD4">
      <w:pPr>
        <w:pStyle w:val="TOC4"/>
        <w:jc w:val="center"/>
        <w:rPr>
          <w:rFonts w:cstheme="minorBidi"/>
          <w:noProof/>
          <w:sz w:val="22"/>
          <w:szCs w:val="22"/>
          <w:lang w:val="fr-FR"/>
        </w:rPr>
      </w:pPr>
    </w:p>
    <w:p w14:paraId="7F076336" w14:textId="43EE68E1" w:rsidR="0003782A" w:rsidRDefault="00643DE3" w:rsidP="00ED4FD4">
      <w:pPr>
        <w:pStyle w:val="TOC4"/>
        <w:jc w:val="center"/>
        <w:rPr>
          <w:rFonts w:cstheme="minorBidi"/>
          <w:noProof/>
          <w:sz w:val="22"/>
          <w:szCs w:val="22"/>
          <w:lang w:val="fr-FR"/>
        </w:rPr>
      </w:pPr>
      <w:hyperlink w:anchor="_Toc232806178" w:history="1">
        <w:r w:rsidR="0003782A" w:rsidRPr="00031C44">
          <w:rPr>
            <w:rStyle w:val="Hyperlink"/>
            <w:rFonts w:asciiTheme="majorBidi" w:hAnsiTheme="majorBidi" w:cstheme="majorBidi"/>
            <w:noProof/>
            <w:lang w:bidi="ar-DZ"/>
          </w:rPr>
          <w:t>1.2 The Three Dimensions of Trust</w:t>
        </w:r>
        <w:r w:rsidR="0003782A" w:rsidRPr="00031C44">
          <w:rPr>
            <w:rStyle w:val="Hyperlink"/>
            <w:rFonts w:asciiTheme="majorBidi" w:hAnsiTheme="majorBidi" w:cstheme="majorBidi"/>
            <w:noProof/>
            <w:rtl/>
            <w:lang w:bidi="ar-DZ"/>
          </w:rPr>
          <w:t>:</w:t>
        </w:r>
        <w:r w:rsidR="0003782A">
          <w:rPr>
            <w:noProof/>
            <w:webHidden/>
          </w:rPr>
          <w:tab/>
        </w:r>
        <w:r w:rsidR="0003782A">
          <w:rPr>
            <w:noProof/>
            <w:webHidden/>
          </w:rPr>
          <w:fldChar w:fldCharType="begin"/>
        </w:r>
        <w:r w:rsidR="0003782A">
          <w:rPr>
            <w:noProof/>
            <w:webHidden/>
          </w:rPr>
          <w:instrText xml:space="preserve"> PAGEREF _Toc232806178 \h </w:instrText>
        </w:r>
        <w:r w:rsidR="0003782A">
          <w:rPr>
            <w:noProof/>
            <w:webHidden/>
          </w:rPr>
        </w:r>
        <w:r w:rsidR="0003782A">
          <w:rPr>
            <w:noProof/>
            <w:webHidden/>
          </w:rPr>
          <w:fldChar w:fldCharType="separate"/>
        </w:r>
        <w:r w:rsidR="00F915C2">
          <w:rPr>
            <w:noProof/>
            <w:webHidden/>
          </w:rPr>
          <w:t>65</w:t>
        </w:r>
        <w:r w:rsidR="0003782A">
          <w:rPr>
            <w:noProof/>
            <w:webHidden/>
          </w:rPr>
          <w:fldChar w:fldCharType="end"/>
        </w:r>
      </w:hyperlink>
    </w:p>
    <w:p w14:paraId="59760B4C" w14:textId="5685692F" w:rsidR="0003782A" w:rsidRDefault="00643DE3" w:rsidP="00ED4FD4">
      <w:pPr>
        <w:pStyle w:val="TOC4"/>
        <w:jc w:val="center"/>
        <w:rPr>
          <w:rFonts w:cstheme="minorBidi"/>
          <w:noProof/>
          <w:sz w:val="22"/>
          <w:szCs w:val="22"/>
          <w:lang w:val="fr-FR"/>
        </w:rPr>
      </w:pPr>
      <w:hyperlink w:anchor="_Toc232806179" w:history="1">
        <w:r w:rsidR="0003782A" w:rsidRPr="00031C44">
          <w:rPr>
            <w:rStyle w:val="Hyperlink"/>
            <w:rFonts w:asciiTheme="majorBidi" w:hAnsiTheme="majorBidi" w:cstheme="majorBidi"/>
            <w:noProof/>
            <w:lang w:bidi="ar-DZ"/>
          </w:rPr>
          <w:t>1.3. Reference Theoretical Models:</w:t>
        </w:r>
        <w:r w:rsidR="0003782A">
          <w:rPr>
            <w:noProof/>
            <w:webHidden/>
          </w:rPr>
          <w:tab/>
        </w:r>
        <w:r w:rsidR="0003782A">
          <w:rPr>
            <w:noProof/>
            <w:webHidden/>
          </w:rPr>
          <w:fldChar w:fldCharType="begin"/>
        </w:r>
        <w:r w:rsidR="0003782A">
          <w:rPr>
            <w:noProof/>
            <w:webHidden/>
          </w:rPr>
          <w:instrText xml:space="preserve"> PAGEREF _Toc232806179 \h </w:instrText>
        </w:r>
        <w:r w:rsidR="0003782A">
          <w:rPr>
            <w:noProof/>
            <w:webHidden/>
          </w:rPr>
        </w:r>
        <w:r w:rsidR="0003782A">
          <w:rPr>
            <w:noProof/>
            <w:webHidden/>
          </w:rPr>
          <w:fldChar w:fldCharType="separate"/>
        </w:r>
        <w:r w:rsidR="00F915C2">
          <w:rPr>
            <w:noProof/>
            <w:webHidden/>
          </w:rPr>
          <w:t>66</w:t>
        </w:r>
        <w:r w:rsidR="0003782A">
          <w:rPr>
            <w:noProof/>
            <w:webHidden/>
          </w:rPr>
          <w:fldChar w:fldCharType="end"/>
        </w:r>
      </w:hyperlink>
    </w:p>
    <w:p w14:paraId="209C460B" w14:textId="2D37DD22" w:rsidR="0003782A" w:rsidRDefault="00643DE3" w:rsidP="00ED4FD4">
      <w:pPr>
        <w:pStyle w:val="TOC4"/>
        <w:jc w:val="center"/>
        <w:rPr>
          <w:rFonts w:cstheme="minorBidi"/>
          <w:noProof/>
          <w:sz w:val="22"/>
          <w:szCs w:val="22"/>
          <w:lang w:val="fr-FR"/>
        </w:rPr>
      </w:pPr>
      <w:hyperlink w:anchor="_Toc232806180" w:history="1">
        <w:r w:rsidR="0003782A" w:rsidRPr="00031C44">
          <w:rPr>
            <w:rStyle w:val="Hyperlink"/>
            <w:rFonts w:asciiTheme="majorBidi" w:hAnsiTheme="majorBidi" w:cstheme="majorBidi"/>
            <w:noProof/>
            <w:lang w:bidi="ar-DZ"/>
          </w:rPr>
          <w:t>1.3.1. Mayer et al. (1995) Model:</w:t>
        </w:r>
        <w:r w:rsidR="0003782A">
          <w:rPr>
            <w:noProof/>
            <w:webHidden/>
          </w:rPr>
          <w:tab/>
        </w:r>
        <w:r w:rsidR="0003782A">
          <w:rPr>
            <w:noProof/>
            <w:webHidden/>
          </w:rPr>
          <w:fldChar w:fldCharType="begin"/>
        </w:r>
        <w:r w:rsidR="0003782A">
          <w:rPr>
            <w:noProof/>
            <w:webHidden/>
          </w:rPr>
          <w:instrText xml:space="preserve"> PAGEREF _Toc232806180 \h </w:instrText>
        </w:r>
        <w:r w:rsidR="0003782A">
          <w:rPr>
            <w:noProof/>
            <w:webHidden/>
          </w:rPr>
        </w:r>
        <w:r w:rsidR="0003782A">
          <w:rPr>
            <w:noProof/>
            <w:webHidden/>
          </w:rPr>
          <w:fldChar w:fldCharType="separate"/>
        </w:r>
        <w:r w:rsidR="00F915C2">
          <w:rPr>
            <w:noProof/>
            <w:webHidden/>
          </w:rPr>
          <w:t>66</w:t>
        </w:r>
        <w:r w:rsidR="0003782A">
          <w:rPr>
            <w:noProof/>
            <w:webHidden/>
          </w:rPr>
          <w:fldChar w:fldCharType="end"/>
        </w:r>
      </w:hyperlink>
    </w:p>
    <w:p w14:paraId="2637C8E6" w14:textId="3A824FE2" w:rsidR="0003782A" w:rsidRDefault="00643DE3" w:rsidP="00ED4FD4">
      <w:pPr>
        <w:pStyle w:val="TOC5"/>
        <w:tabs>
          <w:tab w:val="right" w:pos="9065"/>
        </w:tabs>
        <w:jc w:val="center"/>
        <w:rPr>
          <w:rFonts w:cstheme="minorBidi"/>
          <w:noProof/>
          <w:sz w:val="22"/>
          <w:szCs w:val="22"/>
          <w:lang w:val="fr-FR"/>
        </w:rPr>
      </w:pPr>
      <w:hyperlink w:anchor="_Toc232806181" w:history="1">
        <w:r w:rsidR="0003782A" w:rsidRPr="00031C44">
          <w:rPr>
            <w:rStyle w:val="Hyperlink"/>
            <w:rFonts w:asciiTheme="majorBidi" w:hAnsiTheme="majorBidi" w:cstheme="majorBidi"/>
            <w:noProof/>
            <w:lang w:bidi="ar-DZ"/>
          </w:rPr>
          <w:t>1.3.2. McKnight &amp; Chervany (2002) Model:</w:t>
        </w:r>
        <w:r w:rsidR="0003782A">
          <w:rPr>
            <w:noProof/>
            <w:webHidden/>
          </w:rPr>
          <w:tab/>
        </w:r>
        <w:r w:rsidR="0003782A">
          <w:rPr>
            <w:noProof/>
            <w:webHidden/>
          </w:rPr>
          <w:fldChar w:fldCharType="begin"/>
        </w:r>
        <w:r w:rsidR="0003782A">
          <w:rPr>
            <w:noProof/>
            <w:webHidden/>
          </w:rPr>
          <w:instrText xml:space="preserve"> PAGEREF _Toc232806181 \h </w:instrText>
        </w:r>
        <w:r w:rsidR="0003782A">
          <w:rPr>
            <w:noProof/>
            <w:webHidden/>
          </w:rPr>
        </w:r>
        <w:r w:rsidR="0003782A">
          <w:rPr>
            <w:noProof/>
            <w:webHidden/>
          </w:rPr>
          <w:fldChar w:fldCharType="separate"/>
        </w:r>
        <w:r w:rsidR="00F915C2">
          <w:rPr>
            <w:noProof/>
            <w:webHidden/>
          </w:rPr>
          <w:t>67</w:t>
        </w:r>
        <w:r w:rsidR="0003782A">
          <w:rPr>
            <w:noProof/>
            <w:webHidden/>
          </w:rPr>
          <w:fldChar w:fldCharType="end"/>
        </w:r>
      </w:hyperlink>
    </w:p>
    <w:p w14:paraId="4522DC2C" w14:textId="7CB1F6DA" w:rsidR="0003782A" w:rsidRDefault="00643DE3" w:rsidP="00ED4FD4">
      <w:pPr>
        <w:pStyle w:val="TOC3"/>
        <w:tabs>
          <w:tab w:val="right" w:pos="9065"/>
        </w:tabs>
        <w:jc w:val="center"/>
        <w:rPr>
          <w:rFonts w:cstheme="minorBidi"/>
          <w:i w:val="0"/>
          <w:iCs w:val="0"/>
          <w:noProof/>
          <w:sz w:val="22"/>
          <w:szCs w:val="22"/>
          <w:lang w:val="fr-FR"/>
        </w:rPr>
      </w:pPr>
      <w:hyperlink w:anchor="_Toc232806182" w:history="1">
        <w:r w:rsidR="0003782A" w:rsidRPr="00031C44">
          <w:rPr>
            <w:rStyle w:val="Hyperlink"/>
            <w:rFonts w:asciiTheme="majorBidi" w:hAnsiTheme="majorBidi" w:cstheme="majorBidi"/>
            <w:noProof/>
            <w:lang w:bidi="ar-DZ"/>
          </w:rPr>
          <w:t>2. Trust in the Healthcare Field:</w:t>
        </w:r>
        <w:r w:rsidR="0003782A">
          <w:rPr>
            <w:noProof/>
            <w:webHidden/>
          </w:rPr>
          <w:tab/>
        </w:r>
        <w:r w:rsidR="0003782A">
          <w:rPr>
            <w:noProof/>
            <w:webHidden/>
          </w:rPr>
          <w:fldChar w:fldCharType="begin"/>
        </w:r>
        <w:r w:rsidR="0003782A">
          <w:rPr>
            <w:noProof/>
            <w:webHidden/>
          </w:rPr>
          <w:instrText xml:space="preserve"> PAGEREF _Toc232806182 \h </w:instrText>
        </w:r>
        <w:r w:rsidR="0003782A">
          <w:rPr>
            <w:noProof/>
            <w:webHidden/>
          </w:rPr>
        </w:r>
        <w:r w:rsidR="0003782A">
          <w:rPr>
            <w:noProof/>
            <w:webHidden/>
          </w:rPr>
          <w:fldChar w:fldCharType="separate"/>
        </w:r>
        <w:r w:rsidR="00F915C2">
          <w:rPr>
            <w:noProof/>
            <w:webHidden/>
          </w:rPr>
          <w:t>68</w:t>
        </w:r>
        <w:r w:rsidR="0003782A">
          <w:rPr>
            <w:noProof/>
            <w:webHidden/>
          </w:rPr>
          <w:fldChar w:fldCharType="end"/>
        </w:r>
      </w:hyperlink>
    </w:p>
    <w:p w14:paraId="65655BCC" w14:textId="17DA6F74" w:rsidR="0003782A" w:rsidRDefault="00643DE3" w:rsidP="00ED4FD4">
      <w:pPr>
        <w:pStyle w:val="TOC4"/>
        <w:jc w:val="center"/>
        <w:rPr>
          <w:rFonts w:cstheme="minorBidi"/>
          <w:noProof/>
          <w:sz w:val="22"/>
          <w:szCs w:val="22"/>
          <w:lang w:val="fr-FR"/>
        </w:rPr>
      </w:pPr>
      <w:hyperlink w:anchor="_Toc232806183" w:history="1">
        <w:r w:rsidR="0003782A" w:rsidRPr="00031C44">
          <w:rPr>
            <w:rStyle w:val="Hyperlink"/>
            <w:rFonts w:asciiTheme="majorBidi" w:hAnsiTheme="majorBidi" w:cstheme="majorBidi"/>
            <w:noProof/>
            <w:lang w:bidi="ar-DZ"/>
          </w:rPr>
          <w:t>2.1. Definition of trust in the health domain:</w:t>
        </w:r>
        <w:r w:rsidR="0003782A">
          <w:rPr>
            <w:noProof/>
            <w:webHidden/>
          </w:rPr>
          <w:tab/>
        </w:r>
        <w:r w:rsidR="0003782A">
          <w:rPr>
            <w:noProof/>
            <w:webHidden/>
          </w:rPr>
          <w:fldChar w:fldCharType="begin"/>
        </w:r>
        <w:r w:rsidR="0003782A">
          <w:rPr>
            <w:noProof/>
            <w:webHidden/>
          </w:rPr>
          <w:instrText xml:space="preserve"> PAGEREF _Toc232806183 \h </w:instrText>
        </w:r>
        <w:r w:rsidR="0003782A">
          <w:rPr>
            <w:noProof/>
            <w:webHidden/>
          </w:rPr>
        </w:r>
        <w:r w:rsidR="0003782A">
          <w:rPr>
            <w:noProof/>
            <w:webHidden/>
          </w:rPr>
          <w:fldChar w:fldCharType="separate"/>
        </w:r>
        <w:r w:rsidR="00F915C2">
          <w:rPr>
            <w:noProof/>
            <w:webHidden/>
          </w:rPr>
          <w:t>68</w:t>
        </w:r>
        <w:r w:rsidR="0003782A">
          <w:rPr>
            <w:noProof/>
            <w:webHidden/>
          </w:rPr>
          <w:fldChar w:fldCharType="end"/>
        </w:r>
      </w:hyperlink>
    </w:p>
    <w:p w14:paraId="7C7F9CD0" w14:textId="3FB7B820" w:rsidR="0003782A" w:rsidRDefault="00643DE3" w:rsidP="00ED4FD4">
      <w:pPr>
        <w:pStyle w:val="TOC4"/>
        <w:jc w:val="center"/>
        <w:rPr>
          <w:rFonts w:cstheme="minorBidi"/>
          <w:noProof/>
          <w:sz w:val="22"/>
          <w:szCs w:val="22"/>
          <w:lang w:val="fr-FR"/>
        </w:rPr>
      </w:pPr>
      <w:hyperlink w:anchor="_Toc232806184" w:history="1">
        <w:r w:rsidR="0003782A" w:rsidRPr="00031C44">
          <w:rPr>
            <w:rStyle w:val="Hyperlink"/>
            <w:rFonts w:asciiTheme="majorBidi" w:hAnsiTheme="majorBidi" w:cstheme="majorBidi"/>
            <w:noProof/>
            <w:lang w:bidi="ar-DZ"/>
          </w:rPr>
          <w:t>2.2. The specific characteristics of trust in healthcare:</w:t>
        </w:r>
        <w:r w:rsidR="0003782A">
          <w:rPr>
            <w:noProof/>
            <w:webHidden/>
          </w:rPr>
          <w:tab/>
        </w:r>
        <w:r w:rsidR="0003782A">
          <w:rPr>
            <w:noProof/>
            <w:webHidden/>
          </w:rPr>
          <w:fldChar w:fldCharType="begin"/>
        </w:r>
        <w:r w:rsidR="0003782A">
          <w:rPr>
            <w:noProof/>
            <w:webHidden/>
          </w:rPr>
          <w:instrText xml:space="preserve"> PAGEREF _Toc232806184 \h </w:instrText>
        </w:r>
        <w:r w:rsidR="0003782A">
          <w:rPr>
            <w:noProof/>
            <w:webHidden/>
          </w:rPr>
        </w:r>
        <w:r w:rsidR="0003782A">
          <w:rPr>
            <w:noProof/>
            <w:webHidden/>
          </w:rPr>
          <w:fldChar w:fldCharType="separate"/>
        </w:r>
        <w:r w:rsidR="00F915C2">
          <w:rPr>
            <w:noProof/>
            <w:webHidden/>
          </w:rPr>
          <w:t>69</w:t>
        </w:r>
        <w:r w:rsidR="0003782A">
          <w:rPr>
            <w:noProof/>
            <w:webHidden/>
          </w:rPr>
          <w:fldChar w:fldCharType="end"/>
        </w:r>
      </w:hyperlink>
    </w:p>
    <w:p w14:paraId="46AFD37E" w14:textId="0114704B" w:rsidR="0003782A" w:rsidRDefault="00643DE3" w:rsidP="00ED4FD4">
      <w:pPr>
        <w:pStyle w:val="TOC4"/>
        <w:jc w:val="center"/>
        <w:rPr>
          <w:rFonts w:cstheme="minorBidi"/>
          <w:noProof/>
          <w:sz w:val="22"/>
          <w:szCs w:val="22"/>
          <w:lang w:val="fr-FR"/>
        </w:rPr>
      </w:pPr>
      <w:hyperlink w:anchor="_Toc232806185" w:history="1">
        <w:r w:rsidR="0003782A" w:rsidRPr="00031C44">
          <w:rPr>
            <w:rStyle w:val="Hyperlink"/>
            <w:rFonts w:asciiTheme="majorBidi" w:hAnsiTheme="majorBidi" w:cstheme="majorBidi"/>
            <w:noProof/>
            <w:rtl/>
            <w:lang w:bidi="ar-DZ"/>
          </w:rPr>
          <w:t>2.3</w:t>
        </w:r>
        <w:r w:rsidR="0003782A" w:rsidRPr="00031C44">
          <w:rPr>
            <w:rStyle w:val="Hyperlink"/>
            <w:rFonts w:asciiTheme="majorBidi" w:hAnsiTheme="majorBidi" w:cstheme="majorBidi"/>
            <w:noProof/>
            <w:lang w:bidi="ar-DZ"/>
          </w:rPr>
          <w:t>.Levels of Trust in the Healthcare Sector:</w:t>
        </w:r>
        <w:r w:rsidR="0003782A">
          <w:rPr>
            <w:noProof/>
            <w:webHidden/>
          </w:rPr>
          <w:tab/>
        </w:r>
        <w:r w:rsidR="0003782A">
          <w:rPr>
            <w:noProof/>
            <w:webHidden/>
          </w:rPr>
          <w:fldChar w:fldCharType="begin"/>
        </w:r>
        <w:r w:rsidR="0003782A">
          <w:rPr>
            <w:noProof/>
            <w:webHidden/>
          </w:rPr>
          <w:instrText xml:space="preserve"> PAGEREF _Toc232806185 \h </w:instrText>
        </w:r>
        <w:r w:rsidR="0003782A">
          <w:rPr>
            <w:noProof/>
            <w:webHidden/>
          </w:rPr>
        </w:r>
        <w:r w:rsidR="0003782A">
          <w:rPr>
            <w:noProof/>
            <w:webHidden/>
          </w:rPr>
          <w:fldChar w:fldCharType="separate"/>
        </w:r>
        <w:r w:rsidR="00F915C2">
          <w:rPr>
            <w:noProof/>
            <w:webHidden/>
          </w:rPr>
          <w:t>70</w:t>
        </w:r>
        <w:r w:rsidR="0003782A">
          <w:rPr>
            <w:noProof/>
            <w:webHidden/>
          </w:rPr>
          <w:fldChar w:fldCharType="end"/>
        </w:r>
      </w:hyperlink>
    </w:p>
    <w:p w14:paraId="62517365" w14:textId="01FFB652" w:rsidR="0003782A" w:rsidRDefault="00643DE3" w:rsidP="00ED4FD4">
      <w:pPr>
        <w:pStyle w:val="TOC3"/>
        <w:tabs>
          <w:tab w:val="right" w:pos="9065"/>
        </w:tabs>
        <w:jc w:val="center"/>
        <w:rPr>
          <w:rFonts w:cstheme="minorBidi"/>
          <w:i w:val="0"/>
          <w:iCs w:val="0"/>
          <w:noProof/>
          <w:sz w:val="22"/>
          <w:szCs w:val="22"/>
          <w:lang w:val="fr-FR"/>
        </w:rPr>
      </w:pPr>
      <w:hyperlink w:anchor="_Toc232806186" w:history="1">
        <w:r w:rsidR="0003782A" w:rsidRPr="00031C44">
          <w:rPr>
            <w:rStyle w:val="Hyperlink"/>
            <w:rFonts w:asciiTheme="majorBidi" w:hAnsiTheme="majorBidi" w:cstheme="majorBidi"/>
            <w:noProof/>
            <w:lang w:bidi="ar-DZ"/>
          </w:rPr>
          <w:t>3.Distinction between certified quality and perceived quality:</w:t>
        </w:r>
        <w:r w:rsidR="0003782A">
          <w:rPr>
            <w:noProof/>
            <w:webHidden/>
          </w:rPr>
          <w:tab/>
        </w:r>
        <w:r w:rsidR="0003782A">
          <w:rPr>
            <w:noProof/>
            <w:webHidden/>
          </w:rPr>
          <w:fldChar w:fldCharType="begin"/>
        </w:r>
        <w:r w:rsidR="0003782A">
          <w:rPr>
            <w:noProof/>
            <w:webHidden/>
          </w:rPr>
          <w:instrText xml:space="preserve"> PAGEREF _Toc232806186 \h </w:instrText>
        </w:r>
        <w:r w:rsidR="0003782A">
          <w:rPr>
            <w:noProof/>
            <w:webHidden/>
          </w:rPr>
        </w:r>
        <w:r w:rsidR="0003782A">
          <w:rPr>
            <w:noProof/>
            <w:webHidden/>
          </w:rPr>
          <w:fldChar w:fldCharType="separate"/>
        </w:r>
        <w:r w:rsidR="00F915C2">
          <w:rPr>
            <w:noProof/>
            <w:webHidden/>
          </w:rPr>
          <w:t>73</w:t>
        </w:r>
        <w:r w:rsidR="0003782A">
          <w:rPr>
            <w:noProof/>
            <w:webHidden/>
          </w:rPr>
          <w:fldChar w:fldCharType="end"/>
        </w:r>
      </w:hyperlink>
    </w:p>
    <w:p w14:paraId="69C4D5BC" w14:textId="4F0EF39A" w:rsidR="0003782A" w:rsidRDefault="00643DE3" w:rsidP="00ED4FD4">
      <w:pPr>
        <w:pStyle w:val="TOC4"/>
        <w:jc w:val="center"/>
        <w:rPr>
          <w:rFonts w:cstheme="minorBidi"/>
          <w:noProof/>
          <w:sz w:val="22"/>
          <w:szCs w:val="22"/>
          <w:lang w:val="fr-FR"/>
        </w:rPr>
      </w:pPr>
      <w:hyperlink w:anchor="_Toc232806187" w:history="1">
        <w:r w:rsidR="0003782A" w:rsidRPr="00031C44">
          <w:rPr>
            <w:rStyle w:val="Hyperlink"/>
            <w:rFonts w:asciiTheme="majorBidi" w:hAnsiTheme="majorBidi" w:cstheme="majorBidi"/>
            <w:noProof/>
            <w:lang w:bidi="ar-DZ"/>
          </w:rPr>
          <w:t>3.1. The Concept of Certified quality:</w:t>
        </w:r>
        <w:r w:rsidR="0003782A">
          <w:rPr>
            <w:noProof/>
            <w:webHidden/>
          </w:rPr>
          <w:tab/>
        </w:r>
        <w:r w:rsidR="0003782A">
          <w:rPr>
            <w:noProof/>
            <w:webHidden/>
          </w:rPr>
          <w:fldChar w:fldCharType="begin"/>
        </w:r>
        <w:r w:rsidR="0003782A">
          <w:rPr>
            <w:noProof/>
            <w:webHidden/>
          </w:rPr>
          <w:instrText xml:space="preserve"> PAGEREF _Toc232806187 \h </w:instrText>
        </w:r>
        <w:r w:rsidR="0003782A">
          <w:rPr>
            <w:noProof/>
            <w:webHidden/>
          </w:rPr>
        </w:r>
        <w:r w:rsidR="0003782A">
          <w:rPr>
            <w:noProof/>
            <w:webHidden/>
          </w:rPr>
          <w:fldChar w:fldCharType="separate"/>
        </w:r>
        <w:r w:rsidR="00F915C2">
          <w:rPr>
            <w:noProof/>
            <w:webHidden/>
          </w:rPr>
          <w:t>73</w:t>
        </w:r>
        <w:r w:rsidR="0003782A">
          <w:rPr>
            <w:noProof/>
            <w:webHidden/>
          </w:rPr>
          <w:fldChar w:fldCharType="end"/>
        </w:r>
      </w:hyperlink>
    </w:p>
    <w:p w14:paraId="3F488AA7" w14:textId="394149E3" w:rsidR="0003782A" w:rsidRDefault="00643DE3" w:rsidP="00ED4FD4">
      <w:pPr>
        <w:pStyle w:val="TOC4"/>
        <w:jc w:val="center"/>
        <w:rPr>
          <w:rFonts w:cstheme="minorBidi"/>
          <w:noProof/>
          <w:sz w:val="22"/>
          <w:szCs w:val="22"/>
          <w:lang w:val="fr-FR"/>
        </w:rPr>
      </w:pPr>
      <w:hyperlink w:anchor="_Toc232806188" w:history="1">
        <w:r w:rsidR="0003782A" w:rsidRPr="00031C44">
          <w:rPr>
            <w:rStyle w:val="Hyperlink"/>
            <w:rFonts w:asciiTheme="majorBidi" w:hAnsiTheme="majorBidi" w:cstheme="majorBidi"/>
            <w:noProof/>
            <w:lang w:bidi="ar-DZ"/>
          </w:rPr>
          <w:t>3.2. The Concept of Perceived Quality:</w:t>
        </w:r>
        <w:r w:rsidR="0003782A">
          <w:rPr>
            <w:noProof/>
            <w:webHidden/>
          </w:rPr>
          <w:tab/>
        </w:r>
        <w:r w:rsidR="0003782A">
          <w:rPr>
            <w:noProof/>
            <w:webHidden/>
          </w:rPr>
          <w:fldChar w:fldCharType="begin"/>
        </w:r>
        <w:r w:rsidR="0003782A">
          <w:rPr>
            <w:noProof/>
            <w:webHidden/>
          </w:rPr>
          <w:instrText xml:space="preserve"> PAGEREF _Toc232806188 \h </w:instrText>
        </w:r>
        <w:r w:rsidR="0003782A">
          <w:rPr>
            <w:noProof/>
            <w:webHidden/>
          </w:rPr>
        </w:r>
        <w:r w:rsidR="0003782A">
          <w:rPr>
            <w:noProof/>
            <w:webHidden/>
          </w:rPr>
          <w:fldChar w:fldCharType="separate"/>
        </w:r>
        <w:r w:rsidR="00F915C2">
          <w:rPr>
            <w:noProof/>
            <w:webHidden/>
          </w:rPr>
          <w:t>74</w:t>
        </w:r>
        <w:r w:rsidR="0003782A">
          <w:rPr>
            <w:noProof/>
            <w:webHidden/>
          </w:rPr>
          <w:fldChar w:fldCharType="end"/>
        </w:r>
      </w:hyperlink>
    </w:p>
    <w:p w14:paraId="5CFBFE16" w14:textId="0AF5FEA5" w:rsidR="0003782A" w:rsidRDefault="00643DE3" w:rsidP="00ED4FD4">
      <w:pPr>
        <w:pStyle w:val="TOC4"/>
        <w:jc w:val="center"/>
        <w:rPr>
          <w:rFonts w:cstheme="minorBidi"/>
          <w:noProof/>
          <w:sz w:val="22"/>
          <w:szCs w:val="22"/>
          <w:lang w:val="fr-FR"/>
        </w:rPr>
      </w:pPr>
      <w:hyperlink w:anchor="_Toc232806189" w:history="1">
        <w:r w:rsidR="0003782A" w:rsidRPr="00031C44">
          <w:rPr>
            <w:rStyle w:val="Hyperlink"/>
            <w:rFonts w:asciiTheme="majorBidi" w:hAnsiTheme="majorBidi" w:cstheme="majorBidi"/>
            <w:noProof/>
            <w:lang w:bidi="ar-DZ"/>
          </w:rPr>
          <w:t>3.3. Determinants of Perceived Quality and the Relationship with Trust:</w:t>
        </w:r>
        <w:r w:rsidR="0003782A">
          <w:rPr>
            <w:noProof/>
            <w:webHidden/>
          </w:rPr>
          <w:tab/>
        </w:r>
        <w:r w:rsidR="0003782A">
          <w:rPr>
            <w:noProof/>
            <w:webHidden/>
          </w:rPr>
          <w:fldChar w:fldCharType="begin"/>
        </w:r>
        <w:r w:rsidR="0003782A">
          <w:rPr>
            <w:noProof/>
            <w:webHidden/>
          </w:rPr>
          <w:instrText xml:space="preserve"> PAGEREF _Toc232806189 \h </w:instrText>
        </w:r>
        <w:r w:rsidR="0003782A">
          <w:rPr>
            <w:noProof/>
            <w:webHidden/>
          </w:rPr>
        </w:r>
        <w:r w:rsidR="0003782A">
          <w:rPr>
            <w:noProof/>
            <w:webHidden/>
          </w:rPr>
          <w:fldChar w:fldCharType="separate"/>
        </w:r>
        <w:r w:rsidR="00F915C2">
          <w:rPr>
            <w:noProof/>
            <w:webHidden/>
          </w:rPr>
          <w:t>74</w:t>
        </w:r>
        <w:r w:rsidR="0003782A">
          <w:rPr>
            <w:noProof/>
            <w:webHidden/>
          </w:rPr>
          <w:fldChar w:fldCharType="end"/>
        </w:r>
      </w:hyperlink>
    </w:p>
    <w:p w14:paraId="4A4F6E87" w14:textId="40FAF11E" w:rsidR="0003782A" w:rsidRDefault="00643DE3" w:rsidP="00ED4FD4">
      <w:pPr>
        <w:pStyle w:val="TOC2"/>
        <w:jc w:val="center"/>
        <w:rPr>
          <w:rFonts w:cstheme="minorBidi"/>
          <w:smallCaps w:val="0"/>
          <w:noProof/>
          <w:sz w:val="22"/>
          <w:szCs w:val="22"/>
          <w:lang w:val="fr-FR"/>
        </w:rPr>
      </w:pPr>
      <w:hyperlink w:anchor="_Toc232806190" w:history="1">
        <w:r w:rsidR="0003782A" w:rsidRPr="00031C44">
          <w:rPr>
            <w:rStyle w:val="Hyperlink"/>
            <w:rFonts w:asciiTheme="majorBidi" w:hAnsiTheme="majorBidi"/>
            <w:noProof/>
            <w:lang w:bidi="ar-DZ"/>
          </w:rPr>
          <w:t>Section 02: Risk perception and behavioral determinants of the consumer:</w:t>
        </w:r>
        <w:r w:rsidR="0003782A">
          <w:rPr>
            <w:noProof/>
            <w:webHidden/>
          </w:rPr>
          <w:tab/>
        </w:r>
        <w:r w:rsidR="0003782A">
          <w:rPr>
            <w:noProof/>
            <w:webHidden/>
          </w:rPr>
          <w:fldChar w:fldCharType="begin"/>
        </w:r>
        <w:r w:rsidR="0003782A">
          <w:rPr>
            <w:noProof/>
            <w:webHidden/>
          </w:rPr>
          <w:instrText xml:space="preserve"> PAGEREF _Toc232806190 \h </w:instrText>
        </w:r>
        <w:r w:rsidR="0003782A">
          <w:rPr>
            <w:noProof/>
            <w:webHidden/>
          </w:rPr>
        </w:r>
        <w:r w:rsidR="0003782A">
          <w:rPr>
            <w:noProof/>
            <w:webHidden/>
          </w:rPr>
          <w:fldChar w:fldCharType="separate"/>
        </w:r>
        <w:r w:rsidR="00F915C2">
          <w:rPr>
            <w:noProof/>
            <w:webHidden/>
          </w:rPr>
          <w:t>77</w:t>
        </w:r>
        <w:r w:rsidR="0003782A">
          <w:rPr>
            <w:noProof/>
            <w:webHidden/>
          </w:rPr>
          <w:fldChar w:fldCharType="end"/>
        </w:r>
      </w:hyperlink>
    </w:p>
    <w:p w14:paraId="64501765" w14:textId="1D771E72" w:rsidR="0003782A" w:rsidRDefault="00643DE3" w:rsidP="00ED4FD4">
      <w:pPr>
        <w:pStyle w:val="TOC3"/>
        <w:tabs>
          <w:tab w:val="right" w:pos="9065"/>
        </w:tabs>
        <w:jc w:val="center"/>
        <w:rPr>
          <w:rFonts w:cstheme="minorBidi"/>
          <w:i w:val="0"/>
          <w:iCs w:val="0"/>
          <w:noProof/>
          <w:sz w:val="22"/>
          <w:szCs w:val="22"/>
          <w:lang w:val="fr-FR"/>
        </w:rPr>
      </w:pPr>
      <w:hyperlink w:anchor="_Toc232806191" w:history="1">
        <w:r w:rsidR="0003782A" w:rsidRPr="00031C44">
          <w:rPr>
            <w:rStyle w:val="Hyperlink"/>
            <w:rFonts w:asciiTheme="majorBidi" w:hAnsiTheme="majorBidi" w:cstheme="majorBidi"/>
            <w:noProof/>
            <w:lang w:bidi="ar-DZ"/>
          </w:rPr>
          <w:t>1.Risk perception and fears related to generic medicines:</w:t>
        </w:r>
        <w:r w:rsidR="0003782A">
          <w:rPr>
            <w:noProof/>
            <w:webHidden/>
          </w:rPr>
          <w:tab/>
        </w:r>
        <w:r w:rsidR="0003782A">
          <w:rPr>
            <w:noProof/>
            <w:webHidden/>
          </w:rPr>
          <w:fldChar w:fldCharType="begin"/>
        </w:r>
        <w:r w:rsidR="0003782A">
          <w:rPr>
            <w:noProof/>
            <w:webHidden/>
          </w:rPr>
          <w:instrText xml:space="preserve"> PAGEREF _Toc232806191 \h </w:instrText>
        </w:r>
        <w:r w:rsidR="0003782A">
          <w:rPr>
            <w:noProof/>
            <w:webHidden/>
          </w:rPr>
        </w:r>
        <w:r w:rsidR="0003782A">
          <w:rPr>
            <w:noProof/>
            <w:webHidden/>
          </w:rPr>
          <w:fldChar w:fldCharType="separate"/>
        </w:r>
        <w:r w:rsidR="00F915C2">
          <w:rPr>
            <w:noProof/>
            <w:webHidden/>
          </w:rPr>
          <w:t>77</w:t>
        </w:r>
        <w:r w:rsidR="0003782A">
          <w:rPr>
            <w:noProof/>
            <w:webHidden/>
          </w:rPr>
          <w:fldChar w:fldCharType="end"/>
        </w:r>
      </w:hyperlink>
    </w:p>
    <w:p w14:paraId="6F9E5C2C" w14:textId="563AB40D" w:rsidR="0003782A" w:rsidRDefault="00643DE3" w:rsidP="00ED4FD4">
      <w:pPr>
        <w:pStyle w:val="TOC4"/>
        <w:jc w:val="center"/>
        <w:rPr>
          <w:rFonts w:cstheme="minorBidi"/>
          <w:noProof/>
          <w:sz w:val="22"/>
          <w:szCs w:val="22"/>
          <w:lang w:val="fr-FR"/>
        </w:rPr>
      </w:pPr>
      <w:hyperlink w:anchor="_Toc232806192" w:history="1">
        <w:r w:rsidR="0003782A" w:rsidRPr="00031C44">
          <w:rPr>
            <w:rStyle w:val="Hyperlink"/>
            <w:rFonts w:asciiTheme="majorBidi" w:hAnsiTheme="majorBidi" w:cstheme="majorBidi"/>
            <w:noProof/>
            <w:lang w:bidi="ar-DZ"/>
          </w:rPr>
          <w:t>1.1. Doubts about bioequivalence and therapeutic effect:</w:t>
        </w:r>
        <w:r w:rsidR="0003782A">
          <w:rPr>
            <w:noProof/>
            <w:webHidden/>
          </w:rPr>
          <w:tab/>
        </w:r>
        <w:r w:rsidR="0003782A">
          <w:rPr>
            <w:noProof/>
            <w:webHidden/>
          </w:rPr>
          <w:fldChar w:fldCharType="begin"/>
        </w:r>
        <w:r w:rsidR="0003782A">
          <w:rPr>
            <w:noProof/>
            <w:webHidden/>
          </w:rPr>
          <w:instrText xml:space="preserve"> PAGEREF _Toc232806192 \h </w:instrText>
        </w:r>
        <w:r w:rsidR="0003782A">
          <w:rPr>
            <w:noProof/>
            <w:webHidden/>
          </w:rPr>
        </w:r>
        <w:r w:rsidR="0003782A">
          <w:rPr>
            <w:noProof/>
            <w:webHidden/>
          </w:rPr>
          <w:fldChar w:fldCharType="separate"/>
        </w:r>
        <w:r w:rsidR="00F915C2">
          <w:rPr>
            <w:noProof/>
            <w:webHidden/>
          </w:rPr>
          <w:t>77</w:t>
        </w:r>
        <w:r w:rsidR="0003782A">
          <w:rPr>
            <w:noProof/>
            <w:webHidden/>
          </w:rPr>
          <w:fldChar w:fldCharType="end"/>
        </w:r>
      </w:hyperlink>
    </w:p>
    <w:p w14:paraId="29430610" w14:textId="7A63C35C" w:rsidR="0003782A" w:rsidRDefault="00643DE3" w:rsidP="00ED4FD4">
      <w:pPr>
        <w:pStyle w:val="TOC4"/>
        <w:jc w:val="center"/>
        <w:rPr>
          <w:rFonts w:cstheme="minorBidi"/>
          <w:noProof/>
          <w:sz w:val="22"/>
          <w:szCs w:val="22"/>
          <w:lang w:val="fr-FR"/>
        </w:rPr>
      </w:pPr>
      <w:hyperlink w:anchor="_Toc232806193" w:history="1">
        <w:r w:rsidR="0003782A" w:rsidRPr="00031C44">
          <w:rPr>
            <w:rStyle w:val="Hyperlink"/>
            <w:rFonts w:asciiTheme="majorBidi" w:hAnsiTheme="majorBidi" w:cstheme="majorBidi"/>
            <w:noProof/>
            <w:lang w:bidi="ar-DZ"/>
          </w:rPr>
          <w:t>1.2. Doubts about manufacturing conditions and quality standards:</w:t>
        </w:r>
        <w:r w:rsidR="0003782A">
          <w:rPr>
            <w:noProof/>
            <w:webHidden/>
          </w:rPr>
          <w:tab/>
        </w:r>
        <w:r w:rsidR="0003782A">
          <w:rPr>
            <w:noProof/>
            <w:webHidden/>
          </w:rPr>
          <w:fldChar w:fldCharType="begin"/>
        </w:r>
        <w:r w:rsidR="0003782A">
          <w:rPr>
            <w:noProof/>
            <w:webHidden/>
          </w:rPr>
          <w:instrText xml:space="preserve"> PAGEREF _Toc232806193 \h </w:instrText>
        </w:r>
        <w:r w:rsidR="0003782A">
          <w:rPr>
            <w:noProof/>
            <w:webHidden/>
          </w:rPr>
        </w:r>
        <w:r w:rsidR="0003782A">
          <w:rPr>
            <w:noProof/>
            <w:webHidden/>
          </w:rPr>
          <w:fldChar w:fldCharType="separate"/>
        </w:r>
        <w:r w:rsidR="00F915C2">
          <w:rPr>
            <w:noProof/>
            <w:webHidden/>
          </w:rPr>
          <w:t>79</w:t>
        </w:r>
        <w:r w:rsidR="0003782A">
          <w:rPr>
            <w:noProof/>
            <w:webHidden/>
          </w:rPr>
          <w:fldChar w:fldCharType="end"/>
        </w:r>
      </w:hyperlink>
    </w:p>
    <w:p w14:paraId="0B4C53E1" w14:textId="273DCBB0" w:rsidR="0003782A" w:rsidRDefault="00643DE3" w:rsidP="00ED4FD4">
      <w:pPr>
        <w:pStyle w:val="TOC3"/>
        <w:tabs>
          <w:tab w:val="right" w:pos="9065"/>
        </w:tabs>
        <w:jc w:val="center"/>
        <w:rPr>
          <w:rFonts w:cstheme="minorBidi"/>
          <w:i w:val="0"/>
          <w:iCs w:val="0"/>
          <w:noProof/>
          <w:sz w:val="22"/>
          <w:szCs w:val="22"/>
          <w:lang w:val="fr-FR"/>
        </w:rPr>
      </w:pPr>
      <w:hyperlink w:anchor="_Toc232806194" w:history="1">
        <w:r w:rsidR="0003782A" w:rsidRPr="00031C44">
          <w:rPr>
            <w:rStyle w:val="Hyperlink"/>
            <w:rFonts w:asciiTheme="majorBidi" w:hAnsiTheme="majorBidi" w:cstheme="majorBidi"/>
            <w:noProof/>
            <w:lang w:bidi="ar-DZ"/>
          </w:rPr>
          <w:t>2.Personal, Cultural, and Social Factors</w:t>
        </w:r>
        <w:r w:rsidR="0003782A" w:rsidRPr="00031C44">
          <w:rPr>
            <w:rStyle w:val="Hyperlink"/>
            <w:rFonts w:asciiTheme="majorBidi" w:hAnsiTheme="majorBidi" w:cstheme="majorBidi"/>
            <w:noProof/>
            <w:rtl/>
            <w:lang w:bidi="ar-DZ"/>
          </w:rPr>
          <w:t>:</w:t>
        </w:r>
        <w:r w:rsidR="0003782A">
          <w:rPr>
            <w:noProof/>
            <w:webHidden/>
          </w:rPr>
          <w:tab/>
        </w:r>
        <w:r w:rsidR="0003782A">
          <w:rPr>
            <w:noProof/>
            <w:webHidden/>
          </w:rPr>
          <w:fldChar w:fldCharType="begin"/>
        </w:r>
        <w:r w:rsidR="0003782A">
          <w:rPr>
            <w:noProof/>
            <w:webHidden/>
          </w:rPr>
          <w:instrText xml:space="preserve"> PAGEREF _Toc232806194 \h </w:instrText>
        </w:r>
        <w:r w:rsidR="0003782A">
          <w:rPr>
            <w:noProof/>
            <w:webHidden/>
          </w:rPr>
        </w:r>
        <w:r w:rsidR="0003782A">
          <w:rPr>
            <w:noProof/>
            <w:webHidden/>
          </w:rPr>
          <w:fldChar w:fldCharType="separate"/>
        </w:r>
        <w:r w:rsidR="00F915C2">
          <w:rPr>
            <w:noProof/>
            <w:webHidden/>
          </w:rPr>
          <w:t>80</w:t>
        </w:r>
        <w:r w:rsidR="0003782A">
          <w:rPr>
            <w:noProof/>
            <w:webHidden/>
          </w:rPr>
          <w:fldChar w:fldCharType="end"/>
        </w:r>
      </w:hyperlink>
    </w:p>
    <w:p w14:paraId="0A3A9DD5" w14:textId="2BF0B6BD" w:rsidR="0003782A" w:rsidRDefault="00643DE3" w:rsidP="00ED4FD4">
      <w:pPr>
        <w:pStyle w:val="TOC4"/>
        <w:jc w:val="center"/>
        <w:rPr>
          <w:rFonts w:cstheme="minorBidi"/>
          <w:noProof/>
          <w:sz w:val="22"/>
          <w:szCs w:val="22"/>
          <w:lang w:val="fr-FR"/>
        </w:rPr>
      </w:pPr>
      <w:hyperlink w:anchor="_Toc232806195" w:history="1">
        <w:r w:rsidR="0003782A" w:rsidRPr="00031C44">
          <w:rPr>
            <w:rStyle w:val="Hyperlink"/>
            <w:rFonts w:asciiTheme="majorBidi" w:hAnsiTheme="majorBidi" w:cstheme="majorBidi"/>
            <w:noProof/>
            <w:lang w:bidi="ar-DZ"/>
          </w:rPr>
          <w:t>2.1 Past experiences and health literacy (positive / negative):</w:t>
        </w:r>
        <w:r w:rsidR="0003782A">
          <w:rPr>
            <w:noProof/>
            <w:webHidden/>
          </w:rPr>
          <w:tab/>
        </w:r>
        <w:r w:rsidR="0003782A">
          <w:rPr>
            <w:noProof/>
            <w:webHidden/>
          </w:rPr>
          <w:fldChar w:fldCharType="begin"/>
        </w:r>
        <w:r w:rsidR="0003782A">
          <w:rPr>
            <w:noProof/>
            <w:webHidden/>
          </w:rPr>
          <w:instrText xml:space="preserve"> PAGEREF _Toc232806195 \h </w:instrText>
        </w:r>
        <w:r w:rsidR="0003782A">
          <w:rPr>
            <w:noProof/>
            <w:webHidden/>
          </w:rPr>
        </w:r>
        <w:r w:rsidR="0003782A">
          <w:rPr>
            <w:noProof/>
            <w:webHidden/>
          </w:rPr>
          <w:fldChar w:fldCharType="separate"/>
        </w:r>
        <w:r w:rsidR="00F915C2">
          <w:rPr>
            <w:noProof/>
            <w:webHidden/>
          </w:rPr>
          <w:t>80</w:t>
        </w:r>
        <w:r w:rsidR="0003782A">
          <w:rPr>
            <w:noProof/>
            <w:webHidden/>
          </w:rPr>
          <w:fldChar w:fldCharType="end"/>
        </w:r>
      </w:hyperlink>
    </w:p>
    <w:p w14:paraId="05C5A59C" w14:textId="1184B584" w:rsidR="0003782A" w:rsidRDefault="00643DE3" w:rsidP="00ED4FD4">
      <w:pPr>
        <w:pStyle w:val="TOC4"/>
        <w:jc w:val="center"/>
        <w:rPr>
          <w:rFonts w:cstheme="minorBidi"/>
          <w:noProof/>
          <w:sz w:val="22"/>
          <w:szCs w:val="22"/>
          <w:lang w:val="fr-FR"/>
        </w:rPr>
      </w:pPr>
      <w:hyperlink w:anchor="_Toc232806196" w:history="1">
        <w:r w:rsidR="0003782A" w:rsidRPr="00031C44">
          <w:rPr>
            <w:rStyle w:val="Hyperlink"/>
            <w:rFonts w:asciiTheme="majorBidi" w:hAnsiTheme="majorBidi" w:cstheme="majorBidi"/>
            <w:noProof/>
            <w:lang w:bidi="ar-DZ"/>
          </w:rPr>
          <w:t>2.2. Demographic factors:</w:t>
        </w:r>
        <w:r w:rsidR="0003782A">
          <w:rPr>
            <w:noProof/>
            <w:webHidden/>
          </w:rPr>
          <w:tab/>
        </w:r>
        <w:r w:rsidR="0003782A">
          <w:rPr>
            <w:noProof/>
            <w:webHidden/>
          </w:rPr>
          <w:fldChar w:fldCharType="begin"/>
        </w:r>
        <w:r w:rsidR="0003782A">
          <w:rPr>
            <w:noProof/>
            <w:webHidden/>
          </w:rPr>
          <w:instrText xml:space="preserve"> PAGEREF _Toc232806196 \h </w:instrText>
        </w:r>
        <w:r w:rsidR="0003782A">
          <w:rPr>
            <w:noProof/>
            <w:webHidden/>
          </w:rPr>
        </w:r>
        <w:r w:rsidR="0003782A">
          <w:rPr>
            <w:noProof/>
            <w:webHidden/>
          </w:rPr>
          <w:fldChar w:fldCharType="separate"/>
        </w:r>
        <w:r w:rsidR="00F915C2">
          <w:rPr>
            <w:noProof/>
            <w:webHidden/>
          </w:rPr>
          <w:t>81</w:t>
        </w:r>
        <w:r w:rsidR="0003782A">
          <w:rPr>
            <w:noProof/>
            <w:webHidden/>
          </w:rPr>
          <w:fldChar w:fldCharType="end"/>
        </w:r>
      </w:hyperlink>
    </w:p>
    <w:p w14:paraId="0A6F121D" w14:textId="11A54F9B" w:rsidR="0003782A" w:rsidRDefault="00643DE3" w:rsidP="00ED4FD4">
      <w:pPr>
        <w:pStyle w:val="TOC4"/>
        <w:jc w:val="center"/>
        <w:rPr>
          <w:rFonts w:cstheme="minorBidi"/>
          <w:noProof/>
          <w:sz w:val="22"/>
          <w:szCs w:val="22"/>
          <w:lang w:val="fr-FR"/>
        </w:rPr>
      </w:pPr>
      <w:hyperlink w:anchor="_Toc232806197" w:history="1">
        <w:r w:rsidR="0003782A" w:rsidRPr="00031C44">
          <w:rPr>
            <w:rStyle w:val="Hyperlink"/>
            <w:rFonts w:asciiTheme="majorBidi" w:hAnsiTheme="majorBidi" w:cstheme="majorBidi"/>
            <w:noProof/>
            <w:lang w:bidi="ar-DZ"/>
          </w:rPr>
          <w:t>2.3. Social influence: family environment and word of mouth:</w:t>
        </w:r>
        <w:r w:rsidR="0003782A">
          <w:rPr>
            <w:noProof/>
            <w:webHidden/>
          </w:rPr>
          <w:tab/>
        </w:r>
        <w:r w:rsidR="0003782A">
          <w:rPr>
            <w:noProof/>
            <w:webHidden/>
          </w:rPr>
          <w:fldChar w:fldCharType="begin"/>
        </w:r>
        <w:r w:rsidR="0003782A">
          <w:rPr>
            <w:noProof/>
            <w:webHidden/>
          </w:rPr>
          <w:instrText xml:space="preserve"> PAGEREF _Toc232806197 \h </w:instrText>
        </w:r>
        <w:r w:rsidR="0003782A">
          <w:rPr>
            <w:noProof/>
            <w:webHidden/>
          </w:rPr>
        </w:r>
        <w:r w:rsidR="0003782A">
          <w:rPr>
            <w:noProof/>
            <w:webHidden/>
          </w:rPr>
          <w:fldChar w:fldCharType="separate"/>
        </w:r>
        <w:r w:rsidR="00F915C2">
          <w:rPr>
            <w:noProof/>
            <w:webHidden/>
          </w:rPr>
          <w:t>82</w:t>
        </w:r>
        <w:r w:rsidR="0003782A">
          <w:rPr>
            <w:noProof/>
            <w:webHidden/>
          </w:rPr>
          <w:fldChar w:fldCharType="end"/>
        </w:r>
      </w:hyperlink>
    </w:p>
    <w:p w14:paraId="62169E1A" w14:textId="23F42BA6" w:rsidR="0003782A" w:rsidRDefault="00643DE3" w:rsidP="00ED4FD4">
      <w:pPr>
        <w:pStyle w:val="TOC3"/>
        <w:tabs>
          <w:tab w:val="right" w:pos="9065"/>
        </w:tabs>
        <w:jc w:val="center"/>
        <w:rPr>
          <w:rFonts w:cstheme="minorBidi"/>
          <w:i w:val="0"/>
          <w:iCs w:val="0"/>
          <w:noProof/>
          <w:sz w:val="22"/>
          <w:szCs w:val="22"/>
          <w:lang w:val="fr-FR"/>
        </w:rPr>
      </w:pPr>
      <w:hyperlink w:anchor="_Toc232806198" w:history="1">
        <w:r w:rsidR="0003782A" w:rsidRPr="00031C44">
          <w:rPr>
            <w:rStyle w:val="Hyperlink"/>
            <w:rFonts w:asciiTheme="majorBidi" w:hAnsiTheme="majorBidi" w:cstheme="majorBidi"/>
            <w:noProof/>
            <w:lang w:bidi="ar-DZ"/>
          </w:rPr>
          <w:t>3.</w:t>
        </w:r>
        <w:r w:rsidR="0003782A" w:rsidRPr="00031C44">
          <w:rPr>
            <w:rStyle w:val="Hyperlink"/>
            <w:rFonts w:ascii="Inter" w:eastAsia="Times New Roman" w:hAnsi="Inter"/>
            <w:noProof/>
          </w:rPr>
          <w:t xml:space="preserve"> </w:t>
        </w:r>
        <w:r w:rsidR="0003782A" w:rsidRPr="00031C44">
          <w:rPr>
            <w:rStyle w:val="Hyperlink"/>
            <w:rFonts w:asciiTheme="majorBidi" w:hAnsiTheme="majorBidi" w:cstheme="majorBidi"/>
            <w:noProof/>
            <w:lang w:bidi="ar-DZ"/>
          </w:rPr>
          <w:t>The Role of Media and Information:</w:t>
        </w:r>
        <w:r w:rsidR="0003782A">
          <w:rPr>
            <w:noProof/>
            <w:webHidden/>
          </w:rPr>
          <w:tab/>
        </w:r>
        <w:r w:rsidR="0003782A">
          <w:rPr>
            <w:noProof/>
            <w:webHidden/>
          </w:rPr>
          <w:fldChar w:fldCharType="begin"/>
        </w:r>
        <w:r w:rsidR="0003782A">
          <w:rPr>
            <w:noProof/>
            <w:webHidden/>
          </w:rPr>
          <w:instrText xml:space="preserve"> PAGEREF _Toc232806198 \h </w:instrText>
        </w:r>
        <w:r w:rsidR="0003782A">
          <w:rPr>
            <w:noProof/>
            <w:webHidden/>
          </w:rPr>
        </w:r>
        <w:r w:rsidR="0003782A">
          <w:rPr>
            <w:noProof/>
            <w:webHidden/>
          </w:rPr>
          <w:fldChar w:fldCharType="separate"/>
        </w:r>
        <w:r w:rsidR="00F915C2">
          <w:rPr>
            <w:noProof/>
            <w:webHidden/>
          </w:rPr>
          <w:t>83</w:t>
        </w:r>
        <w:r w:rsidR="0003782A">
          <w:rPr>
            <w:noProof/>
            <w:webHidden/>
          </w:rPr>
          <w:fldChar w:fldCharType="end"/>
        </w:r>
      </w:hyperlink>
    </w:p>
    <w:p w14:paraId="5B85F9BE" w14:textId="23AF9F70" w:rsidR="009A6BD2" w:rsidRDefault="00643DE3" w:rsidP="00ED4FD4">
      <w:pPr>
        <w:pStyle w:val="TOC4"/>
        <w:jc w:val="center"/>
        <w:rPr>
          <w:rStyle w:val="Hyperlink"/>
          <w:noProof/>
        </w:rPr>
        <w:sectPr w:rsidR="009A6BD2" w:rsidSect="00BB4312">
          <w:footnotePr>
            <w:numRestart w:val="eachPage"/>
          </w:footnotePr>
          <w:pgSz w:w="11909" w:h="16834"/>
          <w:pgMar w:top="1417" w:right="1417" w:bottom="1417" w:left="1417" w:header="11" w:footer="720" w:gutter="0"/>
          <w:cols w:space="720"/>
          <w:titlePg/>
          <w:docGrid w:linePitch="326"/>
        </w:sectPr>
      </w:pPr>
      <w:hyperlink w:anchor="_Toc232806199" w:history="1">
        <w:r w:rsidR="0003782A" w:rsidRPr="00031C44">
          <w:rPr>
            <w:rStyle w:val="Hyperlink"/>
            <w:rFonts w:asciiTheme="majorBidi" w:hAnsiTheme="majorBidi" w:cstheme="majorBidi"/>
            <w:noProof/>
            <w:lang w:bidi="ar-DZ"/>
          </w:rPr>
          <w:t>3.1. Digital Transformations in the Consumption of Pharmaceutical Information:</w:t>
        </w:r>
        <w:r w:rsidR="0003782A">
          <w:rPr>
            <w:noProof/>
            <w:webHidden/>
          </w:rPr>
          <w:tab/>
        </w:r>
        <w:r w:rsidR="0003782A">
          <w:rPr>
            <w:noProof/>
            <w:webHidden/>
          </w:rPr>
          <w:fldChar w:fldCharType="begin"/>
        </w:r>
        <w:r w:rsidR="0003782A">
          <w:rPr>
            <w:noProof/>
            <w:webHidden/>
          </w:rPr>
          <w:instrText xml:space="preserve"> PAGEREF _Toc232806199 \h </w:instrText>
        </w:r>
        <w:r w:rsidR="0003782A">
          <w:rPr>
            <w:noProof/>
            <w:webHidden/>
          </w:rPr>
        </w:r>
        <w:r w:rsidR="0003782A">
          <w:rPr>
            <w:noProof/>
            <w:webHidden/>
          </w:rPr>
          <w:fldChar w:fldCharType="separate"/>
        </w:r>
        <w:r w:rsidR="00F915C2">
          <w:rPr>
            <w:noProof/>
            <w:webHidden/>
          </w:rPr>
          <w:t>83</w:t>
        </w:r>
        <w:r w:rsidR="0003782A">
          <w:rPr>
            <w:noProof/>
            <w:webHidden/>
          </w:rPr>
          <w:fldChar w:fldCharType="end"/>
        </w:r>
      </w:hyperlink>
    </w:p>
    <w:p w14:paraId="18BC34CC" w14:textId="1CB4B4BA" w:rsidR="0003782A" w:rsidRDefault="0003782A" w:rsidP="00ED4FD4">
      <w:pPr>
        <w:pStyle w:val="TOC4"/>
        <w:jc w:val="center"/>
        <w:rPr>
          <w:rFonts w:cstheme="minorBidi"/>
          <w:noProof/>
          <w:sz w:val="22"/>
          <w:szCs w:val="22"/>
          <w:lang w:val="fr-FR"/>
        </w:rPr>
      </w:pPr>
    </w:p>
    <w:p w14:paraId="0742386D" w14:textId="23C59C71" w:rsidR="0003782A" w:rsidRDefault="00643DE3" w:rsidP="00ED4FD4">
      <w:pPr>
        <w:pStyle w:val="TOC4"/>
        <w:jc w:val="center"/>
        <w:rPr>
          <w:rFonts w:cstheme="minorBidi"/>
          <w:noProof/>
          <w:sz w:val="22"/>
          <w:szCs w:val="22"/>
          <w:lang w:val="fr-FR"/>
        </w:rPr>
      </w:pPr>
      <w:hyperlink w:anchor="_Toc232806200" w:history="1">
        <w:r w:rsidR="0003782A" w:rsidRPr="00031C44">
          <w:rPr>
            <w:rStyle w:val="Hyperlink"/>
            <w:rFonts w:asciiTheme="majorBidi" w:hAnsiTheme="majorBidi" w:cstheme="majorBidi"/>
            <w:noProof/>
            <w:lang w:bidi="ar-DZ"/>
          </w:rPr>
          <w:t>3.2 Impact of Rumors and Resistance to Scientific Refutation:</w:t>
        </w:r>
        <w:r w:rsidR="0003782A">
          <w:rPr>
            <w:noProof/>
            <w:webHidden/>
          </w:rPr>
          <w:tab/>
        </w:r>
        <w:r w:rsidR="0003782A">
          <w:rPr>
            <w:noProof/>
            <w:webHidden/>
          </w:rPr>
          <w:fldChar w:fldCharType="begin"/>
        </w:r>
        <w:r w:rsidR="0003782A">
          <w:rPr>
            <w:noProof/>
            <w:webHidden/>
          </w:rPr>
          <w:instrText xml:space="preserve"> PAGEREF _Toc232806200 \h </w:instrText>
        </w:r>
        <w:r w:rsidR="0003782A">
          <w:rPr>
            <w:noProof/>
            <w:webHidden/>
          </w:rPr>
        </w:r>
        <w:r w:rsidR="0003782A">
          <w:rPr>
            <w:noProof/>
            <w:webHidden/>
          </w:rPr>
          <w:fldChar w:fldCharType="separate"/>
        </w:r>
        <w:r w:rsidR="00F915C2">
          <w:rPr>
            <w:noProof/>
            <w:webHidden/>
          </w:rPr>
          <w:t>84</w:t>
        </w:r>
        <w:r w:rsidR="0003782A">
          <w:rPr>
            <w:noProof/>
            <w:webHidden/>
          </w:rPr>
          <w:fldChar w:fldCharType="end"/>
        </w:r>
      </w:hyperlink>
    </w:p>
    <w:p w14:paraId="127B5790" w14:textId="39C5BCE5" w:rsidR="0003782A" w:rsidRDefault="00643DE3" w:rsidP="00ED4FD4">
      <w:pPr>
        <w:pStyle w:val="TOC3"/>
        <w:tabs>
          <w:tab w:val="right" w:pos="9065"/>
        </w:tabs>
        <w:jc w:val="center"/>
        <w:rPr>
          <w:rFonts w:cstheme="minorBidi"/>
          <w:i w:val="0"/>
          <w:iCs w:val="0"/>
          <w:noProof/>
          <w:sz w:val="22"/>
          <w:szCs w:val="22"/>
          <w:lang w:val="fr-FR"/>
        </w:rPr>
      </w:pPr>
      <w:hyperlink w:anchor="_Toc232806201" w:history="1">
        <w:r w:rsidR="0003782A" w:rsidRPr="00031C44">
          <w:rPr>
            <w:rStyle w:val="Hyperlink"/>
            <w:rFonts w:asciiTheme="majorBidi" w:hAnsiTheme="majorBidi" w:cstheme="majorBidi"/>
            <w:noProof/>
            <w:lang w:bidi="ar-DZ"/>
          </w:rPr>
          <w:t>4. The role of professional recommendation:</w:t>
        </w:r>
        <w:r w:rsidR="0003782A">
          <w:rPr>
            <w:noProof/>
            <w:webHidden/>
          </w:rPr>
          <w:tab/>
        </w:r>
        <w:r w:rsidR="0003782A">
          <w:rPr>
            <w:noProof/>
            <w:webHidden/>
          </w:rPr>
          <w:fldChar w:fldCharType="begin"/>
        </w:r>
        <w:r w:rsidR="0003782A">
          <w:rPr>
            <w:noProof/>
            <w:webHidden/>
          </w:rPr>
          <w:instrText xml:space="preserve"> PAGEREF _Toc232806201 \h </w:instrText>
        </w:r>
        <w:r w:rsidR="0003782A">
          <w:rPr>
            <w:noProof/>
            <w:webHidden/>
          </w:rPr>
        </w:r>
        <w:r w:rsidR="0003782A">
          <w:rPr>
            <w:noProof/>
            <w:webHidden/>
          </w:rPr>
          <w:fldChar w:fldCharType="separate"/>
        </w:r>
        <w:r w:rsidR="00F915C2">
          <w:rPr>
            <w:noProof/>
            <w:webHidden/>
          </w:rPr>
          <w:t>85</w:t>
        </w:r>
        <w:r w:rsidR="0003782A">
          <w:rPr>
            <w:noProof/>
            <w:webHidden/>
          </w:rPr>
          <w:fldChar w:fldCharType="end"/>
        </w:r>
      </w:hyperlink>
    </w:p>
    <w:p w14:paraId="20DAD800" w14:textId="1885353C" w:rsidR="0003782A" w:rsidRDefault="00643DE3" w:rsidP="00ED4FD4">
      <w:pPr>
        <w:pStyle w:val="TOC4"/>
        <w:jc w:val="center"/>
        <w:rPr>
          <w:rFonts w:cstheme="minorBidi"/>
          <w:noProof/>
          <w:sz w:val="22"/>
          <w:szCs w:val="22"/>
          <w:lang w:val="fr-FR"/>
        </w:rPr>
      </w:pPr>
      <w:hyperlink w:anchor="_Toc232806202" w:history="1">
        <w:r w:rsidR="0003782A" w:rsidRPr="00031C44">
          <w:rPr>
            <w:rStyle w:val="Hyperlink"/>
            <w:rFonts w:asciiTheme="majorBidi" w:hAnsiTheme="majorBidi" w:cstheme="majorBidi"/>
            <w:noProof/>
            <w:lang w:bidi="ar-DZ"/>
          </w:rPr>
          <w:t>4.1. The Physician: Guardian of Trust and Mediator of Knowledge:</w:t>
        </w:r>
        <w:r w:rsidR="0003782A">
          <w:rPr>
            <w:noProof/>
            <w:webHidden/>
          </w:rPr>
          <w:tab/>
        </w:r>
        <w:r w:rsidR="0003782A">
          <w:rPr>
            <w:noProof/>
            <w:webHidden/>
          </w:rPr>
          <w:fldChar w:fldCharType="begin"/>
        </w:r>
        <w:r w:rsidR="0003782A">
          <w:rPr>
            <w:noProof/>
            <w:webHidden/>
          </w:rPr>
          <w:instrText xml:space="preserve"> PAGEREF _Toc232806202 \h </w:instrText>
        </w:r>
        <w:r w:rsidR="0003782A">
          <w:rPr>
            <w:noProof/>
            <w:webHidden/>
          </w:rPr>
        </w:r>
        <w:r w:rsidR="0003782A">
          <w:rPr>
            <w:noProof/>
            <w:webHidden/>
          </w:rPr>
          <w:fldChar w:fldCharType="separate"/>
        </w:r>
        <w:r w:rsidR="00F915C2">
          <w:rPr>
            <w:noProof/>
            <w:webHidden/>
          </w:rPr>
          <w:t>85</w:t>
        </w:r>
        <w:r w:rsidR="0003782A">
          <w:rPr>
            <w:noProof/>
            <w:webHidden/>
          </w:rPr>
          <w:fldChar w:fldCharType="end"/>
        </w:r>
      </w:hyperlink>
    </w:p>
    <w:p w14:paraId="069D43AE" w14:textId="50409EB8" w:rsidR="0003782A" w:rsidRDefault="00643DE3" w:rsidP="00ED4FD4">
      <w:pPr>
        <w:pStyle w:val="TOC4"/>
        <w:jc w:val="center"/>
        <w:rPr>
          <w:rFonts w:cstheme="minorBidi"/>
          <w:noProof/>
          <w:sz w:val="22"/>
          <w:szCs w:val="22"/>
          <w:lang w:val="fr-FR"/>
        </w:rPr>
      </w:pPr>
      <w:hyperlink w:anchor="_Toc232806203" w:history="1">
        <w:r w:rsidR="0003782A" w:rsidRPr="00031C44">
          <w:rPr>
            <w:rStyle w:val="Hyperlink"/>
            <w:rFonts w:asciiTheme="majorBidi" w:hAnsiTheme="majorBidi" w:cstheme="majorBidi"/>
            <w:noProof/>
            <w:rtl/>
            <w:lang w:bidi="ar-DZ"/>
          </w:rPr>
          <w:t>4.2</w:t>
        </w:r>
        <w:r w:rsidR="0003782A" w:rsidRPr="00031C44">
          <w:rPr>
            <w:rStyle w:val="Hyperlink"/>
            <w:rFonts w:asciiTheme="majorBidi" w:hAnsiTheme="majorBidi" w:cstheme="majorBidi"/>
            <w:noProof/>
            <w:lang w:bidi="ar-DZ"/>
          </w:rPr>
          <w:t>. The Pharmacist: "Guardian of Trust" and Strategic Treatment Agent:</w:t>
        </w:r>
        <w:r w:rsidR="0003782A">
          <w:rPr>
            <w:noProof/>
            <w:webHidden/>
          </w:rPr>
          <w:tab/>
        </w:r>
        <w:r w:rsidR="0003782A">
          <w:rPr>
            <w:noProof/>
            <w:webHidden/>
          </w:rPr>
          <w:fldChar w:fldCharType="begin"/>
        </w:r>
        <w:r w:rsidR="0003782A">
          <w:rPr>
            <w:noProof/>
            <w:webHidden/>
          </w:rPr>
          <w:instrText xml:space="preserve"> PAGEREF _Toc232806203 \h </w:instrText>
        </w:r>
        <w:r w:rsidR="0003782A">
          <w:rPr>
            <w:noProof/>
            <w:webHidden/>
          </w:rPr>
        </w:r>
        <w:r w:rsidR="0003782A">
          <w:rPr>
            <w:noProof/>
            <w:webHidden/>
          </w:rPr>
          <w:fldChar w:fldCharType="separate"/>
        </w:r>
        <w:r w:rsidR="00F915C2">
          <w:rPr>
            <w:noProof/>
            <w:webHidden/>
          </w:rPr>
          <w:t>86</w:t>
        </w:r>
        <w:r w:rsidR="0003782A">
          <w:rPr>
            <w:noProof/>
            <w:webHidden/>
          </w:rPr>
          <w:fldChar w:fldCharType="end"/>
        </w:r>
      </w:hyperlink>
    </w:p>
    <w:p w14:paraId="5A3A2F38" w14:textId="12AD9056" w:rsidR="0003782A" w:rsidRDefault="00643DE3" w:rsidP="00ED4FD4">
      <w:pPr>
        <w:pStyle w:val="TOC2"/>
        <w:jc w:val="center"/>
        <w:rPr>
          <w:rFonts w:cstheme="minorBidi"/>
          <w:smallCaps w:val="0"/>
          <w:noProof/>
          <w:sz w:val="22"/>
          <w:szCs w:val="22"/>
          <w:lang w:val="fr-FR"/>
        </w:rPr>
      </w:pPr>
      <w:hyperlink w:anchor="_Toc232806204" w:history="1">
        <w:r w:rsidR="0003782A" w:rsidRPr="00031C44">
          <w:rPr>
            <w:rStyle w:val="Hyperlink"/>
            <w:rFonts w:asciiTheme="majorBidi" w:hAnsiTheme="majorBidi"/>
            <w:noProof/>
            <w:lang w:bidi="ar-DZ"/>
          </w:rPr>
          <w:t>Section 03: The relationship between quality control and trust enhancement:</w:t>
        </w:r>
        <w:r w:rsidR="0003782A">
          <w:rPr>
            <w:noProof/>
            <w:webHidden/>
          </w:rPr>
          <w:tab/>
        </w:r>
        <w:r w:rsidR="0003782A">
          <w:rPr>
            <w:noProof/>
            <w:webHidden/>
          </w:rPr>
          <w:fldChar w:fldCharType="begin"/>
        </w:r>
        <w:r w:rsidR="0003782A">
          <w:rPr>
            <w:noProof/>
            <w:webHidden/>
          </w:rPr>
          <w:instrText xml:space="preserve"> PAGEREF _Toc232806204 \h </w:instrText>
        </w:r>
        <w:r w:rsidR="0003782A">
          <w:rPr>
            <w:noProof/>
            <w:webHidden/>
          </w:rPr>
        </w:r>
        <w:r w:rsidR="0003782A">
          <w:rPr>
            <w:noProof/>
            <w:webHidden/>
          </w:rPr>
          <w:fldChar w:fldCharType="separate"/>
        </w:r>
        <w:r w:rsidR="00F915C2">
          <w:rPr>
            <w:noProof/>
            <w:webHidden/>
          </w:rPr>
          <w:t>87</w:t>
        </w:r>
        <w:r w:rsidR="0003782A">
          <w:rPr>
            <w:noProof/>
            <w:webHidden/>
          </w:rPr>
          <w:fldChar w:fldCharType="end"/>
        </w:r>
      </w:hyperlink>
    </w:p>
    <w:p w14:paraId="05325C5A" w14:textId="7CC3F8B8" w:rsidR="0003782A" w:rsidRDefault="00643DE3" w:rsidP="00ED4FD4">
      <w:pPr>
        <w:pStyle w:val="TOC2"/>
        <w:jc w:val="center"/>
        <w:rPr>
          <w:rFonts w:cstheme="minorBidi"/>
          <w:smallCaps w:val="0"/>
          <w:noProof/>
          <w:sz w:val="22"/>
          <w:szCs w:val="22"/>
          <w:lang w:val="fr-FR"/>
        </w:rPr>
      </w:pPr>
      <w:hyperlink w:anchor="_Toc232806205" w:history="1">
        <w:r w:rsidR="0003782A" w:rsidRPr="00031C44">
          <w:rPr>
            <w:rStyle w:val="Hyperlink"/>
            <w:rFonts w:asciiTheme="majorBidi" w:hAnsiTheme="majorBidi"/>
            <w:noProof/>
            <w:lang w:bidi="ar-DZ"/>
          </w:rPr>
          <w:t>1.Economics of Trust in Pharmaceutical Markets:</w:t>
        </w:r>
        <w:r w:rsidR="0003782A">
          <w:rPr>
            <w:noProof/>
            <w:webHidden/>
          </w:rPr>
          <w:tab/>
        </w:r>
        <w:r w:rsidR="0003782A">
          <w:rPr>
            <w:noProof/>
            <w:webHidden/>
          </w:rPr>
          <w:fldChar w:fldCharType="begin"/>
        </w:r>
        <w:r w:rsidR="0003782A">
          <w:rPr>
            <w:noProof/>
            <w:webHidden/>
          </w:rPr>
          <w:instrText xml:space="preserve"> PAGEREF _Toc232806205 \h </w:instrText>
        </w:r>
        <w:r w:rsidR="0003782A">
          <w:rPr>
            <w:noProof/>
            <w:webHidden/>
          </w:rPr>
        </w:r>
        <w:r w:rsidR="0003782A">
          <w:rPr>
            <w:noProof/>
            <w:webHidden/>
          </w:rPr>
          <w:fldChar w:fldCharType="separate"/>
        </w:r>
        <w:r w:rsidR="00F915C2">
          <w:rPr>
            <w:noProof/>
            <w:webHidden/>
          </w:rPr>
          <w:t>87</w:t>
        </w:r>
        <w:r w:rsidR="0003782A">
          <w:rPr>
            <w:noProof/>
            <w:webHidden/>
          </w:rPr>
          <w:fldChar w:fldCharType="end"/>
        </w:r>
      </w:hyperlink>
    </w:p>
    <w:p w14:paraId="780D9679" w14:textId="2B68738A" w:rsidR="0003782A" w:rsidRDefault="00643DE3" w:rsidP="00ED4FD4">
      <w:pPr>
        <w:pStyle w:val="TOC4"/>
        <w:jc w:val="center"/>
        <w:rPr>
          <w:rFonts w:cstheme="minorBidi"/>
          <w:noProof/>
          <w:sz w:val="22"/>
          <w:szCs w:val="22"/>
          <w:lang w:val="fr-FR"/>
        </w:rPr>
      </w:pPr>
      <w:hyperlink w:anchor="_Toc232806206" w:history="1">
        <w:r w:rsidR="0003782A" w:rsidRPr="00031C44">
          <w:rPr>
            <w:rStyle w:val="Hyperlink"/>
            <w:rFonts w:asciiTheme="majorBidi" w:hAnsiTheme="majorBidi" w:cstheme="majorBidi"/>
            <w:noProof/>
            <w:lang w:bidi="ar-DZ"/>
          </w:rPr>
          <w:t>1.1. The Market Failure Thesis and the Structural Incapacity of the Patient:</w:t>
        </w:r>
        <w:r w:rsidR="0003782A">
          <w:rPr>
            <w:noProof/>
            <w:webHidden/>
          </w:rPr>
          <w:tab/>
        </w:r>
        <w:r w:rsidR="0003782A">
          <w:rPr>
            <w:noProof/>
            <w:webHidden/>
          </w:rPr>
          <w:fldChar w:fldCharType="begin"/>
        </w:r>
        <w:r w:rsidR="0003782A">
          <w:rPr>
            <w:noProof/>
            <w:webHidden/>
          </w:rPr>
          <w:instrText xml:space="preserve"> PAGEREF _Toc232806206 \h </w:instrText>
        </w:r>
        <w:r w:rsidR="0003782A">
          <w:rPr>
            <w:noProof/>
            <w:webHidden/>
          </w:rPr>
        </w:r>
        <w:r w:rsidR="0003782A">
          <w:rPr>
            <w:noProof/>
            <w:webHidden/>
          </w:rPr>
          <w:fldChar w:fldCharType="separate"/>
        </w:r>
        <w:r w:rsidR="00F915C2">
          <w:rPr>
            <w:noProof/>
            <w:webHidden/>
          </w:rPr>
          <w:t>87</w:t>
        </w:r>
        <w:r w:rsidR="0003782A">
          <w:rPr>
            <w:noProof/>
            <w:webHidden/>
          </w:rPr>
          <w:fldChar w:fldCharType="end"/>
        </w:r>
      </w:hyperlink>
    </w:p>
    <w:p w14:paraId="3C529F7C" w14:textId="6AD88BBA" w:rsidR="0003782A" w:rsidRDefault="00643DE3" w:rsidP="00ED4FD4">
      <w:pPr>
        <w:pStyle w:val="TOC4"/>
        <w:jc w:val="center"/>
        <w:rPr>
          <w:rFonts w:cstheme="minorBidi"/>
          <w:noProof/>
          <w:sz w:val="22"/>
          <w:szCs w:val="22"/>
          <w:lang w:val="fr-FR"/>
        </w:rPr>
      </w:pPr>
      <w:hyperlink w:anchor="_Toc232806207" w:history="1">
        <w:r w:rsidR="0003782A" w:rsidRPr="00031C44">
          <w:rPr>
            <w:rStyle w:val="Hyperlink"/>
            <w:rFonts w:asciiTheme="majorBidi" w:hAnsiTheme="majorBidi" w:cstheme="majorBidi"/>
            <w:noProof/>
            <w:lang w:bidi="ar-DZ"/>
          </w:rPr>
          <w:t>1.2 The Strategic Dimensions of Certification as a Tool for Governance and Legitimacy:</w:t>
        </w:r>
        <w:r w:rsidR="0003782A">
          <w:rPr>
            <w:noProof/>
            <w:webHidden/>
          </w:rPr>
          <w:tab/>
        </w:r>
        <w:r w:rsidR="0003782A">
          <w:rPr>
            <w:noProof/>
            <w:webHidden/>
          </w:rPr>
          <w:fldChar w:fldCharType="begin"/>
        </w:r>
        <w:r w:rsidR="0003782A">
          <w:rPr>
            <w:noProof/>
            <w:webHidden/>
          </w:rPr>
          <w:instrText xml:space="preserve"> PAGEREF _Toc232806207 \h </w:instrText>
        </w:r>
        <w:r w:rsidR="0003782A">
          <w:rPr>
            <w:noProof/>
            <w:webHidden/>
          </w:rPr>
        </w:r>
        <w:r w:rsidR="0003782A">
          <w:rPr>
            <w:noProof/>
            <w:webHidden/>
          </w:rPr>
          <w:fldChar w:fldCharType="separate"/>
        </w:r>
        <w:r w:rsidR="00F915C2">
          <w:rPr>
            <w:noProof/>
            <w:webHidden/>
          </w:rPr>
          <w:t>88</w:t>
        </w:r>
        <w:r w:rsidR="0003782A">
          <w:rPr>
            <w:noProof/>
            <w:webHidden/>
          </w:rPr>
          <w:fldChar w:fldCharType="end"/>
        </w:r>
      </w:hyperlink>
    </w:p>
    <w:p w14:paraId="48BD37E1" w14:textId="00E44DB7" w:rsidR="0003782A" w:rsidRDefault="00643DE3" w:rsidP="00ED4FD4">
      <w:pPr>
        <w:pStyle w:val="TOC3"/>
        <w:tabs>
          <w:tab w:val="right" w:pos="9065"/>
        </w:tabs>
        <w:jc w:val="center"/>
        <w:rPr>
          <w:rFonts w:cstheme="minorBidi"/>
          <w:i w:val="0"/>
          <w:iCs w:val="0"/>
          <w:noProof/>
          <w:sz w:val="22"/>
          <w:szCs w:val="22"/>
          <w:lang w:val="fr-FR"/>
        </w:rPr>
      </w:pPr>
      <w:hyperlink w:anchor="_Toc232806208" w:history="1">
        <w:r w:rsidR="0003782A" w:rsidRPr="00031C44">
          <w:rPr>
            <w:rStyle w:val="Hyperlink"/>
            <w:rFonts w:asciiTheme="majorBidi" w:hAnsiTheme="majorBidi" w:cstheme="majorBidi"/>
            <w:noProof/>
            <w:lang w:bidi="ar-DZ"/>
          </w:rPr>
          <w:t>2. The relationship between legitimacy and trust: institutional credibility as a mediating variable:</w:t>
        </w:r>
        <w:r w:rsidR="0003782A">
          <w:rPr>
            <w:noProof/>
            <w:webHidden/>
          </w:rPr>
          <w:tab/>
        </w:r>
        <w:r w:rsidR="0003782A">
          <w:rPr>
            <w:noProof/>
            <w:webHidden/>
          </w:rPr>
          <w:fldChar w:fldCharType="begin"/>
        </w:r>
        <w:r w:rsidR="0003782A">
          <w:rPr>
            <w:noProof/>
            <w:webHidden/>
          </w:rPr>
          <w:instrText xml:space="preserve"> PAGEREF _Toc232806208 \h </w:instrText>
        </w:r>
        <w:r w:rsidR="0003782A">
          <w:rPr>
            <w:noProof/>
            <w:webHidden/>
          </w:rPr>
        </w:r>
        <w:r w:rsidR="0003782A">
          <w:rPr>
            <w:noProof/>
            <w:webHidden/>
          </w:rPr>
          <w:fldChar w:fldCharType="separate"/>
        </w:r>
        <w:r w:rsidR="00F915C2">
          <w:rPr>
            <w:noProof/>
            <w:webHidden/>
          </w:rPr>
          <w:t>89</w:t>
        </w:r>
        <w:r w:rsidR="0003782A">
          <w:rPr>
            <w:noProof/>
            <w:webHidden/>
          </w:rPr>
          <w:fldChar w:fldCharType="end"/>
        </w:r>
      </w:hyperlink>
    </w:p>
    <w:p w14:paraId="1E1598CB" w14:textId="1E4D79A4" w:rsidR="0003782A" w:rsidRDefault="00643DE3" w:rsidP="00ED4FD4">
      <w:pPr>
        <w:pStyle w:val="TOC4"/>
        <w:jc w:val="center"/>
        <w:rPr>
          <w:rFonts w:cstheme="minorBidi"/>
          <w:noProof/>
          <w:sz w:val="22"/>
          <w:szCs w:val="22"/>
          <w:lang w:val="fr-FR"/>
        </w:rPr>
      </w:pPr>
      <w:hyperlink w:anchor="_Toc232806209" w:history="1">
        <w:r w:rsidR="0003782A" w:rsidRPr="00031C44">
          <w:rPr>
            <w:rStyle w:val="Hyperlink"/>
            <w:rFonts w:asciiTheme="majorBidi" w:hAnsiTheme="majorBidi" w:cstheme="majorBidi"/>
            <w:noProof/>
            <w:lang w:bidi="ar-DZ"/>
          </w:rPr>
          <w:t>2.1 Legitimacy Theory and Its Application to Pharmaceutical Trust:</w:t>
        </w:r>
        <w:r w:rsidR="0003782A">
          <w:rPr>
            <w:noProof/>
            <w:webHidden/>
          </w:rPr>
          <w:tab/>
        </w:r>
        <w:r w:rsidR="0003782A">
          <w:rPr>
            <w:noProof/>
            <w:webHidden/>
          </w:rPr>
          <w:fldChar w:fldCharType="begin"/>
        </w:r>
        <w:r w:rsidR="0003782A">
          <w:rPr>
            <w:noProof/>
            <w:webHidden/>
          </w:rPr>
          <w:instrText xml:space="preserve"> PAGEREF _Toc232806209 \h </w:instrText>
        </w:r>
        <w:r w:rsidR="0003782A">
          <w:rPr>
            <w:noProof/>
            <w:webHidden/>
          </w:rPr>
        </w:r>
        <w:r w:rsidR="0003782A">
          <w:rPr>
            <w:noProof/>
            <w:webHidden/>
          </w:rPr>
          <w:fldChar w:fldCharType="separate"/>
        </w:r>
        <w:r w:rsidR="00F915C2">
          <w:rPr>
            <w:noProof/>
            <w:webHidden/>
          </w:rPr>
          <w:t>89</w:t>
        </w:r>
        <w:r w:rsidR="0003782A">
          <w:rPr>
            <w:noProof/>
            <w:webHidden/>
          </w:rPr>
          <w:fldChar w:fldCharType="end"/>
        </w:r>
      </w:hyperlink>
    </w:p>
    <w:p w14:paraId="3D93665C" w14:textId="44697577" w:rsidR="0003782A" w:rsidRDefault="00643DE3" w:rsidP="00ED4FD4">
      <w:pPr>
        <w:pStyle w:val="TOC4"/>
        <w:jc w:val="center"/>
        <w:rPr>
          <w:rFonts w:cstheme="minorBidi"/>
          <w:noProof/>
          <w:sz w:val="22"/>
          <w:szCs w:val="22"/>
          <w:lang w:val="fr-FR"/>
        </w:rPr>
      </w:pPr>
      <w:hyperlink w:anchor="_Toc232806210" w:history="1">
        <w:r w:rsidR="0003782A" w:rsidRPr="00031C44">
          <w:rPr>
            <w:rStyle w:val="Hyperlink"/>
            <w:rFonts w:asciiTheme="majorBidi" w:hAnsiTheme="majorBidi" w:cstheme="majorBidi"/>
            <w:noProof/>
            <w:lang w:bidi="ar-DZ"/>
          </w:rPr>
          <w:t>2.2 The Asymmetry Principle: Managing Trust Capital in the Pharmaceutical Sector:</w:t>
        </w:r>
        <w:r w:rsidR="0003782A">
          <w:rPr>
            <w:noProof/>
            <w:webHidden/>
          </w:rPr>
          <w:tab/>
        </w:r>
        <w:r w:rsidR="0003782A">
          <w:rPr>
            <w:noProof/>
            <w:webHidden/>
          </w:rPr>
          <w:fldChar w:fldCharType="begin"/>
        </w:r>
        <w:r w:rsidR="0003782A">
          <w:rPr>
            <w:noProof/>
            <w:webHidden/>
          </w:rPr>
          <w:instrText xml:space="preserve"> PAGEREF _Toc232806210 \h </w:instrText>
        </w:r>
        <w:r w:rsidR="0003782A">
          <w:rPr>
            <w:noProof/>
            <w:webHidden/>
          </w:rPr>
        </w:r>
        <w:r w:rsidR="0003782A">
          <w:rPr>
            <w:noProof/>
            <w:webHidden/>
          </w:rPr>
          <w:fldChar w:fldCharType="separate"/>
        </w:r>
        <w:r w:rsidR="00F915C2">
          <w:rPr>
            <w:noProof/>
            <w:webHidden/>
          </w:rPr>
          <w:t>91</w:t>
        </w:r>
        <w:r w:rsidR="0003782A">
          <w:rPr>
            <w:noProof/>
            <w:webHidden/>
          </w:rPr>
          <w:fldChar w:fldCharType="end"/>
        </w:r>
      </w:hyperlink>
    </w:p>
    <w:p w14:paraId="5ACA9D41" w14:textId="5FDE79E6" w:rsidR="0003782A" w:rsidRDefault="00643DE3" w:rsidP="00ED4FD4">
      <w:pPr>
        <w:pStyle w:val="TOC3"/>
        <w:tabs>
          <w:tab w:val="right" w:pos="9065"/>
        </w:tabs>
        <w:jc w:val="center"/>
        <w:rPr>
          <w:rFonts w:cstheme="minorBidi"/>
          <w:i w:val="0"/>
          <w:iCs w:val="0"/>
          <w:noProof/>
          <w:sz w:val="22"/>
          <w:szCs w:val="22"/>
          <w:lang w:val="fr-FR"/>
        </w:rPr>
      </w:pPr>
      <w:hyperlink w:anchor="_Toc232806211" w:history="1">
        <w:r w:rsidR="0003782A" w:rsidRPr="00031C44">
          <w:rPr>
            <w:rStyle w:val="Hyperlink"/>
            <w:rFonts w:asciiTheme="majorBidi" w:hAnsiTheme="majorBidi" w:cstheme="majorBidi"/>
            <w:noProof/>
            <w:lang w:bidi="ar-DZ"/>
          </w:rPr>
          <w:t>3. The Professional Mediation Model: Translating System Trust into Consumer Trust:</w:t>
        </w:r>
        <w:r w:rsidR="0003782A">
          <w:rPr>
            <w:noProof/>
            <w:webHidden/>
          </w:rPr>
          <w:tab/>
        </w:r>
        <w:r w:rsidR="0003782A">
          <w:rPr>
            <w:noProof/>
            <w:webHidden/>
          </w:rPr>
          <w:fldChar w:fldCharType="begin"/>
        </w:r>
        <w:r w:rsidR="0003782A">
          <w:rPr>
            <w:noProof/>
            <w:webHidden/>
          </w:rPr>
          <w:instrText xml:space="preserve"> PAGEREF _Toc232806211 \h </w:instrText>
        </w:r>
        <w:r w:rsidR="0003782A">
          <w:rPr>
            <w:noProof/>
            <w:webHidden/>
          </w:rPr>
        </w:r>
        <w:r w:rsidR="0003782A">
          <w:rPr>
            <w:noProof/>
            <w:webHidden/>
          </w:rPr>
          <w:fldChar w:fldCharType="separate"/>
        </w:r>
        <w:r w:rsidR="00F915C2">
          <w:rPr>
            <w:noProof/>
            <w:webHidden/>
          </w:rPr>
          <w:t>92</w:t>
        </w:r>
        <w:r w:rsidR="0003782A">
          <w:rPr>
            <w:noProof/>
            <w:webHidden/>
          </w:rPr>
          <w:fldChar w:fldCharType="end"/>
        </w:r>
      </w:hyperlink>
    </w:p>
    <w:p w14:paraId="29FFAB8B" w14:textId="51707307"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212" w:history="1">
        <w:r w:rsidR="0003782A" w:rsidRPr="00031C44">
          <w:rPr>
            <w:rStyle w:val="Hyperlink"/>
            <w:rFonts w:cstheme="majorBidi"/>
            <w:noProof/>
            <w:lang w:bidi="ar-DZ"/>
          </w:rPr>
          <w:t>CHAPTER 03:</w:t>
        </w:r>
        <w:r w:rsidR="0003782A">
          <w:rPr>
            <w:noProof/>
            <w:webHidden/>
          </w:rPr>
          <w:tab/>
        </w:r>
        <w:r w:rsidR="0003782A">
          <w:rPr>
            <w:noProof/>
            <w:webHidden/>
          </w:rPr>
          <w:fldChar w:fldCharType="begin"/>
        </w:r>
        <w:r w:rsidR="0003782A">
          <w:rPr>
            <w:noProof/>
            <w:webHidden/>
          </w:rPr>
          <w:instrText xml:space="preserve"> PAGEREF _Toc232806212 \h </w:instrText>
        </w:r>
        <w:r w:rsidR="0003782A">
          <w:rPr>
            <w:noProof/>
            <w:webHidden/>
          </w:rPr>
        </w:r>
        <w:r w:rsidR="0003782A">
          <w:rPr>
            <w:noProof/>
            <w:webHidden/>
          </w:rPr>
          <w:fldChar w:fldCharType="separate"/>
        </w:r>
        <w:r w:rsidR="00F915C2">
          <w:rPr>
            <w:noProof/>
            <w:webHidden/>
          </w:rPr>
          <w:t>96</w:t>
        </w:r>
        <w:r w:rsidR="0003782A">
          <w:rPr>
            <w:noProof/>
            <w:webHidden/>
          </w:rPr>
          <w:fldChar w:fldCharType="end"/>
        </w:r>
      </w:hyperlink>
    </w:p>
    <w:p w14:paraId="5064C0AC" w14:textId="0C9B5336"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213" w:history="1">
        <w:r w:rsidR="0003782A" w:rsidRPr="00031C44">
          <w:rPr>
            <w:rStyle w:val="Hyperlink"/>
            <w:rFonts w:cstheme="majorBidi"/>
            <w:noProof/>
            <w:lang w:bidi="ar-DZ"/>
          </w:rPr>
          <w:t>APPLIED SIDE OF THE STUDY</w:t>
        </w:r>
        <w:r w:rsidR="0003782A">
          <w:rPr>
            <w:noProof/>
            <w:webHidden/>
          </w:rPr>
          <w:tab/>
        </w:r>
        <w:r w:rsidR="0003782A">
          <w:rPr>
            <w:noProof/>
            <w:webHidden/>
          </w:rPr>
          <w:fldChar w:fldCharType="begin"/>
        </w:r>
        <w:r w:rsidR="0003782A">
          <w:rPr>
            <w:noProof/>
            <w:webHidden/>
          </w:rPr>
          <w:instrText xml:space="preserve"> PAGEREF _Toc232806213 \h </w:instrText>
        </w:r>
        <w:r w:rsidR="0003782A">
          <w:rPr>
            <w:noProof/>
            <w:webHidden/>
          </w:rPr>
          <w:fldChar w:fldCharType="separate"/>
        </w:r>
        <w:r w:rsidR="00F915C2">
          <w:rPr>
            <w:b w:val="0"/>
            <w:bCs w:val="0"/>
            <w:noProof/>
            <w:webHidden/>
          </w:rPr>
          <w:t>Error! Bookmark not defined.</w:t>
        </w:r>
        <w:r w:rsidR="0003782A">
          <w:rPr>
            <w:noProof/>
            <w:webHidden/>
          </w:rPr>
          <w:fldChar w:fldCharType="end"/>
        </w:r>
      </w:hyperlink>
    </w:p>
    <w:p w14:paraId="444063C5" w14:textId="074EB0A5" w:rsidR="0003782A" w:rsidRDefault="00643DE3" w:rsidP="00ED4FD4">
      <w:pPr>
        <w:pStyle w:val="TOC2"/>
        <w:jc w:val="center"/>
        <w:rPr>
          <w:rFonts w:cstheme="minorBidi"/>
          <w:smallCaps w:val="0"/>
          <w:noProof/>
          <w:sz w:val="22"/>
          <w:szCs w:val="22"/>
          <w:lang w:val="fr-FR"/>
        </w:rPr>
      </w:pPr>
      <w:hyperlink w:anchor="_Toc232806214" w:history="1">
        <w:r w:rsidR="0003782A" w:rsidRPr="00031C44">
          <w:rPr>
            <w:rStyle w:val="Hyperlink"/>
            <w:rFonts w:asciiTheme="majorBidi" w:hAnsiTheme="majorBidi" w:cstheme="majorBidi"/>
            <w:b/>
            <w:bCs/>
            <w:noProof/>
            <w:lang w:bidi="ar-DZ"/>
          </w:rPr>
          <w:t>Introduction:</w:t>
        </w:r>
        <w:r w:rsidR="0003782A">
          <w:rPr>
            <w:noProof/>
            <w:webHidden/>
          </w:rPr>
          <w:tab/>
        </w:r>
        <w:r w:rsidR="0003782A">
          <w:rPr>
            <w:noProof/>
            <w:webHidden/>
          </w:rPr>
          <w:fldChar w:fldCharType="begin"/>
        </w:r>
        <w:r w:rsidR="0003782A">
          <w:rPr>
            <w:noProof/>
            <w:webHidden/>
          </w:rPr>
          <w:instrText xml:space="preserve"> PAGEREF _Toc232806214 \h </w:instrText>
        </w:r>
        <w:r w:rsidR="0003782A">
          <w:rPr>
            <w:noProof/>
            <w:webHidden/>
          </w:rPr>
        </w:r>
        <w:r w:rsidR="0003782A">
          <w:rPr>
            <w:noProof/>
            <w:webHidden/>
          </w:rPr>
          <w:fldChar w:fldCharType="separate"/>
        </w:r>
        <w:r w:rsidR="00F915C2">
          <w:rPr>
            <w:noProof/>
            <w:webHidden/>
          </w:rPr>
          <w:t>97</w:t>
        </w:r>
        <w:r w:rsidR="0003782A">
          <w:rPr>
            <w:noProof/>
            <w:webHidden/>
          </w:rPr>
          <w:fldChar w:fldCharType="end"/>
        </w:r>
      </w:hyperlink>
    </w:p>
    <w:p w14:paraId="75405BDF" w14:textId="29E0CBF3" w:rsidR="0003782A" w:rsidRDefault="00643DE3" w:rsidP="00ED4FD4">
      <w:pPr>
        <w:pStyle w:val="TOC2"/>
        <w:jc w:val="center"/>
        <w:rPr>
          <w:rFonts w:cstheme="minorBidi"/>
          <w:smallCaps w:val="0"/>
          <w:noProof/>
          <w:sz w:val="22"/>
          <w:szCs w:val="22"/>
          <w:lang w:val="fr-FR"/>
        </w:rPr>
      </w:pPr>
      <w:hyperlink w:anchor="_Toc232806215" w:history="1">
        <w:r w:rsidR="0003782A" w:rsidRPr="00031C44">
          <w:rPr>
            <w:rStyle w:val="Hyperlink"/>
            <w:rFonts w:asciiTheme="majorBidi" w:hAnsiTheme="majorBidi"/>
            <w:noProof/>
            <w:lang w:bidi="ar-DZ"/>
          </w:rPr>
          <w:t>Section 01: Presentation of the Study Field – SAIDAL Group:</w:t>
        </w:r>
        <w:r w:rsidR="0003782A">
          <w:rPr>
            <w:noProof/>
            <w:webHidden/>
          </w:rPr>
          <w:tab/>
        </w:r>
        <w:r w:rsidR="0003782A">
          <w:rPr>
            <w:noProof/>
            <w:webHidden/>
          </w:rPr>
          <w:fldChar w:fldCharType="begin"/>
        </w:r>
        <w:r w:rsidR="0003782A">
          <w:rPr>
            <w:noProof/>
            <w:webHidden/>
          </w:rPr>
          <w:instrText xml:space="preserve"> PAGEREF _Toc232806215 \h </w:instrText>
        </w:r>
        <w:r w:rsidR="0003782A">
          <w:rPr>
            <w:noProof/>
            <w:webHidden/>
          </w:rPr>
        </w:r>
        <w:r w:rsidR="0003782A">
          <w:rPr>
            <w:noProof/>
            <w:webHidden/>
          </w:rPr>
          <w:fldChar w:fldCharType="separate"/>
        </w:r>
        <w:r w:rsidR="00F915C2">
          <w:rPr>
            <w:noProof/>
            <w:webHidden/>
          </w:rPr>
          <w:t>97</w:t>
        </w:r>
        <w:r w:rsidR="0003782A">
          <w:rPr>
            <w:noProof/>
            <w:webHidden/>
          </w:rPr>
          <w:fldChar w:fldCharType="end"/>
        </w:r>
      </w:hyperlink>
    </w:p>
    <w:p w14:paraId="41117C03" w14:textId="18452962"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216" w:history="1">
        <w:r w:rsidR="0003782A" w:rsidRPr="00031C44">
          <w:rPr>
            <w:rStyle w:val="Hyperlink"/>
            <w:rFonts w:asciiTheme="majorBidi" w:hAnsiTheme="majorBidi" w:cstheme="majorBidi"/>
            <w:b/>
            <w:bCs/>
            <w:noProof/>
            <w:lang w:bidi="ar-DZ"/>
          </w:rPr>
          <w:t>1.</w:t>
        </w:r>
        <w:r w:rsidR="0003782A">
          <w:rPr>
            <w:rFonts w:cstheme="minorBidi"/>
            <w:i w:val="0"/>
            <w:iCs w:val="0"/>
            <w:noProof/>
            <w:sz w:val="22"/>
            <w:szCs w:val="22"/>
            <w:lang w:val="fr-FR"/>
          </w:rPr>
          <w:tab/>
        </w:r>
        <w:r w:rsidR="0003782A" w:rsidRPr="00031C44">
          <w:rPr>
            <w:rStyle w:val="Hyperlink"/>
            <w:rFonts w:asciiTheme="majorBidi" w:hAnsiTheme="majorBidi" w:cstheme="majorBidi"/>
            <w:b/>
            <w:bCs/>
            <w:noProof/>
            <w:lang w:bidi="ar-DZ"/>
          </w:rPr>
          <w:t>Presentation of the SAIDAL Group</w:t>
        </w:r>
        <w:r w:rsidR="0003782A">
          <w:rPr>
            <w:noProof/>
            <w:webHidden/>
          </w:rPr>
          <w:tab/>
        </w:r>
        <w:r w:rsidR="0003782A">
          <w:rPr>
            <w:noProof/>
            <w:webHidden/>
          </w:rPr>
          <w:fldChar w:fldCharType="begin"/>
        </w:r>
        <w:r w:rsidR="0003782A">
          <w:rPr>
            <w:noProof/>
            <w:webHidden/>
          </w:rPr>
          <w:instrText xml:space="preserve"> PAGEREF _Toc232806216 \h </w:instrText>
        </w:r>
        <w:r w:rsidR="0003782A">
          <w:rPr>
            <w:noProof/>
            <w:webHidden/>
          </w:rPr>
        </w:r>
        <w:r w:rsidR="0003782A">
          <w:rPr>
            <w:noProof/>
            <w:webHidden/>
          </w:rPr>
          <w:fldChar w:fldCharType="separate"/>
        </w:r>
        <w:r w:rsidR="00F915C2">
          <w:rPr>
            <w:noProof/>
            <w:webHidden/>
          </w:rPr>
          <w:t>97</w:t>
        </w:r>
        <w:r w:rsidR="0003782A">
          <w:rPr>
            <w:noProof/>
            <w:webHidden/>
          </w:rPr>
          <w:fldChar w:fldCharType="end"/>
        </w:r>
      </w:hyperlink>
    </w:p>
    <w:p w14:paraId="56CF5E9F" w14:textId="3C1B5859" w:rsidR="0003782A" w:rsidRDefault="00643DE3" w:rsidP="00ED4FD4">
      <w:pPr>
        <w:pStyle w:val="TOC3"/>
        <w:tabs>
          <w:tab w:val="right" w:pos="9065"/>
        </w:tabs>
        <w:jc w:val="center"/>
        <w:rPr>
          <w:rFonts w:cstheme="minorBidi"/>
          <w:i w:val="0"/>
          <w:iCs w:val="0"/>
          <w:noProof/>
          <w:sz w:val="22"/>
          <w:szCs w:val="22"/>
          <w:lang w:val="fr-FR"/>
        </w:rPr>
      </w:pPr>
      <w:hyperlink w:anchor="_Toc232806217" w:history="1">
        <w:r w:rsidR="0003782A" w:rsidRPr="00031C44">
          <w:rPr>
            <w:rStyle w:val="Hyperlink"/>
            <w:rFonts w:asciiTheme="majorBidi" w:hAnsiTheme="majorBidi" w:cstheme="majorBidi"/>
            <w:noProof/>
            <w:lang w:bidi="ar-DZ"/>
          </w:rPr>
          <w:t>2.Missions and Strategic Objectives of the SAIDAL Group:</w:t>
        </w:r>
        <w:r w:rsidR="0003782A">
          <w:rPr>
            <w:noProof/>
            <w:webHidden/>
          </w:rPr>
          <w:tab/>
        </w:r>
        <w:r w:rsidR="0003782A">
          <w:rPr>
            <w:noProof/>
            <w:webHidden/>
          </w:rPr>
          <w:fldChar w:fldCharType="begin"/>
        </w:r>
        <w:r w:rsidR="0003782A">
          <w:rPr>
            <w:noProof/>
            <w:webHidden/>
          </w:rPr>
          <w:instrText xml:space="preserve"> PAGEREF _Toc232806217 \h </w:instrText>
        </w:r>
        <w:r w:rsidR="0003782A">
          <w:rPr>
            <w:noProof/>
            <w:webHidden/>
          </w:rPr>
        </w:r>
        <w:r w:rsidR="0003782A">
          <w:rPr>
            <w:noProof/>
            <w:webHidden/>
          </w:rPr>
          <w:fldChar w:fldCharType="separate"/>
        </w:r>
        <w:r w:rsidR="00F915C2">
          <w:rPr>
            <w:noProof/>
            <w:webHidden/>
          </w:rPr>
          <w:t>98</w:t>
        </w:r>
        <w:r w:rsidR="0003782A">
          <w:rPr>
            <w:noProof/>
            <w:webHidden/>
          </w:rPr>
          <w:fldChar w:fldCharType="end"/>
        </w:r>
      </w:hyperlink>
    </w:p>
    <w:p w14:paraId="6C6DEA4D" w14:textId="5FAE3716" w:rsidR="0003782A" w:rsidRDefault="00643DE3" w:rsidP="00ED4FD4">
      <w:pPr>
        <w:pStyle w:val="TOC3"/>
        <w:tabs>
          <w:tab w:val="right" w:pos="9065"/>
        </w:tabs>
        <w:jc w:val="center"/>
        <w:rPr>
          <w:rFonts w:cstheme="minorBidi"/>
          <w:i w:val="0"/>
          <w:iCs w:val="0"/>
          <w:noProof/>
          <w:sz w:val="22"/>
          <w:szCs w:val="22"/>
          <w:lang w:val="fr-FR"/>
        </w:rPr>
      </w:pPr>
      <w:hyperlink w:anchor="_Toc232806218" w:history="1">
        <w:r w:rsidR="0003782A" w:rsidRPr="00031C44">
          <w:rPr>
            <w:rStyle w:val="Hyperlink"/>
            <w:rFonts w:asciiTheme="majorBidi" w:hAnsiTheme="majorBidi" w:cstheme="majorBidi"/>
            <w:noProof/>
            <w:lang w:bidi="ar-DZ"/>
          </w:rPr>
          <w:t>3.Production Sites and Commercial Units:</w:t>
        </w:r>
        <w:r w:rsidR="0003782A">
          <w:rPr>
            <w:noProof/>
            <w:webHidden/>
          </w:rPr>
          <w:tab/>
        </w:r>
        <w:r w:rsidR="0003782A">
          <w:rPr>
            <w:noProof/>
            <w:webHidden/>
          </w:rPr>
          <w:fldChar w:fldCharType="begin"/>
        </w:r>
        <w:r w:rsidR="0003782A">
          <w:rPr>
            <w:noProof/>
            <w:webHidden/>
          </w:rPr>
          <w:instrText xml:space="preserve"> PAGEREF _Toc232806218 \h </w:instrText>
        </w:r>
        <w:r w:rsidR="0003782A">
          <w:rPr>
            <w:noProof/>
            <w:webHidden/>
          </w:rPr>
        </w:r>
        <w:r w:rsidR="0003782A">
          <w:rPr>
            <w:noProof/>
            <w:webHidden/>
          </w:rPr>
          <w:fldChar w:fldCharType="separate"/>
        </w:r>
        <w:r w:rsidR="00F915C2">
          <w:rPr>
            <w:noProof/>
            <w:webHidden/>
          </w:rPr>
          <w:t>98</w:t>
        </w:r>
        <w:r w:rsidR="0003782A">
          <w:rPr>
            <w:noProof/>
            <w:webHidden/>
          </w:rPr>
          <w:fldChar w:fldCharType="end"/>
        </w:r>
      </w:hyperlink>
    </w:p>
    <w:p w14:paraId="2942455C" w14:textId="1FCC4995" w:rsidR="009A6BD2" w:rsidRDefault="00643DE3" w:rsidP="00ED4FD4">
      <w:pPr>
        <w:pStyle w:val="TOC3"/>
        <w:tabs>
          <w:tab w:val="right" w:pos="9065"/>
        </w:tabs>
        <w:jc w:val="center"/>
        <w:rPr>
          <w:rStyle w:val="Hyperlink"/>
          <w:noProof/>
        </w:rPr>
        <w:sectPr w:rsidR="009A6BD2" w:rsidSect="00BB4312">
          <w:footnotePr>
            <w:numRestart w:val="eachPage"/>
          </w:footnotePr>
          <w:pgSz w:w="11909" w:h="16834"/>
          <w:pgMar w:top="1417" w:right="1417" w:bottom="1417" w:left="1417" w:header="11" w:footer="720" w:gutter="0"/>
          <w:cols w:space="720"/>
          <w:titlePg/>
          <w:docGrid w:linePitch="326"/>
        </w:sectPr>
      </w:pPr>
      <w:hyperlink w:anchor="_Toc232806219" w:history="1">
        <w:r w:rsidR="0003782A" w:rsidRPr="00031C44">
          <w:rPr>
            <w:rStyle w:val="Hyperlink"/>
            <w:rFonts w:asciiTheme="majorBidi" w:hAnsiTheme="majorBidi" w:cstheme="majorBidi"/>
            <w:noProof/>
            <w:lang w:bidi="ar-DZ"/>
          </w:rPr>
          <w:t>4. Research and Innovation Infrastructure of the SAIDAL Group:</w:t>
        </w:r>
        <w:r w:rsidR="0003782A">
          <w:rPr>
            <w:noProof/>
            <w:webHidden/>
          </w:rPr>
          <w:tab/>
        </w:r>
        <w:r w:rsidR="0003782A">
          <w:rPr>
            <w:noProof/>
            <w:webHidden/>
          </w:rPr>
          <w:fldChar w:fldCharType="begin"/>
        </w:r>
        <w:r w:rsidR="0003782A">
          <w:rPr>
            <w:noProof/>
            <w:webHidden/>
          </w:rPr>
          <w:instrText xml:space="preserve"> PAGEREF _Toc232806219 \h </w:instrText>
        </w:r>
        <w:r w:rsidR="0003782A">
          <w:rPr>
            <w:noProof/>
            <w:webHidden/>
          </w:rPr>
        </w:r>
        <w:r w:rsidR="0003782A">
          <w:rPr>
            <w:noProof/>
            <w:webHidden/>
          </w:rPr>
          <w:fldChar w:fldCharType="separate"/>
        </w:r>
        <w:r w:rsidR="00F915C2">
          <w:rPr>
            <w:noProof/>
            <w:webHidden/>
          </w:rPr>
          <w:t>99</w:t>
        </w:r>
        <w:r w:rsidR="0003782A">
          <w:rPr>
            <w:noProof/>
            <w:webHidden/>
          </w:rPr>
          <w:fldChar w:fldCharType="end"/>
        </w:r>
      </w:hyperlink>
    </w:p>
    <w:p w14:paraId="4FC2856E" w14:textId="3DCAD460" w:rsidR="0003782A" w:rsidRDefault="0003782A" w:rsidP="009A6BD2">
      <w:pPr>
        <w:pStyle w:val="TOC3"/>
        <w:tabs>
          <w:tab w:val="right" w:pos="9065"/>
        </w:tabs>
        <w:ind w:left="0" w:firstLine="0"/>
        <w:rPr>
          <w:rFonts w:cstheme="minorBidi"/>
          <w:i w:val="0"/>
          <w:iCs w:val="0"/>
          <w:noProof/>
          <w:sz w:val="22"/>
          <w:szCs w:val="22"/>
          <w:lang w:val="fr-FR"/>
        </w:rPr>
      </w:pPr>
    </w:p>
    <w:p w14:paraId="7485B7BB" w14:textId="6D56C3C4" w:rsidR="0003782A" w:rsidRDefault="00643DE3" w:rsidP="00ED4FD4">
      <w:pPr>
        <w:pStyle w:val="TOC3"/>
        <w:tabs>
          <w:tab w:val="right" w:pos="9065"/>
        </w:tabs>
        <w:jc w:val="center"/>
        <w:rPr>
          <w:rFonts w:cstheme="minorBidi"/>
          <w:i w:val="0"/>
          <w:iCs w:val="0"/>
          <w:noProof/>
          <w:sz w:val="22"/>
          <w:szCs w:val="22"/>
          <w:lang w:val="fr-FR"/>
        </w:rPr>
      </w:pPr>
      <w:hyperlink w:anchor="_Toc232806220" w:history="1">
        <w:r w:rsidR="0003782A" w:rsidRPr="00031C44">
          <w:rPr>
            <w:rStyle w:val="Hyperlink"/>
            <w:rFonts w:asciiTheme="majorBidi" w:hAnsiTheme="majorBidi" w:cstheme="majorBidi"/>
            <w:noProof/>
            <w:lang w:bidi="ar-DZ"/>
          </w:rPr>
          <w:t>5.The Group’s key partners are categorized as follows:</w:t>
        </w:r>
        <w:r w:rsidR="0003782A">
          <w:rPr>
            <w:noProof/>
            <w:webHidden/>
          </w:rPr>
          <w:tab/>
        </w:r>
        <w:r w:rsidR="0003782A">
          <w:rPr>
            <w:noProof/>
            <w:webHidden/>
          </w:rPr>
          <w:fldChar w:fldCharType="begin"/>
        </w:r>
        <w:r w:rsidR="0003782A">
          <w:rPr>
            <w:noProof/>
            <w:webHidden/>
          </w:rPr>
          <w:instrText xml:space="preserve"> PAGEREF _Toc232806220 \h </w:instrText>
        </w:r>
        <w:r w:rsidR="0003782A">
          <w:rPr>
            <w:noProof/>
            <w:webHidden/>
          </w:rPr>
        </w:r>
        <w:r w:rsidR="0003782A">
          <w:rPr>
            <w:noProof/>
            <w:webHidden/>
          </w:rPr>
          <w:fldChar w:fldCharType="separate"/>
        </w:r>
        <w:r w:rsidR="00F915C2">
          <w:rPr>
            <w:noProof/>
            <w:webHidden/>
          </w:rPr>
          <w:t>100</w:t>
        </w:r>
        <w:r w:rsidR="0003782A">
          <w:rPr>
            <w:noProof/>
            <w:webHidden/>
          </w:rPr>
          <w:fldChar w:fldCharType="end"/>
        </w:r>
      </w:hyperlink>
    </w:p>
    <w:p w14:paraId="48E67AEB" w14:textId="27328B38" w:rsidR="0003782A" w:rsidRDefault="00643DE3" w:rsidP="00ED4FD4">
      <w:pPr>
        <w:pStyle w:val="TOC3"/>
        <w:tabs>
          <w:tab w:val="right" w:pos="9065"/>
        </w:tabs>
        <w:jc w:val="center"/>
        <w:rPr>
          <w:rFonts w:cstheme="minorBidi"/>
          <w:i w:val="0"/>
          <w:iCs w:val="0"/>
          <w:noProof/>
          <w:sz w:val="22"/>
          <w:szCs w:val="22"/>
          <w:lang w:val="fr-FR"/>
        </w:rPr>
      </w:pPr>
      <w:hyperlink w:anchor="_Toc232806221" w:history="1">
        <w:r w:rsidR="0003782A" w:rsidRPr="00031C44">
          <w:rPr>
            <w:rStyle w:val="Hyperlink"/>
            <w:rFonts w:asciiTheme="majorBidi" w:hAnsiTheme="majorBidi" w:cstheme="majorBidi"/>
            <w:noProof/>
            <w:lang w:bidi="ar-DZ"/>
          </w:rPr>
          <w:t>6.Product Portfolio and Therapeutic Diversity of SAIDAL Group:</w:t>
        </w:r>
        <w:r w:rsidR="0003782A">
          <w:rPr>
            <w:noProof/>
            <w:webHidden/>
          </w:rPr>
          <w:tab/>
        </w:r>
        <w:r w:rsidR="0003782A">
          <w:rPr>
            <w:noProof/>
            <w:webHidden/>
          </w:rPr>
          <w:fldChar w:fldCharType="begin"/>
        </w:r>
        <w:r w:rsidR="0003782A">
          <w:rPr>
            <w:noProof/>
            <w:webHidden/>
          </w:rPr>
          <w:instrText xml:space="preserve"> PAGEREF _Toc232806221 \h </w:instrText>
        </w:r>
        <w:r w:rsidR="0003782A">
          <w:rPr>
            <w:noProof/>
            <w:webHidden/>
          </w:rPr>
        </w:r>
        <w:r w:rsidR="0003782A">
          <w:rPr>
            <w:noProof/>
            <w:webHidden/>
          </w:rPr>
          <w:fldChar w:fldCharType="separate"/>
        </w:r>
        <w:r w:rsidR="00F915C2">
          <w:rPr>
            <w:noProof/>
            <w:webHidden/>
          </w:rPr>
          <w:t>100</w:t>
        </w:r>
        <w:r w:rsidR="0003782A">
          <w:rPr>
            <w:noProof/>
            <w:webHidden/>
          </w:rPr>
          <w:fldChar w:fldCharType="end"/>
        </w:r>
      </w:hyperlink>
    </w:p>
    <w:p w14:paraId="4D06581F" w14:textId="64B52C99" w:rsidR="0003782A" w:rsidRDefault="00643DE3" w:rsidP="00ED4FD4">
      <w:pPr>
        <w:pStyle w:val="TOC3"/>
        <w:tabs>
          <w:tab w:val="right" w:pos="9065"/>
        </w:tabs>
        <w:jc w:val="center"/>
        <w:rPr>
          <w:rFonts w:cstheme="minorBidi"/>
          <w:i w:val="0"/>
          <w:iCs w:val="0"/>
          <w:noProof/>
          <w:sz w:val="22"/>
          <w:szCs w:val="22"/>
          <w:lang w:val="fr-FR"/>
        </w:rPr>
      </w:pPr>
      <w:hyperlink w:anchor="_Toc232806222" w:history="1">
        <w:r w:rsidR="0003782A" w:rsidRPr="00031C44">
          <w:rPr>
            <w:rStyle w:val="Hyperlink"/>
            <w:rFonts w:asciiTheme="majorBidi" w:hAnsiTheme="majorBidi" w:cstheme="majorBidi"/>
            <w:noProof/>
            <w:lang w:bidi="ar-DZ"/>
          </w:rPr>
          <w:t>7.The Dar El-Beida unit:</w:t>
        </w:r>
        <w:r w:rsidR="0003782A">
          <w:rPr>
            <w:noProof/>
            <w:webHidden/>
          </w:rPr>
          <w:tab/>
        </w:r>
        <w:r w:rsidR="0003782A">
          <w:rPr>
            <w:noProof/>
            <w:webHidden/>
          </w:rPr>
          <w:fldChar w:fldCharType="begin"/>
        </w:r>
        <w:r w:rsidR="0003782A">
          <w:rPr>
            <w:noProof/>
            <w:webHidden/>
          </w:rPr>
          <w:instrText xml:space="preserve"> PAGEREF _Toc232806222 \h </w:instrText>
        </w:r>
        <w:r w:rsidR="0003782A">
          <w:rPr>
            <w:noProof/>
            <w:webHidden/>
          </w:rPr>
        </w:r>
        <w:r w:rsidR="0003782A">
          <w:rPr>
            <w:noProof/>
            <w:webHidden/>
          </w:rPr>
          <w:fldChar w:fldCharType="separate"/>
        </w:r>
        <w:r w:rsidR="00F915C2">
          <w:rPr>
            <w:noProof/>
            <w:webHidden/>
          </w:rPr>
          <w:t>101</w:t>
        </w:r>
        <w:r w:rsidR="0003782A">
          <w:rPr>
            <w:noProof/>
            <w:webHidden/>
          </w:rPr>
          <w:fldChar w:fldCharType="end"/>
        </w:r>
      </w:hyperlink>
    </w:p>
    <w:p w14:paraId="076F736F" w14:textId="724D0AC5" w:rsidR="0003782A" w:rsidRDefault="00643DE3" w:rsidP="00ED4FD4">
      <w:pPr>
        <w:pStyle w:val="TOC4"/>
        <w:jc w:val="center"/>
        <w:rPr>
          <w:rFonts w:cstheme="minorBidi"/>
          <w:noProof/>
          <w:sz w:val="22"/>
          <w:szCs w:val="22"/>
          <w:lang w:val="fr-FR"/>
        </w:rPr>
      </w:pPr>
      <w:hyperlink w:anchor="_Toc232806223" w:history="1">
        <w:r w:rsidR="0003782A" w:rsidRPr="00031C44">
          <w:rPr>
            <w:rStyle w:val="Hyperlink"/>
            <w:rFonts w:asciiTheme="majorBidi" w:hAnsiTheme="majorBidi" w:cstheme="majorBidi"/>
            <w:noProof/>
            <w:lang w:bidi="ar-DZ"/>
          </w:rPr>
          <w:t>7.1. General presentation and history</w:t>
        </w:r>
        <w:r w:rsidR="0003782A">
          <w:rPr>
            <w:noProof/>
            <w:webHidden/>
          </w:rPr>
          <w:tab/>
        </w:r>
        <w:r w:rsidR="0003782A">
          <w:rPr>
            <w:noProof/>
            <w:webHidden/>
          </w:rPr>
          <w:fldChar w:fldCharType="begin"/>
        </w:r>
        <w:r w:rsidR="0003782A">
          <w:rPr>
            <w:noProof/>
            <w:webHidden/>
          </w:rPr>
          <w:instrText xml:space="preserve"> PAGEREF _Toc232806223 \h </w:instrText>
        </w:r>
        <w:r w:rsidR="0003782A">
          <w:rPr>
            <w:noProof/>
            <w:webHidden/>
          </w:rPr>
        </w:r>
        <w:r w:rsidR="0003782A">
          <w:rPr>
            <w:noProof/>
            <w:webHidden/>
          </w:rPr>
          <w:fldChar w:fldCharType="separate"/>
        </w:r>
        <w:r w:rsidR="00F915C2">
          <w:rPr>
            <w:noProof/>
            <w:webHidden/>
          </w:rPr>
          <w:t>101</w:t>
        </w:r>
        <w:r w:rsidR="0003782A">
          <w:rPr>
            <w:noProof/>
            <w:webHidden/>
          </w:rPr>
          <w:fldChar w:fldCharType="end"/>
        </w:r>
      </w:hyperlink>
    </w:p>
    <w:p w14:paraId="59AC1874" w14:textId="5B56C3A0" w:rsidR="0003782A" w:rsidRDefault="00643DE3" w:rsidP="00ED4FD4">
      <w:pPr>
        <w:pStyle w:val="TOC4"/>
        <w:jc w:val="center"/>
        <w:rPr>
          <w:rFonts w:cstheme="minorBidi"/>
          <w:noProof/>
          <w:sz w:val="22"/>
          <w:szCs w:val="22"/>
          <w:lang w:val="fr-FR"/>
        </w:rPr>
      </w:pPr>
      <w:hyperlink w:anchor="_Toc232806224" w:history="1">
        <w:r w:rsidR="0003782A" w:rsidRPr="00031C44">
          <w:rPr>
            <w:rStyle w:val="Hyperlink"/>
            <w:rFonts w:asciiTheme="majorBidi" w:hAnsiTheme="majorBidi" w:cstheme="majorBidi"/>
            <w:noProof/>
            <w:lang w:bidi="ar-DZ"/>
          </w:rPr>
          <w:t>7.2. Activities and pharmaceutical forms produced:</w:t>
        </w:r>
        <w:r w:rsidR="0003782A">
          <w:rPr>
            <w:noProof/>
            <w:webHidden/>
          </w:rPr>
          <w:tab/>
        </w:r>
        <w:r w:rsidR="0003782A">
          <w:rPr>
            <w:noProof/>
            <w:webHidden/>
          </w:rPr>
          <w:fldChar w:fldCharType="begin"/>
        </w:r>
        <w:r w:rsidR="0003782A">
          <w:rPr>
            <w:noProof/>
            <w:webHidden/>
          </w:rPr>
          <w:instrText xml:space="preserve"> PAGEREF _Toc232806224 \h </w:instrText>
        </w:r>
        <w:r w:rsidR="0003782A">
          <w:rPr>
            <w:noProof/>
            <w:webHidden/>
          </w:rPr>
        </w:r>
        <w:r w:rsidR="0003782A">
          <w:rPr>
            <w:noProof/>
            <w:webHidden/>
          </w:rPr>
          <w:fldChar w:fldCharType="separate"/>
        </w:r>
        <w:r w:rsidR="00F915C2">
          <w:rPr>
            <w:noProof/>
            <w:webHidden/>
          </w:rPr>
          <w:t>101</w:t>
        </w:r>
        <w:r w:rsidR="0003782A">
          <w:rPr>
            <w:noProof/>
            <w:webHidden/>
          </w:rPr>
          <w:fldChar w:fldCharType="end"/>
        </w:r>
      </w:hyperlink>
    </w:p>
    <w:p w14:paraId="3A32FDA5" w14:textId="30BE3A1F" w:rsidR="0003782A" w:rsidRDefault="00643DE3" w:rsidP="00ED4FD4">
      <w:pPr>
        <w:pStyle w:val="TOC4"/>
        <w:jc w:val="center"/>
        <w:rPr>
          <w:rFonts w:cstheme="minorBidi"/>
          <w:noProof/>
          <w:sz w:val="22"/>
          <w:szCs w:val="22"/>
          <w:lang w:val="fr-FR"/>
        </w:rPr>
      </w:pPr>
      <w:hyperlink w:anchor="_Toc232806225" w:history="1">
        <w:r w:rsidR="0003782A" w:rsidRPr="00031C44">
          <w:rPr>
            <w:rStyle w:val="Hyperlink"/>
            <w:rFonts w:asciiTheme="majorBidi" w:hAnsiTheme="majorBidi" w:cstheme="majorBidi"/>
            <w:noProof/>
            <w:lang w:bidi="ar-DZ"/>
          </w:rPr>
          <w:t>7.4. Site Structure and Activity Allocation:</w:t>
        </w:r>
        <w:r w:rsidR="0003782A">
          <w:rPr>
            <w:noProof/>
            <w:webHidden/>
          </w:rPr>
          <w:tab/>
        </w:r>
        <w:r w:rsidR="0003782A">
          <w:rPr>
            <w:noProof/>
            <w:webHidden/>
          </w:rPr>
          <w:fldChar w:fldCharType="begin"/>
        </w:r>
        <w:r w:rsidR="0003782A">
          <w:rPr>
            <w:noProof/>
            <w:webHidden/>
          </w:rPr>
          <w:instrText xml:space="preserve"> PAGEREF _Toc232806225 \h </w:instrText>
        </w:r>
        <w:r w:rsidR="0003782A">
          <w:rPr>
            <w:noProof/>
            <w:webHidden/>
          </w:rPr>
        </w:r>
        <w:r w:rsidR="0003782A">
          <w:rPr>
            <w:noProof/>
            <w:webHidden/>
          </w:rPr>
          <w:fldChar w:fldCharType="separate"/>
        </w:r>
        <w:r w:rsidR="00F915C2">
          <w:rPr>
            <w:noProof/>
            <w:webHidden/>
          </w:rPr>
          <w:t>102</w:t>
        </w:r>
        <w:r w:rsidR="0003782A">
          <w:rPr>
            <w:noProof/>
            <w:webHidden/>
          </w:rPr>
          <w:fldChar w:fldCharType="end"/>
        </w:r>
      </w:hyperlink>
    </w:p>
    <w:p w14:paraId="5139852C" w14:textId="011AF62C" w:rsidR="0003782A" w:rsidRDefault="00643DE3" w:rsidP="00ED4FD4">
      <w:pPr>
        <w:pStyle w:val="TOC4"/>
        <w:jc w:val="center"/>
        <w:rPr>
          <w:rFonts w:cstheme="minorBidi"/>
          <w:noProof/>
          <w:sz w:val="22"/>
          <w:szCs w:val="22"/>
          <w:lang w:val="fr-FR"/>
        </w:rPr>
      </w:pPr>
      <w:hyperlink w:anchor="_Toc232806226" w:history="1">
        <w:r w:rsidR="0003782A" w:rsidRPr="00031C44">
          <w:rPr>
            <w:rStyle w:val="Hyperlink"/>
            <w:rFonts w:asciiTheme="majorBidi" w:hAnsiTheme="majorBidi" w:cstheme="majorBidi"/>
            <w:noProof/>
            <w:lang w:bidi="ar-DZ"/>
          </w:rPr>
          <w:t>7.5. competitive Advantages and Strategic Pillars of the Dar El Beida Unit:</w:t>
        </w:r>
        <w:r w:rsidR="0003782A">
          <w:rPr>
            <w:noProof/>
            <w:webHidden/>
          </w:rPr>
          <w:tab/>
        </w:r>
        <w:r w:rsidR="0003782A">
          <w:rPr>
            <w:noProof/>
            <w:webHidden/>
          </w:rPr>
          <w:fldChar w:fldCharType="begin"/>
        </w:r>
        <w:r w:rsidR="0003782A">
          <w:rPr>
            <w:noProof/>
            <w:webHidden/>
          </w:rPr>
          <w:instrText xml:space="preserve"> PAGEREF _Toc232806226 \h </w:instrText>
        </w:r>
        <w:r w:rsidR="0003782A">
          <w:rPr>
            <w:noProof/>
            <w:webHidden/>
          </w:rPr>
        </w:r>
        <w:r w:rsidR="0003782A">
          <w:rPr>
            <w:noProof/>
            <w:webHidden/>
          </w:rPr>
          <w:fldChar w:fldCharType="separate"/>
        </w:r>
        <w:r w:rsidR="00F915C2">
          <w:rPr>
            <w:noProof/>
            <w:webHidden/>
          </w:rPr>
          <w:t>102</w:t>
        </w:r>
        <w:r w:rsidR="0003782A">
          <w:rPr>
            <w:noProof/>
            <w:webHidden/>
          </w:rPr>
          <w:fldChar w:fldCharType="end"/>
        </w:r>
      </w:hyperlink>
    </w:p>
    <w:p w14:paraId="26B6C7D8" w14:textId="1B8522A4" w:rsidR="0003782A" w:rsidRDefault="00643DE3" w:rsidP="00ED4FD4">
      <w:pPr>
        <w:pStyle w:val="TOC4"/>
        <w:jc w:val="center"/>
        <w:rPr>
          <w:rFonts w:cstheme="minorBidi"/>
          <w:noProof/>
          <w:sz w:val="22"/>
          <w:szCs w:val="22"/>
          <w:lang w:val="fr-FR"/>
        </w:rPr>
      </w:pPr>
      <w:hyperlink w:anchor="_Toc232806227" w:history="1">
        <w:r w:rsidR="0003782A" w:rsidRPr="00031C44">
          <w:rPr>
            <w:rStyle w:val="Hyperlink"/>
            <w:rFonts w:asciiTheme="majorBidi" w:hAnsiTheme="majorBidi" w:cstheme="majorBidi"/>
            <w:noProof/>
            <w:lang w:bidi="ar-DZ"/>
          </w:rPr>
          <w:t>7.6. Organizational Structure :</w:t>
        </w:r>
        <w:r w:rsidR="0003782A">
          <w:rPr>
            <w:noProof/>
            <w:webHidden/>
          </w:rPr>
          <w:tab/>
        </w:r>
        <w:r w:rsidR="0003782A">
          <w:rPr>
            <w:noProof/>
            <w:webHidden/>
          </w:rPr>
          <w:fldChar w:fldCharType="begin"/>
        </w:r>
        <w:r w:rsidR="0003782A">
          <w:rPr>
            <w:noProof/>
            <w:webHidden/>
          </w:rPr>
          <w:instrText xml:space="preserve"> PAGEREF _Toc232806227 \h </w:instrText>
        </w:r>
        <w:r w:rsidR="0003782A">
          <w:rPr>
            <w:noProof/>
            <w:webHidden/>
          </w:rPr>
        </w:r>
        <w:r w:rsidR="0003782A">
          <w:rPr>
            <w:noProof/>
            <w:webHidden/>
          </w:rPr>
          <w:fldChar w:fldCharType="separate"/>
        </w:r>
        <w:r w:rsidR="00F915C2">
          <w:rPr>
            <w:noProof/>
            <w:webHidden/>
          </w:rPr>
          <w:t>103</w:t>
        </w:r>
        <w:r w:rsidR="0003782A">
          <w:rPr>
            <w:noProof/>
            <w:webHidden/>
          </w:rPr>
          <w:fldChar w:fldCharType="end"/>
        </w:r>
      </w:hyperlink>
    </w:p>
    <w:p w14:paraId="4D1D81A9" w14:textId="4667626E" w:rsidR="0003782A" w:rsidRDefault="00643DE3" w:rsidP="00ED4FD4">
      <w:pPr>
        <w:pStyle w:val="TOC4"/>
        <w:jc w:val="center"/>
        <w:rPr>
          <w:rFonts w:cstheme="minorBidi"/>
          <w:noProof/>
          <w:sz w:val="22"/>
          <w:szCs w:val="22"/>
          <w:lang w:val="fr-FR"/>
        </w:rPr>
      </w:pPr>
      <w:hyperlink w:anchor="_Toc232806228" w:history="1">
        <w:r w:rsidR="0003782A" w:rsidRPr="00031C44">
          <w:rPr>
            <w:rStyle w:val="Hyperlink"/>
            <w:rFonts w:asciiTheme="majorBidi" w:hAnsiTheme="majorBidi" w:cstheme="majorBidi"/>
            <w:noProof/>
            <w:lang w:bidi="ar-DZ"/>
          </w:rPr>
          <w:t>7.7. The Quality Control Directorate:</w:t>
        </w:r>
        <w:r w:rsidR="0003782A">
          <w:rPr>
            <w:noProof/>
            <w:webHidden/>
          </w:rPr>
          <w:tab/>
        </w:r>
        <w:r w:rsidR="0003782A">
          <w:rPr>
            <w:noProof/>
            <w:webHidden/>
          </w:rPr>
          <w:fldChar w:fldCharType="begin"/>
        </w:r>
        <w:r w:rsidR="0003782A">
          <w:rPr>
            <w:noProof/>
            <w:webHidden/>
          </w:rPr>
          <w:instrText xml:space="preserve"> PAGEREF _Toc232806228 \h </w:instrText>
        </w:r>
        <w:r w:rsidR="0003782A">
          <w:rPr>
            <w:noProof/>
            <w:webHidden/>
          </w:rPr>
        </w:r>
        <w:r w:rsidR="0003782A">
          <w:rPr>
            <w:noProof/>
            <w:webHidden/>
          </w:rPr>
          <w:fldChar w:fldCharType="separate"/>
        </w:r>
        <w:r w:rsidR="00F915C2">
          <w:rPr>
            <w:noProof/>
            <w:webHidden/>
          </w:rPr>
          <w:t>103</w:t>
        </w:r>
        <w:r w:rsidR="0003782A">
          <w:rPr>
            <w:noProof/>
            <w:webHidden/>
          </w:rPr>
          <w:fldChar w:fldCharType="end"/>
        </w:r>
      </w:hyperlink>
    </w:p>
    <w:p w14:paraId="00040238" w14:textId="05485C0F" w:rsidR="0003782A" w:rsidRDefault="00643DE3" w:rsidP="00ED4FD4">
      <w:pPr>
        <w:pStyle w:val="TOC5"/>
        <w:tabs>
          <w:tab w:val="left" w:pos="1867"/>
          <w:tab w:val="right" w:pos="9065"/>
        </w:tabs>
        <w:jc w:val="center"/>
        <w:rPr>
          <w:rFonts w:cstheme="minorBidi"/>
          <w:noProof/>
          <w:sz w:val="22"/>
          <w:szCs w:val="22"/>
          <w:lang w:val="fr-FR"/>
        </w:rPr>
      </w:pPr>
      <w:hyperlink w:anchor="_Toc232806229" w:history="1">
        <w:r w:rsidR="0003782A" w:rsidRPr="00031C44">
          <w:rPr>
            <w:rStyle w:val="Hyperlink"/>
            <w:rFonts w:asciiTheme="majorBidi" w:hAnsiTheme="majorBidi" w:cstheme="majorBidi"/>
            <w:b/>
            <w:bCs/>
            <w:noProof/>
            <w:lang w:bidi="ar-DZ"/>
          </w:rPr>
          <w:t>a)</w:t>
        </w:r>
        <w:r w:rsidR="0003782A">
          <w:rPr>
            <w:rFonts w:cstheme="minorBidi"/>
            <w:noProof/>
            <w:sz w:val="22"/>
            <w:szCs w:val="22"/>
            <w:lang w:val="fr-FR"/>
          </w:rPr>
          <w:tab/>
        </w:r>
        <w:r w:rsidR="0003782A" w:rsidRPr="00031C44">
          <w:rPr>
            <w:rStyle w:val="Hyperlink"/>
            <w:rFonts w:asciiTheme="majorBidi" w:hAnsiTheme="majorBidi" w:cstheme="majorBidi"/>
            <w:b/>
            <w:bCs/>
            <w:noProof/>
            <w:lang w:bidi="ar-DZ"/>
          </w:rPr>
          <w:t>Core Missions of the Quality Control Directorate (QCD):</w:t>
        </w:r>
        <w:r w:rsidR="0003782A">
          <w:rPr>
            <w:noProof/>
            <w:webHidden/>
          </w:rPr>
          <w:tab/>
        </w:r>
        <w:r w:rsidR="0003782A">
          <w:rPr>
            <w:noProof/>
            <w:webHidden/>
          </w:rPr>
          <w:fldChar w:fldCharType="begin"/>
        </w:r>
        <w:r w:rsidR="0003782A">
          <w:rPr>
            <w:noProof/>
            <w:webHidden/>
          </w:rPr>
          <w:instrText xml:space="preserve"> PAGEREF _Toc232806229 \h </w:instrText>
        </w:r>
        <w:r w:rsidR="0003782A">
          <w:rPr>
            <w:noProof/>
            <w:webHidden/>
          </w:rPr>
        </w:r>
        <w:r w:rsidR="0003782A">
          <w:rPr>
            <w:noProof/>
            <w:webHidden/>
          </w:rPr>
          <w:fldChar w:fldCharType="separate"/>
        </w:r>
        <w:r w:rsidR="00F915C2">
          <w:rPr>
            <w:noProof/>
            <w:webHidden/>
          </w:rPr>
          <w:t>104</w:t>
        </w:r>
        <w:r w:rsidR="0003782A">
          <w:rPr>
            <w:noProof/>
            <w:webHidden/>
          </w:rPr>
          <w:fldChar w:fldCharType="end"/>
        </w:r>
      </w:hyperlink>
    </w:p>
    <w:p w14:paraId="34D5DF4F" w14:textId="5B553224" w:rsidR="0003782A" w:rsidRDefault="00643DE3" w:rsidP="00ED4FD4">
      <w:pPr>
        <w:pStyle w:val="TOC5"/>
        <w:tabs>
          <w:tab w:val="left" w:pos="1880"/>
          <w:tab w:val="right" w:pos="9065"/>
        </w:tabs>
        <w:jc w:val="center"/>
        <w:rPr>
          <w:rFonts w:cstheme="minorBidi"/>
          <w:noProof/>
          <w:sz w:val="22"/>
          <w:szCs w:val="22"/>
          <w:lang w:val="fr-FR"/>
        </w:rPr>
      </w:pPr>
      <w:hyperlink w:anchor="_Toc232806230" w:history="1">
        <w:r w:rsidR="0003782A" w:rsidRPr="00031C44">
          <w:rPr>
            <w:rStyle w:val="Hyperlink"/>
            <w:rFonts w:asciiTheme="majorBidi" w:hAnsiTheme="majorBidi" w:cstheme="majorBidi"/>
            <w:b/>
            <w:bCs/>
            <w:noProof/>
            <w:lang w:bidi="ar-DZ"/>
          </w:rPr>
          <w:t>b)</w:t>
        </w:r>
        <w:r w:rsidR="0003782A">
          <w:rPr>
            <w:rFonts w:cstheme="minorBidi"/>
            <w:noProof/>
            <w:sz w:val="22"/>
            <w:szCs w:val="22"/>
            <w:lang w:val="fr-FR"/>
          </w:rPr>
          <w:tab/>
        </w:r>
        <w:r w:rsidR="0003782A" w:rsidRPr="00031C44">
          <w:rPr>
            <w:rStyle w:val="Hyperlink"/>
            <w:rFonts w:asciiTheme="majorBidi" w:hAnsiTheme="majorBidi" w:cstheme="majorBidi"/>
            <w:b/>
            <w:bCs/>
            <w:noProof/>
            <w:lang w:bidi="ar-DZ"/>
          </w:rPr>
          <w:t>Quality Control Directorate Departments:</w:t>
        </w:r>
        <w:r w:rsidR="0003782A">
          <w:rPr>
            <w:noProof/>
            <w:webHidden/>
          </w:rPr>
          <w:tab/>
        </w:r>
        <w:r w:rsidR="0003782A">
          <w:rPr>
            <w:noProof/>
            <w:webHidden/>
          </w:rPr>
          <w:fldChar w:fldCharType="begin"/>
        </w:r>
        <w:r w:rsidR="0003782A">
          <w:rPr>
            <w:noProof/>
            <w:webHidden/>
          </w:rPr>
          <w:instrText xml:space="preserve"> PAGEREF _Toc232806230 \h </w:instrText>
        </w:r>
        <w:r w:rsidR="0003782A">
          <w:rPr>
            <w:noProof/>
            <w:webHidden/>
          </w:rPr>
        </w:r>
        <w:r w:rsidR="0003782A">
          <w:rPr>
            <w:noProof/>
            <w:webHidden/>
          </w:rPr>
          <w:fldChar w:fldCharType="separate"/>
        </w:r>
        <w:r w:rsidR="00F915C2">
          <w:rPr>
            <w:noProof/>
            <w:webHidden/>
          </w:rPr>
          <w:t>105</w:t>
        </w:r>
        <w:r w:rsidR="0003782A">
          <w:rPr>
            <w:noProof/>
            <w:webHidden/>
          </w:rPr>
          <w:fldChar w:fldCharType="end"/>
        </w:r>
      </w:hyperlink>
    </w:p>
    <w:p w14:paraId="0BE49FB0" w14:textId="131D0B27" w:rsidR="0003782A" w:rsidRDefault="00643DE3" w:rsidP="00ED4FD4">
      <w:pPr>
        <w:pStyle w:val="TOC2"/>
        <w:jc w:val="center"/>
        <w:rPr>
          <w:rFonts w:cstheme="minorBidi"/>
          <w:smallCaps w:val="0"/>
          <w:noProof/>
          <w:sz w:val="22"/>
          <w:szCs w:val="22"/>
          <w:lang w:val="fr-FR"/>
        </w:rPr>
      </w:pPr>
      <w:hyperlink w:anchor="_Toc232806231" w:history="1">
        <w:r w:rsidR="0003782A" w:rsidRPr="00031C44">
          <w:rPr>
            <w:rStyle w:val="Hyperlink"/>
            <w:rFonts w:asciiTheme="majorBidi" w:hAnsiTheme="majorBidi"/>
            <w:noProof/>
            <w:lang w:bidi="ar-DZ"/>
          </w:rPr>
          <w:t>Section 2: Questionnaire Study and Analysis:</w:t>
        </w:r>
        <w:r w:rsidR="0003782A">
          <w:rPr>
            <w:noProof/>
            <w:webHidden/>
          </w:rPr>
          <w:tab/>
        </w:r>
        <w:r w:rsidR="0003782A">
          <w:rPr>
            <w:noProof/>
            <w:webHidden/>
          </w:rPr>
          <w:fldChar w:fldCharType="begin"/>
        </w:r>
        <w:r w:rsidR="0003782A">
          <w:rPr>
            <w:noProof/>
            <w:webHidden/>
          </w:rPr>
          <w:instrText xml:space="preserve"> PAGEREF _Toc232806231 \h </w:instrText>
        </w:r>
        <w:r w:rsidR="0003782A">
          <w:rPr>
            <w:noProof/>
            <w:webHidden/>
          </w:rPr>
        </w:r>
        <w:r w:rsidR="0003782A">
          <w:rPr>
            <w:noProof/>
            <w:webHidden/>
          </w:rPr>
          <w:fldChar w:fldCharType="separate"/>
        </w:r>
        <w:r w:rsidR="00F915C2">
          <w:rPr>
            <w:noProof/>
            <w:webHidden/>
          </w:rPr>
          <w:t>106</w:t>
        </w:r>
        <w:r w:rsidR="0003782A">
          <w:rPr>
            <w:noProof/>
            <w:webHidden/>
          </w:rPr>
          <w:fldChar w:fldCharType="end"/>
        </w:r>
      </w:hyperlink>
    </w:p>
    <w:p w14:paraId="5CCED6E6" w14:textId="5C678B78" w:rsidR="0003782A" w:rsidRDefault="00643DE3" w:rsidP="00ED4FD4">
      <w:pPr>
        <w:pStyle w:val="TOC3"/>
        <w:tabs>
          <w:tab w:val="right" w:pos="9065"/>
        </w:tabs>
        <w:jc w:val="center"/>
        <w:rPr>
          <w:rFonts w:cstheme="minorBidi"/>
          <w:i w:val="0"/>
          <w:iCs w:val="0"/>
          <w:noProof/>
          <w:sz w:val="22"/>
          <w:szCs w:val="22"/>
          <w:lang w:val="fr-FR"/>
        </w:rPr>
      </w:pPr>
      <w:hyperlink w:anchor="_Toc232806232" w:history="1">
        <w:r w:rsidR="0003782A" w:rsidRPr="00031C44">
          <w:rPr>
            <w:rStyle w:val="Hyperlink"/>
            <w:rFonts w:asciiTheme="majorBidi" w:hAnsiTheme="majorBidi" w:cstheme="majorBidi"/>
            <w:noProof/>
          </w:rPr>
          <w:t>1.Population and Sample of the Study:</w:t>
        </w:r>
        <w:r w:rsidR="0003782A">
          <w:rPr>
            <w:noProof/>
            <w:webHidden/>
          </w:rPr>
          <w:tab/>
        </w:r>
        <w:r w:rsidR="0003782A">
          <w:rPr>
            <w:noProof/>
            <w:webHidden/>
          </w:rPr>
          <w:fldChar w:fldCharType="begin"/>
        </w:r>
        <w:r w:rsidR="0003782A">
          <w:rPr>
            <w:noProof/>
            <w:webHidden/>
          </w:rPr>
          <w:instrText xml:space="preserve"> PAGEREF _Toc232806232 \h </w:instrText>
        </w:r>
        <w:r w:rsidR="0003782A">
          <w:rPr>
            <w:noProof/>
            <w:webHidden/>
          </w:rPr>
        </w:r>
        <w:r w:rsidR="0003782A">
          <w:rPr>
            <w:noProof/>
            <w:webHidden/>
          </w:rPr>
          <w:fldChar w:fldCharType="separate"/>
        </w:r>
        <w:r w:rsidR="00F915C2">
          <w:rPr>
            <w:noProof/>
            <w:webHidden/>
          </w:rPr>
          <w:t>106</w:t>
        </w:r>
        <w:r w:rsidR="0003782A">
          <w:rPr>
            <w:noProof/>
            <w:webHidden/>
          </w:rPr>
          <w:fldChar w:fldCharType="end"/>
        </w:r>
      </w:hyperlink>
    </w:p>
    <w:p w14:paraId="06172158" w14:textId="40778E5A" w:rsidR="0003782A" w:rsidRDefault="00643DE3" w:rsidP="00ED4FD4">
      <w:pPr>
        <w:pStyle w:val="TOC4"/>
        <w:jc w:val="center"/>
        <w:rPr>
          <w:rFonts w:cstheme="minorBidi"/>
          <w:noProof/>
          <w:sz w:val="22"/>
          <w:szCs w:val="22"/>
          <w:lang w:val="fr-FR"/>
        </w:rPr>
      </w:pPr>
      <w:hyperlink w:anchor="_Toc232806233" w:history="1">
        <w:r w:rsidR="0003782A" w:rsidRPr="00031C44">
          <w:rPr>
            <w:rStyle w:val="Hyperlink"/>
            <w:rFonts w:asciiTheme="majorBidi" w:hAnsiTheme="majorBidi" w:cstheme="majorBidi"/>
            <w:noProof/>
          </w:rPr>
          <w:t>1.1. Definition of the Study Population:</w:t>
        </w:r>
        <w:r w:rsidR="0003782A">
          <w:rPr>
            <w:noProof/>
            <w:webHidden/>
          </w:rPr>
          <w:tab/>
        </w:r>
        <w:r w:rsidR="0003782A">
          <w:rPr>
            <w:noProof/>
            <w:webHidden/>
          </w:rPr>
          <w:fldChar w:fldCharType="begin"/>
        </w:r>
        <w:r w:rsidR="0003782A">
          <w:rPr>
            <w:noProof/>
            <w:webHidden/>
          </w:rPr>
          <w:instrText xml:space="preserve"> PAGEREF _Toc232806233 \h </w:instrText>
        </w:r>
        <w:r w:rsidR="0003782A">
          <w:rPr>
            <w:noProof/>
            <w:webHidden/>
          </w:rPr>
        </w:r>
        <w:r w:rsidR="0003782A">
          <w:rPr>
            <w:noProof/>
            <w:webHidden/>
          </w:rPr>
          <w:fldChar w:fldCharType="separate"/>
        </w:r>
        <w:r w:rsidR="00F915C2">
          <w:rPr>
            <w:noProof/>
            <w:webHidden/>
          </w:rPr>
          <w:t>106</w:t>
        </w:r>
        <w:r w:rsidR="0003782A">
          <w:rPr>
            <w:noProof/>
            <w:webHidden/>
          </w:rPr>
          <w:fldChar w:fldCharType="end"/>
        </w:r>
      </w:hyperlink>
    </w:p>
    <w:p w14:paraId="4066D86D" w14:textId="32757B0F" w:rsidR="0003782A" w:rsidRDefault="00643DE3" w:rsidP="00ED4FD4">
      <w:pPr>
        <w:pStyle w:val="TOC4"/>
        <w:jc w:val="center"/>
        <w:rPr>
          <w:rFonts w:cstheme="minorBidi"/>
          <w:noProof/>
          <w:sz w:val="22"/>
          <w:szCs w:val="22"/>
          <w:lang w:val="fr-FR"/>
        </w:rPr>
      </w:pPr>
      <w:hyperlink w:anchor="_Toc232806234" w:history="1">
        <w:r w:rsidR="0003782A" w:rsidRPr="00031C44">
          <w:rPr>
            <w:rStyle w:val="Hyperlink"/>
            <w:rFonts w:asciiTheme="majorBidi" w:hAnsiTheme="majorBidi" w:cstheme="majorBidi"/>
            <w:noProof/>
          </w:rPr>
          <w:t>1.2. Sampling Method:</w:t>
        </w:r>
        <w:r w:rsidR="0003782A">
          <w:rPr>
            <w:noProof/>
            <w:webHidden/>
          </w:rPr>
          <w:tab/>
        </w:r>
        <w:r w:rsidR="0003782A">
          <w:rPr>
            <w:noProof/>
            <w:webHidden/>
          </w:rPr>
          <w:fldChar w:fldCharType="begin"/>
        </w:r>
        <w:r w:rsidR="0003782A">
          <w:rPr>
            <w:noProof/>
            <w:webHidden/>
          </w:rPr>
          <w:instrText xml:space="preserve"> PAGEREF _Toc232806234 \h </w:instrText>
        </w:r>
        <w:r w:rsidR="0003782A">
          <w:rPr>
            <w:noProof/>
            <w:webHidden/>
          </w:rPr>
        </w:r>
        <w:r w:rsidR="0003782A">
          <w:rPr>
            <w:noProof/>
            <w:webHidden/>
          </w:rPr>
          <w:fldChar w:fldCharType="separate"/>
        </w:r>
        <w:r w:rsidR="00F915C2">
          <w:rPr>
            <w:noProof/>
            <w:webHidden/>
          </w:rPr>
          <w:t>107</w:t>
        </w:r>
        <w:r w:rsidR="0003782A">
          <w:rPr>
            <w:noProof/>
            <w:webHidden/>
          </w:rPr>
          <w:fldChar w:fldCharType="end"/>
        </w:r>
      </w:hyperlink>
    </w:p>
    <w:p w14:paraId="4489B4EC" w14:textId="4CC3CBA4" w:rsidR="0003782A" w:rsidRDefault="00643DE3" w:rsidP="00ED4FD4">
      <w:pPr>
        <w:pStyle w:val="TOC4"/>
        <w:jc w:val="center"/>
        <w:rPr>
          <w:rFonts w:cstheme="minorBidi"/>
          <w:noProof/>
          <w:sz w:val="22"/>
          <w:szCs w:val="22"/>
          <w:lang w:val="fr-FR"/>
        </w:rPr>
      </w:pPr>
      <w:hyperlink w:anchor="_Toc232806235" w:history="1">
        <w:r w:rsidR="0003782A" w:rsidRPr="00031C44">
          <w:rPr>
            <w:rStyle w:val="Hyperlink"/>
            <w:rFonts w:asciiTheme="majorBidi" w:hAnsiTheme="majorBidi" w:cstheme="majorBidi"/>
            <w:noProof/>
          </w:rPr>
          <w:t>1.3. Sample Size:</w:t>
        </w:r>
        <w:r w:rsidR="0003782A">
          <w:rPr>
            <w:noProof/>
            <w:webHidden/>
          </w:rPr>
          <w:tab/>
        </w:r>
        <w:r w:rsidR="0003782A">
          <w:rPr>
            <w:noProof/>
            <w:webHidden/>
          </w:rPr>
          <w:fldChar w:fldCharType="begin"/>
        </w:r>
        <w:r w:rsidR="0003782A">
          <w:rPr>
            <w:noProof/>
            <w:webHidden/>
          </w:rPr>
          <w:instrText xml:space="preserve"> PAGEREF _Toc232806235 \h </w:instrText>
        </w:r>
        <w:r w:rsidR="0003782A">
          <w:rPr>
            <w:noProof/>
            <w:webHidden/>
          </w:rPr>
        </w:r>
        <w:r w:rsidR="0003782A">
          <w:rPr>
            <w:noProof/>
            <w:webHidden/>
          </w:rPr>
          <w:fldChar w:fldCharType="separate"/>
        </w:r>
        <w:r w:rsidR="00F915C2">
          <w:rPr>
            <w:noProof/>
            <w:webHidden/>
          </w:rPr>
          <w:t>107</w:t>
        </w:r>
        <w:r w:rsidR="0003782A">
          <w:rPr>
            <w:noProof/>
            <w:webHidden/>
          </w:rPr>
          <w:fldChar w:fldCharType="end"/>
        </w:r>
      </w:hyperlink>
    </w:p>
    <w:p w14:paraId="71EEAE14" w14:textId="4CF2DCC0" w:rsidR="0003782A" w:rsidRDefault="00643DE3" w:rsidP="00ED4FD4">
      <w:pPr>
        <w:pStyle w:val="TOC3"/>
        <w:tabs>
          <w:tab w:val="right" w:pos="9065"/>
        </w:tabs>
        <w:jc w:val="center"/>
        <w:rPr>
          <w:rFonts w:cstheme="minorBidi"/>
          <w:i w:val="0"/>
          <w:iCs w:val="0"/>
          <w:noProof/>
          <w:sz w:val="22"/>
          <w:szCs w:val="22"/>
          <w:lang w:val="fr-FR"/>
        </w:rPr>
      </w:pPr>
      <w:hyperlink w:anchor="_Toc232806236" w:history="1">
        <w:r w:rsidR="0003782A" w:rsidRPr="00031C44">
          <w:rPr>
            <w:rStyle w:val="Hyperlink"/>
            <w:rFonts w:asciiTheme="majorBidi" w:hAnsiTheme="majorBidi" w:cstheme="majorBidi"/>
            <w:noProof/>
          </w:rPr>
          <w:t>2. Study Tool:</w:t>
        </w:r>
        <w:r w:rsidR="0003782A">
          <w:rPr>
            <w:noProof/>
            <w:webHidden/>
          </w:rPr>
          <w:tab/>
        </w:r>
        <w:r w:rsidR="0003782A">
          <w:rPr>
            <w:noProof/>
            <w:webHidden/>
          </w:rPr>
          <w:fldChar w:fldCharType="begin"/>
        </w:r>
        <w:r w:rsidR="0003782A">
          <w:rPr>
            <w:noProof/>
            <w:webHidden/>
          </w:rPr>
          <w:instrText xml:space="preserve"> PAGEREF _Toc232806236 \h </w:instrText>
        </w:r>
        <w:r w:rsidR="0003782A">
          <w:rPr>
            <w:noProof/>
            <w:webHidden/>
          </w:rPr>
        </w:r>
        <w:r w:rsidR="0003782A">
          <w:rPr>
            <w:noProof/>
            <w:webHidden/>
          </w:rPr>
          <w:fldChar w:fldCharType="separate"/>
        </w:r>
        <w:r w:rsidR="00F915C2">
          <w:rPr>
            <w:noProof/>
            <w:webHidden/>
          </w:rPr>
          <w:t>107</w:t>
        </w:r>
        <w:r w:rsidR="0003782A">
          <w:rPr>
            <w:noProof/>
            <w:webHidden/>
          </w:rPr>
          <w:fldChar w:fldCharType="end"/>
        </w:r>
      </w:hyperlink>
    </w:p>
    <w:p w14:paraId="6C992821" w14:textId="02CBA7F6" w:rsidR="0003782A" w:rsidRDefault="00643DE3" w:rsidP="00ED4FD4">
      <w:pPr>
        <w:pStyle w:val="TOC4"/>
        <w:jc w:val="center"/>
        <w:rPr>
          <w:rFonts w:cstheme="minorBidi"/>
          <w:noProof/>
          <w:sz w:val="22"/>
          <w:szCs w:val="22"/>
          <w:lang w:val="fr-FR"/>
        </w:rPr>
      </w:pPr>
      <w:hyperlink w:anchor="_Toc232806237" w:history="1">
        <w:r w:rsidR="0003782A" w:rsidRPr="00031C44">
          <w:rPr>
            <w:rStyle w:val="Hyperlink"/>
            <w:rFonts w:asciiTheme="majorBidi" w:hAnsiTheme="majorBidi" w:cstheme="majorBidi"/>
            <w:noProof/>
          </w:rPr>
          <w:t>2.1 Types of Questions Used:</w:t>
        </w:r>
        <w:r w:rsidR="0003782A">
          <w:rPr>
            <w:noProof/>
            <w:webHidden/>
          </w:rPr>
          <w:tab/>
        </w:r>
        <w:r w:rsidR="0003782A">
          <w:rPr>
            <w:noProof/>
            <w:webHidden/>
          </w:rPr>
          <w:fldChar w:fldCharType="begin"/>
        </w:r>
        <w:r w:rsidR="0003782A">
          <w:rPr>
            <w:noProof/>
            <w:webHidden/>
          </w:rPr>
          <w:instrText xml:space="preserve"> PAGEREF _Toc232806237 \h </w:instrText>
        </w:r>
        <w:r w:rsidR="0003782A">
          <w:rPr>
            <w:noProof/>
            <w:webHidden/>
          </w:rPr>
        </w:r>
        <w:r w:rsidR="0003782A">
          <w:rPr>
            <w:noProof/>
            <w:webHidden/>
          </w:rPr>
          <w:fldChar w:fldCharType="separate"/>
        </w:r>
        <w:r w:rsidR="00F915C2">
          <w:rPr>
            <w:noProof/>
            <w:webHidden/>
          </w:rPr>
          <w:t>108</w:t>
        </w:r>
        <w:r w:rsidR="0003782A">
          <w:rPr>
            <w:noProof/>
            <w:webHidden/>
          </w:rPr>
          <w:fldChar w:fldCharType="end"/>
        </w:r>
      </w:hyperlink>
    </w:p>
    <w:p w14:paraId="4AA5655C" w14:textId="7CF91C8E" w:rsidR="0003782A" w:rsidRDefault="00643DE3" w:rsidP="00ED4FD4">
      <w:pPr>
        <w:pStyle w:val="TOC4"/>
        <w:jc w:val="center"/>
        <w:rPr>
          <w:rFonts w:cstheme="minorBidi"/>
          <w:noProof/>
          <w:sz w:val="22"/>
          <w:szCs w:val="22"/>
          <w:lang w:val="fr-FR"/>
        </w:rPr>
      </w:pPr>
      <w:hyperlink w:anchor="_Toc232806238" w:history="1">
        <w:r w:rsidR="0003782A" w:rsidRPr="00031C44">
          <w:rPr>
            <w:rStyle w:val="Hyperlink"/>
            <w:rFonts w:asciiTheme="majorBidi" w:hAnsiTheme="majorBidi" w:cstheme="majorBidi"/>
            <w:noProof/>
          </w:rPr>
          <w:t>2.2 Questionnaire Structure:</w:t>
        </w:r>
        <w:r w:rsidR="0003782A">
          <w:rPr>
            <w:noProof/>
            <w:webHidden/>
          </w:rPr>
          <w:tab/>
        </w:r>
        <w:r w:rsidR="0003782A">
          <w:rPr>
            <w:noProof/>
            <w:webHidden/>
          </w:rPr>
          <w:fldChar w:fldCharType="begin"/>
        </w:r>
        <w:r w:rsidR="0003782A">
          <w:rPr>
            <w:noProof/>
            <w:webHidden/>
          </w:rPr>
          <w:instrText xml:space="preserve"> PAGEREF _Toc232806238 \h </w:instrText>
        </w:r>
        <w:r w:rsidR="0003782A">
          <w:rPr>
            <w:noProof/>
            <w:webHidden/>
          </w:rPr>
        </w:r>
        <w:r w:rsidR="0003782A">
          <w:rPr>
            <w:noProof/>
            <w:webHidden/>
          </w:rPr>
          <w:fldChar w:fldCharType="separate"/>
        </w:r>
        <w:r w:rsidR="00F915C2">
          <w:rPr>
            <w:noProof/>
            <w:webHidden/>
          </w:rPr>
          <w:t>108</w:t>
        </w:r>
        <w:r w:rsidR="0003782A">
          <w:rPr>
            <w:noProof/>
            <w:webHidden/>
          </w:rPr>
          <w:fldChar w:fldCharType="end"/>
        </w:r>
      </w:hyperlink>
    </w:p>
    <w:p w14:paraId="462E5F80" w14:textId="7732E32B" w:rsidR="0003782A" w:rsidRDefault="00643DE3" w:rsidP="00ED4FD4">
      <w:pPr>
        <w:pStyle w:val="TOC3"/>
        <w:tabs>
          <w:tab w:val="right" w:pos="9065"/>
        </w:tabs>
        <w:jc w:val="center"/>
        <w:rPr>
          <w:rFonts w:cstheme="minorBidi"/>
          <w:i w:val="0"/>
          <w:iCs w:val="0"/>
          <w:noProof/>
          <w:sz w:val="22"/>
          <w:szCs w:val="22"/>
          <w:lang w:val="fr-FR"/>
        </w:rPr>
      </w:pPr>
      <w:hyperlink w:anchor="_Toc232806239" w:history="1">
        <w:r w:rsidR="0003782A" w:rsidRPr="00031C44">
          <w:rPr>
            <w:rStyle w:val="Hyperlink"/>
            <w:rFonts w:asciiTheme="majorBidi" w:hAnsiTheme="majorBidi" w:cstheme="majorBidi"/>
            <w:noProof/>
          </w:rPr>
          <w:t>3. Data Processing Tools and Software:</w:t>
        </w:r>
        <w:r w:rsidR="0003782A">
          <w:rPr>
            <w:noProof/>
            <w:webHidden/>
          </w:rPr>
          <w:tab/>
        </w:r>
        <w:r w:rsidR="0003782A">
          <w:rPr>
            <w:noProof/>
            <w:webHidden/>
          </w:rPr>
          <w:fldChar w:fldCharType="begin"/>
        </w:r>
        <w:r w:rsidR="0003782A">
          <w:rPr>
            <w:noProof/>
            <w:webHidden/>
          </w:rPr>
          <w:instrText xml:space="preserve"> PAGEREF _Toc232806239 \h </w:instrText>
        </w:r>
        <w:r w:rsidR="0003782A">
          <w:rPr>
            <w:noProof/>
            <w:webHidden/>
          </w:rPr>
        </w:r>
        <w:r w:rsidR="0003782A">
          <w:rPr>
            <w:noProof/>
            <w:webHidden/>
          </w:rPr>
          <w:fldChar w:fldCharType="separate"/>
        </w:r>
        <w:r w:rsidR="00F915C2">
          <w:rPr>
            <w:noProof/>
            <w:webHidden/>
          </w:rPr>
          <w:t>109</w:t>
        </w:r>
        <w:r w:rsidR="0003782A">
          <w:rPr>
            <w:noProof/>
            <w:webHidden/>
          </w:rPr>
          <w:fldChar w:fldCharType="end"/>
        </w:r>
      </w:hyperlink>
    </w:p>
    <w:p w14:paraId="7C128C9C" w14:textId="5885444C" w:rsidR="0003782A" w:rsidRDefault="00643DE3" w:rsidP="00ED4FD4">
      <w:pPr>
        <w:pStyle w:val="TOC3"/>
        <w:tabs>
          <w:tab w:val="right" w:pos="9065"/>
        </w:tabs>
        <w:jc w:val="center"/>
        <w:rPr>
          <w:rFonts w:cstheme="minorBidi"/>
          <w:i w:val="0"/>
          <w:iCs w:val="0"/>
          <w:noProof/>
          <w:sz w:val="22"/>
          <w:szCs w:val="22"/>
          <w:lang w:val="fr-FR"/>
        </w:rPr>
      </w:pPr>
      <w:hyperlink w:anchor="_Toc232806240" w:history="1">
        <w:r w:rsidR="0003782A" w:rsidRPr="00031C44">
          <w:rPr>
            <w:rStyle w:val="Hyperlink"/>
            <w:rFonts w:asciiTheme="majorBidi" w:hAnsiTheme="majorBidi" w:cstheme="majorBidi"/>
            <w:noProof/>
          </w:rPr>
          <w:t>4.Validity and Reliability of the Study Instrument (Questionnaire):</w:t>
        </w:r>
        <w:r w:rsidR="0003782A">
          <w:rPr>
            <w:noProof/>
            <w:webHidden/>
          </w:rPr>
          <w:tab/>
        </w:r>
        <w:r w:rsidR="0003782A">
          <w:rPr>
            <w:noProof/>
            <w:webHidden/>
          </w:rPr>
          <w:fldChar w:fldCharType="begin"/>
        </w:r>
        <w:r w:rsidR="0003782A">
          <w:rPr>
            <w:noProof/>
            <w:webHidden/>
          </w:rPr>
          <w:instrText xml:space="preserve"> PAGEREF _Toc232806240 \h </w:instrText>
        </w:r>
        <w:r w:rsidR="0003782A">
          <w:rPr>
            <w:noProof/>
            <w:webHidden/>
          </w:rPr>
        </w:r>
        <w:r w:rsidR="0003782A">
          <w:rPr>
            <w:noProof/>
            <w:webHidden/>
          </w:rPr>
          <w:fldChar w:fldCharType="separate"/>
        </w:r>
        <w:r w:rsidR="00F915C2">
          <w:rPr>
            <w:noProof/>
            <w:webHidden/>
          </w:rPr>
          <w:t>110</w:t>
        </w:r>
        <w:r w:rsidR="0003782A">
          <w:rPr>
            <w:noProof/>
            <w:webHidden/>
          </w:rPr>
          <w:fldChar w:fldCharType="end"/>
        </w:r>
      </w:hyperlink>
    </w:p>
    <w:p w14:paraId="6EA93814" w14:textId="2C2116D4" w:rsidR="0003782A" w:rsidRDefault="00643DE3" w:rsidP="00ED4FD4">
      <w:pPr>
        <w:pStyle w:val="TOC4"/>
        <w:jc w:val="center"/>
        <w:rPr>
          <w:rFonts w:cstheme="minorBidi"/>
          <w:noProof/>
          <w:sz w:val="22"/>
          <w:szCs w:val="22"/>
          <w:lang w:val="fr-FR"/>
        </w:rPr>
      </w:pPr>
      <w:hyperlink w:anchor="_Toc232806241" w:history="1">
        <w:r w:rsidR="0003782A" w:rsidRPr="00031C44">
          <w:rPr>
            <w:rStyle w:val="Hyperlink"/>
            <w:rFonts w:asciiTheme="majorBidi" w:hAnsiTheme="majorBidi" w:cstheme="majorBidi"/>
            <w:noProof/>
          </w:rPr>
          <w:t>4.1. Content Validity (Face Validity):</w:t>
        </w:r>
        <w:r w:rsidR="0003782A">
          <w:rPr>
            <w:noProof/>
            <w:webHidden/>
          </w:rPr>
          <w:tab/>
        </w:r>
        <w:r w:rsidR="0003782A">
          <w:rPr>
            <w:noProof/>
            <w:webHidden/>
          </w:rPr>
          <w:fldChar w:fldCharType="begin"/>
        </w:r>
        <w:r w:rsidR="0003782A">
          <w:rPr>
            <w:noProof/>
            <w:webHidden/>
          </w:rPr>
          <w:instrText xml:space="preserve"> PAGEREF _Toc232806241 \h </w:instrText>
        </w:r>
        <w:r w:rsidR="0003782A">
          <w:rPr>
            <w:noProof/>
            <w:webHidden/>
          </w:rPr>
        </w:r>
        <w:r w:rsidR="0003782A">
          <w:rPr>
            <w:noProof/>
            <w:webHidden/>
          </w:rPr>
          <w:fldChar w:fldCharType="separate"/>
        </w:r>
        <w:r w:rsidR="00F915C2">
          <w:rPr>
            <w:noProof/>
            <w:webHidden/>
          </w:rPr>
          <w:t>110</w:t>
        </w:r>
        <w:r w:rsidR="0003782A">
          <w:rPr>
            <w:noProof/>
            <w:webHidden/>
          </w:rPr>
          <w:fldChar w:fldCharType="end"/>
        </w:r>
      </w:hyperlink>
    </w:p>
    <w:p w14:paraId="6CD93765" w14:textId="16F29087" w:rsidR="0003782A" w:rsidRDefault="00643DE3" w:rsidP="00ED4FD4">
      <w:pPr>
        <w:pStyle w:val="TOC4"/>
        <w:jc w:val="center"/>
        <w:rPr>
          <w:rFonts w:cstheme="minorBidi"/>
          <w:noProof/>
          <w:sz w:val="22"/>
          <w:szCs w:val="22"/>
          <w:lang w:val="fr-FR"/>
        </w:rPr>
      </w:pPr>
      <w:hyperlink w:anchor="_Toc232806242" w:history="1">
        <w:r w:rsidR="0003782A" w:rsidRPr="00031C44">
          <w:rPr>
            <w:rStyle w:val="Hyperlink"/>
            <w:rFonts w:asciiTheme="majorBidi" w:hAnsiTheme="majorBidi" w:cstheme="majorBidi"/>
            <w:noProof/>
          </w:rPr>
          <w:t>4.2. Internal Consistency Reliability (Cronbach's Alpha Coefficient):</w:t>
        </w:r>
        <w:r w:rsidR="0003782A">
          <w:rPr>
            <w:noProof/>
            <w:webHidden/>
          </w:rPr>
          <w:tab/>
        </w:r>
        <w:r w:rsidR="0003782A">
          <w:rPr>
            <w:noProof/>
            <w:webHidden/>
          </w:rPr>
          <w:fldChar w:fldCharType="begin"/>
        </w:r>
        <w:r w:rsidR="0003782A">
          <w:rPr>
            <w:noProof/>
            <w:webHidden/>
          </w:rPr>
          <w:instrText xml:space="preserve"> PAGEREF _Toc232806242 \h </w:instrText>
        </w:r>
        <w:r w:rsidR="0003782A">
          <w:rPr>
            <w:noProof/>
            <w:webHidden/>
          </w:rPr>
        </w:r>
        <w:r w:rsidR="0003782A">
          <w:rPr>
            <w:noProof/>
            <w:webHidden/>
          </w:rPr>
          <w:fldChar w:fldCharType="separate"/>
        </w:r>
        <w:r w:rsidR="00F915C2">
          <w:rPr>
            <w:noProof/>
            <w:webHidden/>
          </w:rPr>
          <w:t>111</w:t>
        </w:r>
        <w:r w:rsidR="0003782A">
          <w:rPr>
            <w:noProof/>
            <w:webHidden/>
          </w:rPr>
          <w:fldChar w:fldCharType="end"/>
        </w:r>
      </w:hyperlink>
    </w:p>
    <w:p w14:paraId="6451DBA9" w14:textId="628A41D9" w:rsidR="009A6BD2" w:rsidRDefault="00643DE3" w:rsidP="00ED4FD4">
      <w:pPr>
        <w:pStyle w:val="TOC2"/>
        <w:jc w:val="center"/>
        <w:rPr>
          <w:rStyle w:val="Hyperlink"/>
          <w:noProof/>
        </w:rPr>
        <w:sectPr w:rsidR="009A6BD2" w:rsidSect="00BB4312">
          <w:footnotePr>
            <w:numRestart w:val="eachPage"/>
          </w:footnotePr>
          <w:pgSz w:w="11909" w:h="16834"/>
          <w:pgMar w:top="1417" w:right="1417" w:bottom="1417" w:left="1417" w:header="11" w:footer="720" w:gutter="0"/>
          <w:cols w:space="720"/>
          <w:titlePg/>
          <w:docGrid w:linePitch="326"/>
        </w:sectPr>
      </w:pPr>
      <w:hyperlink w:anchor="_Toc232806243" w:history="1">
        <w:r w:rsidR="0003782A" w:rsidRPr="00031C44">
          <w:rPr>
            <w:rStyle w:val="Hyperlink"/>
            <w:rFonts w:asciiTheme="majorBidi" w:hAnsiTheme="majorBidi"/>
            <w:noProof/>
          </w:rPr>
          <w:t>Section 3: Analysis of the Result:</w:t>
        </w:r>
        <w:r w:rsidR="0003782A">
          <w:rPr>
            <w:noProof/>
            <w:webHidden/>
          </w:rPr>
          <w:tab/>
        </w:r>
        <w:r w:rsidR="0003782A">
          <w:rPr>
            <w:noProof/>
            <w:webHidden/>
          </w:rPr>
          <w:fldChar w:fldCharType="begin"/>
        </w:r>
        <w:r w:rsidR="0003782A">
          <w:rPr>
            <w:noProof/>
            <w:webHidden/>
          </w:rPr>
          <w:instrText xml:space="preserve"> PAGEREF _Toc232806243 \h </w:instrText>
        </w:r>
        <w:r w:rsidR="0003782A">
          <w:rPr>
            <w:noProof/>
            <w:webHidden/>
          </w:rPr>
        </w:r>
        <w:r w:rsidR="0003782A">
          <w:rPr>
            <w:noProof/>
            <w:webHidden/>
          </w:rPr>
          <w:fldChar w:fldCharType="separate"/>
        </w:r>
        <w:r w:rsidR="00F915C2">
          <w:rPr>
            <w:noProof/>
            <w:webHidden/>
          </w:rPr>
          <w:t>112</w:t>
        </w:r>
        <w:r w:rsidR="0003782A">
          <w:rPr>
            <w:noProof/>
            <w:webHidden/>
          </w:rPr>
          <w:fldChar w:fldCharType="end"/>
        </w:r>
      </w:hyperlink>
    </w:p>
    <w:p w14:paraId="642F1FB1" w14:textId="1ED4C9E3" w:rsidR="0003782A" w:rsidRDefault="0003782A" w:rsidP="00ED4FD4">
      <w:pPr>
        <w:pStyle w:val="TOC2"/>
        <w:jc w:val="center"/>
        <w:rPr>
          <w:rFonts w:cstheme="minorBidi"/>
          <w:smallCaps w:val="0"/>
          <w:noProof/>
          <w:sz w:val="22"/>
          <w:szCs w:val="22"/>
          <w:lang w:val="fr-FR"/>
        </w:rPr>
      </w:pPr>
    </w:p>
    <w:p w14:paraId="7EDFA8D5" w14:textId="2950226E" w:rsidR="0003782A" w:rsidRDefault="00643DE3" w:rsidP="00ED4FD4">
      <w:pPr>
        <w:pStyle w:val="TOC3"/>
        <w:tabs>
          <w:tab w:val="left" w:pos="1540"/>
          <w:tab w:val="right" w:pos="9065"/>
        </w:tabs>
        <w:jc w:val="center"/>
        <w:rPr>
          <w:rFonts w:cstheme="minorBidi"/>
          <w:i w:val="0"/>
          <w:iCs w:val="0"/>
          <w:noProof/>
          <w:sz w:val="22"/>
          <w:szCs w:val="22"/>
          <w:lang w:val="fr-FR"/>
        </w:rPr>
      </w:pPr>
      <w:hyperlink w:anchor="_Toc232806244" w:history="1">
        <w:r w:rsidR="0003782A" w:rsidRPr="00031C44">
          <w:rPr>
            <w:rStyle w:val="Hyperlink"/>
            <w:rFonts w:asciiTheme="majorBidi" w:hAnsiTheme="majorBidi" w:cstheme="majorBidi"/>
            <w:noProof/>
          </w:rPr>
          <w:t>1.</w:t>
        </w:r>
        <w:r w:rsidR="0003782A">
          <w:rPr>
            <w:rFonts w:cstheme="minorBidi"/>
            <w:i w:val="0"/>
            <w:iCs w:val="0"/>
            <w:noProof/>
            <w:sz w:val="22"/>
            <w:szCs w:val="22"/>
            <w:lang w:val="fr-FR"/>
          </w:rPr>
          <w:tab/>
        </w:r>
        <w:r w:rsidR="0003782A" w:rsidRPr="00031C44">
          <w:rPr>
            <w:rStyle w:val="Hyperlink"/>
            <w:rFonts w:asciiTheme="majorBidi" w:hAnsiTheme="majorBidi" w:cstheme="majorBidi"/>
            <w:noProof/>
          </w:rPr>
          <w:t>-Part 1:</w:t>
        </w:r>
        <w:r w:rsidR="0003782A" w:rsidRPr="00031C44">
          <w:rPr>
            <w:rStyle w:val="Hyperlink"/>
            <w:rFonts w:ascii="Inter" w:eastAsia="Times New Roman" w:hAnsi="Inter"/>
            <w:noProof/>
          </w:rPr>
          <w:t xml:space="preserve"> </w:t>
        </w:r>
        <w:r w:rsidR="0003782A" w:rsidRPr="00031C44">
          <w:rPr>
            <w:rStyle w:val="Hyperlink"/>
            <w:rFonts w:asciiTheme="majorBidi" w:hAnsiTheme="majorBidi" w:cstheme="majorBidi"/>
            <w:noProof/>
          </w:rPr>
          <w:t>Univariate Analysis of Sociodemographic Data:</w:t>
        </w:r>
        <w:r w:rsidR="0003782A">
          <w:rPr>
            <w:noProof/>
            <w:webHidden/>
          </w:rPr>
          <w:tab/>
        </w:r>
        <w:r w:rsidR="0003782A">
          <w:rPr>
            <w:noProof/>
            <w:webHidden/>
          </w:rPr>
          <w:fldChar w:fldCharType="begin"/>
        </w:r>
        <w:r w:rsidR="0003782A">
          <w:rPr>
            <w:noProof/>
            <w:webHidden/>
          </w:rPr>
          <w:instrText xml:space="preserve"> PAGEREF _Toc232806244 \h </w:instrText>
        </w:r>
        <w:r w:rsidR="0003782A">
          <w:rPr>
            <w:noProof/>
            <w:webHidden/>
          </w:rPr>
        </w:r>
        <w:r w:rsidR="0003782A">
          <w:rPr>
            <w:noProof/>
            <w:webHidden/>
          </w:rPr>
          <w:fldChar w:fldCharType="separate"/>
        </w:r>
        <w:r w:rsidR="00F915C2">
          <w:rPr>
            <w:noProof/>
            <w:webHidden/>
          </w:rPr>
          <w:t>112</w:t>
        </w:r>
        <w:r w:rsidR="0003782A">
          <w:rPr>
            <w:noProof/>
            <w:webHidden/>
          </w:rPr>
          <w:fldChar w:fldCharType="end"/>
        </w:r>
      </w:hyperlink>
    </w:p>
    <w:p w14:paraId="655CE3EB" w14:textId="437F3F49" w:rsidR="0003782A" w:rsidRDefault="00643DE3" w:rsidP="00ED4FD4">
      <w:pPr>
        <w:pStyle w:val="TOC3"/>
        <w:tabs>
          <w:tab w:val="right" w:pos="9065"/>
        </w:tabs>
        <w:jc w:val="center"/>
        <w:rPr>
          <w:rFonts w:cstheme="minorBidi"/>
          <w:i w:val="0"/>
          <w:iCs w:val="0"/>
          <w:noProof/>
          <w:sz w:val="22"/>
          <w:szCs w:val="22"/>
          <w:lang w:val="fr-FR"/>
        </w:rPr>
      </w:pPr>
      <w:hyperlink w:anchor="_Toc232806245" w:history="1">
        <w:r w:rsidR="0003782A" w:rsidRPr="00031C44">
          <w:rPr>
            <w:rStyle w:val="Hyperlink"/>
            <w:rFonts w:ascii="Times New Roman" w:hAnsi="Times New Roman"/>
            <w:b/>
            <w:bCs/>
            <w:noProof/>
            <w:rtl/>
          </w:rPr>
          <w:t>-</w:t>
        </w:r>
        <w:r w:rsidR="0003782A" w:rsidRPr="00031C44">
          <w:rPr>
            <w:rStyle w:val="Hyperlink"/>
            <w:rFonts w:ascii="Times New Roman" w:hAnsi="Times New Roman"/>
            <w:b/>
            <w:bCs/>
            <w:noProof/>
          </w:rPr>
          <w:t>Part 2: Analysis of the data for the independent variable: «Quality control systems and associated factors .</w:t>
        </w:r>
        <w:r w:rsidR="0003782A">
          <w:rPr>
            <w:noProof/>
            <w:webHidden/>
          </w:rPr>
          <w:tab/>
        </w:r>
        <w:r w:rsidR="0003782A">
          <w:rPr>
            <w:noProof/>
            <w:webHidden/>
          </w:rPr>
          <w:fldChar w:fldCharType="begin"/>
        </w:r>
        <w:r w:rsidR="0003782A">
          <w:rPr>
            <w:noProof/>
            <w:webHidden/>
          </w:rPr>
          <w:instrText xml:space="preserve"> PAGEREF _Toc232806245 \h </w:instrText>
        </w:r>
        <w:r w:rsidR="0003782A">
          <w:rPr>
            <w:noProof/>
            <w:webHidden/>
          </w:rPr>
        </w:r>
        <w:r w:rsidR="0003782A">
          <w:rPr>
            <w:noProof/>
            <w:webHidden/>
          </w:rPr>
          <w:fldChar w:fldCharType="separate"/>
        </w:r>
        <w:r w:rsidR="00F915C2">
          <w:rPr>
            <w:noProof/>
            <w:webHidden/>
          </w:rPr>
          <w:t>124</w:t>
        </w:r>
        <w:r w:rsidR="0003782A">
          <w:rPr>
            <w:noProof/>
            <w:webHidden/>
          </w:rPr>
          <w:fldChar w:fldCharType="end"/>
        </w:r>
      </w:hyperlink>
    </w:p>
    <w:p w14:paraId="37A0A7FB" w14:textId="6E263413" w:rsidR="0003782A" w:rsidRDefault="00643DE3" w:rsidP="00ED4FD4">
      <w:pPr>
        <w:pStyle w:val="TOC3"/>
        <w:tabs>
          <w:tab w:val="right" w:pos="9065"/>
        </w:tabs>
        <w:jc w:val="center"/>
        <w:rPr>
          <w:rFonts w:cstheme="minorBidi"/>
          <w:i w:val="0"/>
          <w:iCs w:val="0"/>
          <w:noProof/>
          <w:sz w:val="22"/>
          <w:szCs w:val="22"/>
          <w:lang w:val="fr-FR"/>
        </w:rPr>
      </w:pPr>
      <w:hyperlink w:anchor="_Toc232806246" w:history="1">
        <w:r w:rsidR="0003782A" w:rsidRPr="00031C44">
          <w:rPr>
            <w:rStyle w:val="Hyperlink"/>
            <w:rFonts w:ascii="Times New Roman" w:hAnsi="Times New Roman"/>
            <w:b/>
            <w:bCs/>
            <w:noProof/>
          </w:rPr>
          <w:t>Part 3: Analysis of the Dependent Variable: Consumer Trust in Generic Medicines</w:t>
        </w:r>
        <w:r w:rsidR="0003782A">
          <w:rPr>
            <w:noProof/>
            <w:webHidden/>
          </w:rPr>
          <w:tab/>
        </w:r>
        <w:r w:rsidR="0003782A">
          <w:rPr>
            <w:noProof/>
            <w:webHidden/>
          </w:rPr>
          <w:fldChar w:fldCharType="begin"/>
        </w:r>
        <w:r w:rsidR="0003782A">
          <w:rPr>
            <w:noProof/>
            <w:webHidden/>
          </w:rPr>
          <w:instrText xml:space="preserve"> PAGEREF _Toc232806246 \h </w:instrText>
        </w:r>
        <w:r w:rsidR="0003782A">
          <w:rPr>
            <w:noProof/>
            <w:webHidden/>
          </w:rPr>
        </w:r>
        <w:r w:rsidR="0003782A">
          <w:rPr>
            <w:noProof/>
            <w:webHidden/>
          </w:rPr>
          <w:fldChar w:fldCharType="separate"/>
        </w:r>
        <w:r w:rsidR="00F915C2">
          <w:rPr>
            <w:noProof/>
            <w:webHidden/>
          </w:rPr>
          <w:t>133</w:t>
        </w:r>
        <w:r w:rsidR="0003782A">
          <w:rPr>
            <w:noProof/>
            <w:webHidden/>
          </w:rPr>
          <w:fldChar w:fldCharType="end"/>
        </w:r>
      </w:hyperlink>
    </w:p>
    <w:p w14:paraId="29591A75" w14:textId="3C1C887B"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247" w:history="1">
        <w:r w:rsidR="0003782A" w:rsidRPr="00031C44">
          <w:rPr>
            <w:rStyle w:val="Hyperlink"/>
            <w:rFonts w:cstheme="majorBidi"/>
            <w:noProof/>
          </w:rPr>
          <w:t>GENERAL CONCLUSION</w:t>
        </w:r>
        <w:r w:rsidR="0003782A">
          <w:rPr>
            <w:noProof/>
            <w:webHidden/>
          </w:rPr>
          <w:tab/>
        </w:r>
        <w:r w:rsidR="0003782A">
          <w:rPr>
            <w:noProof/>
            <w:webHidden/>
          </w:rPr>
          <w:fldChar w:fldCharType="begin"/>
        </w:r>
        <w:r w:rsidR="0003782A">
          <w:rPr>
            <w:noProof/>
            <w:webHidden/>
          </w:rPr>
          <w:instrText xml:space="preserve"> PAGEREF _Toc232806247 \h </w:instrText>
        </w:r>
        <w:r w:rsidR="0003782A">
          <w:rPr>
            <w:noProof/>
            <w:webHidden/>
          </w:rPr>
          <w:fldChar w:fldCharType="separate"/>
        </w:r>
        <w:r w:rsidR="00F915C2">
          <w:rPr>
            <w:b w:val="0"/>
            <w:bCs w:val="0"/>
            <w:noProof/>
            <w:webHidden/>
          </w:rPr>
          <w:t>Error! Bookmark not defined.</w:t>
        </w:r>
        <w:r w:rsidR="0003782A">
          <w:rPr>
            <w:noProof/>
            <w:webHidden/>
          </w:rPr>
          <w:fldChar w:fldCharType="end"/>
        </w:r>
      </w:hyperlink>
    </w:p>
    <w:p w14:paraId="5A58BEEA" w14:textId="52E62E68"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248" w:history="1">
        <w:r w:rsidR="0003782A" w:rsidRPr="00031C44">
          <w:rPr>
            <w:rStyle w:val="Hyperlink"/>
            <w:rFonts w:cstheme="majorBidi"/>
            <w:noProof/>
            <w:lang w:val="fr-FR"/>
          </w:rPr>
          <w:t>BIBLIOGRAPHY:</w:t>
        </w:r>
        <w:r w:rsidR="0003782A">
          <w:rPr>
            <w:noProof/>
            <w:webHidden/>
          </w:rPr>
          <w:tab/>
        </w:r>
        <w:r w:rsidR="0003782A">
          <w:rPr>
            <w:noProof/>
            <w:webHidden/>
          </w:rPr>
          <w:fldChar w:fldCharType="begin"/>
        </w:r>
        <w:r w:rsidR="0003782A">
          <w:rPr>
            <w:noProof/>
            <w:webHidden/>
          </w:rPr>
          <w:instrText xml:space="preserve"> PAGEREF _Toc232806248 \h </w:instrText>
        </w:r>
        <w:r w:rsidR="0003782A">
          <w:rPr>
            <w:noProof/>
            <w:webHidden/>
          </w:rPr>
        </w:r>
        <w:r w:rsidR="0003782A">
          <w:rPr>
            <w:noProof/>
            <w:webHidden/>
          </w:rPr>
          <w:fldChar w:fldCharType="separate"/>
        </w:r>
        <w:r w:rsidR="00F915C2">
          <w:rPr>
            <w:noProof/>
            <w:webHidden/>
          </w:rPr>
          <w:t>159</w:t>
        </w:r>
        <w:r w:rsidR="0003782A">
          <w:rPr>
            <w:noProof/>
            <w:webHidden/>
          </w:rPr>
          <w:fldChar w:fldCharType="end"/>
        </w:r>
      </w:hyperlink>
    </w:p>
    <w:p w14:paraId="19A0EAA1" w14:textId="7839DB76" w:rsidR="0003782A" w:rsidRDefault="00643DE3" w:rsidP="00ED4FD4">
      <w:pPr>
        <w:pStyle w:val="TOC1"/>
        <w:jc w:val="center"/>
        <w:rPr>
          <w:rFonts w:asciiTheme="minorHAnsi" w:hAnsiTheme="minorHAnsi" w:cstheme="minorBidi"/>
          <w:b w:val="0"/>
          <w:bCs w:val="0"/>
          <w:caps w:val="0"/>
          <w:noProof/>
          <w:sz w:val="22"/>
          <w:szCs w:val="22"/>
          <w:lang w:val="fr-FR"/>
        </w:rPr>
      </w:pPr>
      <w:hyperlink w:anchor="_Toc232806249" w:history="1">
        <w:r w:rsidR="0003782A" w:rsidRPr="00031C44">
          <w:rPr>
            <w:rStyle w:val="Hyperlink"/>
            <w:rFonts w:cstheme="majorBidi"/>
            <w:noProof/>
          </w:rPr>
          <w:t>ANNEXE</w:t>
        </w:r>
        <w:r w:rsidR="0003782A">
          <w:rPr>
            <w:noProof/>
            <w:webHidden/>
          </w:rPr>
          <w:tab/>
        </w:r>
        <w:r w:rsidR="0003782A">
          <w:rPr>
            <w:noProof/>
            <w:webHidden/>
          </w:rPr>
          <w:fldChar w:fldCharType="begin"/>
        </w:r>
        <w:r w:rsidR="0003782A">
          <w:rPr>
            <w:noProof/>
            <w:webHidden/>
          </w:rPr>
          <w:instrText xml:space="preserve"> PAGEREF _Toc232806249 \h </w:instrText>
        </w:r>
        <w:r w:rsidR="0003782A">
          <w:rPr>
            <w:noProof/>
            <w:webHidden/>
          </w:rPr>
          <w:fldChar w:fldCharType="separate"/>
        </w:r>
        <w:r w:rsidR="00F915C2">
          <w:rPr>
            <w:b w:val="0"/>
            <w:bCs w:val="0"/>
            <w:noProof/>
            <w:webHidden/>
          </w:rPr>
          <w:t>Error! Bookmark not defined.</w:t>
        </w:r>
        <w:r w:rsidR="0003782A">
          <w:rPr>
            <w:noProof/>
            <w:webHidden/>
          </w:rPr>
          <w:fldChar w:fldCharType="end"/>
        </w:r>
      </w:hyperlink>
    </w:p>
    <w:p w14:paraId="4D55F13D" w14:textId="77777777" w:rsidR="0003782A" w:rsidRDefault="0003782A" w:rsidP="0003782A">
      <w:pPr>
        <w:rPr>
          <w:rFonts w:asciiTheme="majorBidi" w:hAnsiTheme="majorBidi" w:cstheme="majorBidi"/>
          <w:b/>
          <w:sz w:val="40"/>
          <w:szCs w:val="40"/>
          <w:u w:val="single"/>
        </w:rPr>
      </w:pPr>
      <w:r w:rsidRPr="002573D5">
        <w:rPr>
          <w:rFonts w:asciiTheme="majorBidi" w:hAnsiTheme="majorBidi" w:cstheme="majorBidi"/>
          <w:b/>
          <w:sz w:val="40"/>
          <w:szCs w:val="40"/>
          <w:u w:val="single"/>
        </w:rPr>
        <w:fldChar w:fldCharType="end"/>
      </w:r>
    </w:p>
    <w:p w14:paraId="0E40597F" w14:textId="75148753" w:rsidR="0003782A" w:rsidRPr="0003782A" w:rsidRDefault="0003782A" w:rsidP="0003782A">
      <w:pPr>
        <w:rPr>
          <w:rFonts w:asciiTheme="majorBidi" w:hAnsiTheme="majorBidi" w:cstheme="majorBidi"/>
          <w:lang w:val="fr-FR"/>
        </w:rPr>
      </w:pPr>
    </w:p>
    <w:p w14:paraId="44C414C7" w14:textId="77777777" w:rsidR="0003782A" w:rsidRDefault="0003782A" w:rsidP="0003782A">
      <w:pPr>
        <w:rPr>
          <w:rFonts w:asciiTheme="majorBidi" w:hAnsiTheme="majorBidi" w:cstheme="majorBidi"/>
          <w:lang w:val="x-none"/>
        </w:rPr>
      </w:pPr>
    </w:p>
    <w:p w14:paraId="646EBD59" w14:textId="43BD005F" w:rsidR="0003782A" w:rsidRPr="0003782A" w:rsidRDefault="0003782A" w:rsidP="0003782A">
      <w:pPr>
        <w:rPr>
          <w:rFonts w:asciiTheme="majorBidi" w:hAnsiTheme="majorBidi" w:cstheme="majorBidi"/>
          <w:lang w:val="x-none"/>
        </w:rPr>
        <w:sectPr w:rsidR="0003782A" w:rsidRPr="0003782A" w:rsidSect="00BB4312">
          <w:footnotePr>
            <w:numRestart w:val="eachPage"/>
          </w:footnotePr>
          <w:pgSz w:w="11909" w:h="16834"/>
          <w:pgMar w:top="1417" w:right="1417" w:bottom="1417" w:left="1417" w:header="11" w:footer="720" w:gutter="0"/>
          <w:cols w:space="720"/>
          <w:titlePg/>
          <w:docGrid w:linePitch="326"/>
        </w:sectPr>
      </w:pPr>
    </w:p>
    <w:p w14:paraId="04424350" w14:textId="77777777" w:rsidR="005D35C5" w:rsidRPr="009B5212" w:rsidRDefault="005D35C5" w:rsidP="005D35C5">
      <w:pPr>
        <w:pStyle w:val="Heading1"/>
        <w:jc w:val="center"/>
        <w:rPr>
          <w:rFonts w:asciiTheme="minorHAnsi" w:hAnsiTheme="minorHAnsi" w:cstheme="majorBidi"/>
          <w:sz w:val="20"/>
          <w:szCs w:val="20"/>
          <w:rtl/>
          <w:lang w:val="fr-FR" w:bidi="ar-DZ"/>
        </w:rPr>
      </w:pPr>
      <w:bookmarkStart w:id="181" w:name="_Toc232806248"/>
      <w:bookmarkStart w:id="182" w:name="_Toc233540489"/>
      <w:r w:rsidRPr="00293F13">
        <w:rPr>
          <w:rFonts w:asciiTheme="minorHAnsi" w:hAnsiTheme="minorHAnsi" w:cstheme="majorBidi"/>
          <w:sz w:val="20"/>
          <w:szCs w:val="20"/>
          <w:lang w:val="fr-FR"/>
        </w:rPr>
        <w:lastRenderedPageBreak/>
        <w:t>BIBLIOGRAPHY</w:t>
      </w:r>
      <w:r>
        <w:rPr>
          <w:rFonts w:asciiTheme="minorHAnsi" w:hAnsiTheme="minorHAnsi" w:cstheme="majorBidi"/>
          <w:sz w:val="20"/>
          <w:szCs w:val="20"/>
          <w:lang w:val="fr-FR"/>
        </w:rPr>
        <w:t>:</w:t>
      </w:r>
      <w:bookmarkEnd w:id="181"/>
      <w:bookmarkEnd w:id="182"/>
    </w:p>
    <w:p w14:paraId="7D1D1805" w14:textId="77777777" w:rsidR="005D35C5" w:rsidRPr="00D60A97" w:rsidRDefault="005D35C5" w:rsidP="005D35C5">
      <w:pPr>
        <w:ind w:left="0" w:firstLine="0"/>
        <w:rPr>
          <w:rFonts w:cstheme="majorBidi"/>
          <w:sz w:val="20"/>
          <w:szCs w:val="20"/>
          <w:lang w:val="fr-FR"/>
        </w:rPr>
      </w:pPr>
      <w:r w:rsidRPr="00D60A97">
        <w:rPr>
          <w:rFonts w:cstheme="majorBidi"/>
          <w:sz w:val="20"/>
          <w:szCs w:val="20"/>
          <w:lang w:val="fr-FR"/>
        </w:rPr>
        <w:t>1. BOOKS</w:t>
      </w:r>
      <w:r w:rsidRPr="009B5212">
        <w:rPr>
          <w:rFonts w:cstheme="majorBidi"/>
          <w:sz w:val="20"/>
          <w:szCs w:val="20"/>
          <w:lang w:val="fr-FR"/>
        </w:rPr>
        <w:t> :</w:t>
      </w:r>
    </w:p>
    <w:p w14:paraId="602F6E5A"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BANDURA Albert, </w:t>
      </w:r>
      <w:r w:rsidRPr="00D60A97">
        <w:rPr>
          <w:rFonts w:cstheme="majorBidi"/>
          <w:i/>
          <w:iCs/>
          <w:sz w:val="20"/>
          <w:szCs w:val="20"/>
        </w:rPr>
        <w:t>Social Foundations of Thought and Action: A Social Cognitive Theory</w:t>
      </w:r>
      <w:r w:rsidRPr="00D60A97">
        <w:rPr>
          <w:rFonts w:cstheme="majorBidi"/>
          <w:sz w:val="20"/>
          <w:szCs w:val="20"/>
        </w:rPr>
        <w:t>, Englewood Cliffs, NJ, Prentice</w:t>
      </w:r>
      <w:r w:rsidRPr="00D60A97">
        <w:rPr>
          <w:rFonts w:cstheme="majorBidi"/>
          <w:sz w:val="20"/>
          <w:szCs w:val="20"/>
        </w:rPr>
        <w:noBreakHyphen/>
        <w:t>Hall, 1986.</w:t>
      </w:r>
    </w:p>
    <w:p w14:paraId="16A95A53"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BOTET Jordi, </w:t>
      </w:r>
      <w:r w:rsidRPr="00D60A97">
        <w:rPr>
          <w:rFonts w:cstheme="majorBidi"/>
          <w:i/>
          <w:iCs/>
          <w:sz w:val="20"/>
          <w:szCs w:val="20"/>
        </w:rPr>
        <w:t>Good Quality Practice (GQP) in Pharmaceutical Manufacturing: A Handbook</w:t>
      </w:r>
      <w:r w:rsidRPr="00D60A97">
        <w:rPr>
          <w:rFonts w:cstheme="majorBidi"/>
          <w:sz w:val="20"/>
          <w:szCs w:val="20"/>
        </w:rPr>
        <w:t>, Barcelona, Bentham Science</w:t>
      </w:r>
      <w:r w:rsidRPr="00D60A97">
        <w:rPr>
          <w:rFonts w:cstheme="majorBidi"/>
          <w:b/>
          <w:bCs/>
          <w:sz w:val="20"/>
          <w:szCs w:val="20"/>
        </w:rPr>
        <w:t xml:space="preserve"> </w:t>
      </w:r>
      <w:r w:rsidRPr="00D60A97">
        <w:rPr>
          <w:rFonts w:cstheme="majorBidi"/>
          <w:sz w:val="20"/>
          <w:szCs w:val="20"/>
        </w:rPr>
        <w:t>Publishers Ltd, 2015.</w:t>
      </w:r>
    </w:p>
    <w:p w14:paraId="79FADDA4"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GAD Shayne Cox (ed.), </w:t>
      </w:r>
      <w:r w:rsidRPr="00D60A97">
        <w:rPr>
          <w:rFonts w:cstheme="majorBidi"/>
          <w:i/>
          <w:iCs/>
          <w:sz w:val="20"/>
          <w:szCs w:val="20"/>
        </w:rPr>
        <w:t>Pharmaceutical Manufacturing Handbook: Production and Processes</w:t>
      </w:r>
      <w:r w:rsidRPr="00D60A97">
        <w:rPr>
          <w:rFonts w:cstheme="majorBidi"/>
          <w:sz w:val="20"/>
          <w:szCs w:val="20"/>
        </w:rPr>
        <w:t>, Hoboken, NJ, John Wiley &amp; Sons, 2008.</w:t>
      </w:r>
    </w:p>
    <w:p w14:paraId="2815E553"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GIDDENS Anthony, </w:t>
      </w:r>
      <w:r w:rsidRPr="00D60A97">
        <w:rPr>
          <w:rFonts w:cstheme="majorBidi"/>
          <w:i/>
          <w:iCs/>
          <w:sz w:val="20"/>
          <w:szCs w:val="20"/>
        </w:rPr>
        <w:t>The Consequences of Modernity</w:t>
      </w:r>
      <w:r w:rsidRPr="00D60A97">
        <w:rPr>
          <w:rFonts w:cstheme="majorBidi"/>
          <w:sz w:val="20"/>
          <w:szCs w:val="20"/>
        </w:rPr>
        <w:t>, Stanford, CA, Stanford University Press, 1990.</w:t>
      </w:r>
    </w:p>
    <w:p w14:paraId="6B0B67A8"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HOWARD John A. et SHETH Jagdish N., </w:t>
      </w:r>
      <w:r w:rsidRPr="00D60A97">
        <w:rPr>
          <w:rFonts w:cstheme="majorBidi"/>
          <w:i/>
          <w:iCs/>
          <w:sz w:val="20"/>
          <w:szCs w:val="20"/>
        </w:rPr>
        <w:t>The Theory of Buyer Behavior</w:t>
      </w:r>
      <w:r w:rsidRPr="00D60A97">
        <w:rPr>
          <w:rFonts w:cstheme="majorBidi"/>
          <w:sz w:val="20"/>
          <w:szCs w:val="20"/>
        </w:rPr>
        <w:t>, New York, John Wiley &amp; Sons, 1969.</w:t>
      </w:r>
    </w:p>
    <w:p w14:paraId="2F949550"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KATZ Elihu et LAZARSFELD Paul F., </w:t>
      </w:r>
      <w:r w:rsidRPr="00D60A97">
        <w:rPr>
          <w:rFonts w:cstheme="majorBidi"/>
          <w:i/>
          <w:iCs/>
          <w:sz w:val="20"/>
          <w:szCs w:val="20"/>
        </w:rPr>
        <w:t>Personal Influence: The Part Played by People in the Flow of Mass Communications</w:t>
      </w:r>
      <w:r w:rsidRPr="00D60A97">
        <w:rPr>
          <w:rFonts w:cstheme="majorBidi"/>
          <w:sz w:val="20"/>
          <w:szCs w:val="20"/>
        </w:rPr>
        <w:t>, Glencoe, IL, Free Press, 1955.</w:t>
      </w:r>
    </w:p>
    <w:p w14:paraId="7230EC82"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NALLY J. D. (ed.), </w:t>
      </w:r>
      <w:r w:rsidRPr="00D60A97">
        <w:rPr>
          <w:rFonts w:cstheme="majorBidi"/>
          <w:i/>
          <w:iCs/>
          <w:sz w:val="20"/>
          <w:szCs w:val="20"/>
        </w:rPr>
        <w:t>Good Manufacturing Practices for Pharmaceuticals</w:t>
      </w:r>
      <w:r w:rsidRPr="00D60A97">
        <w:rPr>
          <w:rFonts w:cstheme="majorBidi"/>
          <w:sz w:val="20"/>
          <w:szCs w:val="20"/>
        </w:rPr>
        <w:t>, 6th ed., Informa Healthcare, 2007.</w:t>
      </w:r>
    </w:p>
    <w:p w14:paraId="59EE3E3F"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PETTY Richard E. et CACIOPPO John T., </w:t>
      </w:r>
      <w:r w:rsidRPr="00D60A97">
        <w:rPr>
          <w:rFonts w:cstheme="majorBidi"/>
          <w:i/>
          <w:iCs/>
          <w:sz w:val="20"/>
          <w:szCs w:val="20"/>
        </w:rPr>
        <w:t>Communication and Persuasion: Central and Peripheral Routes to Attitude Change</w:t>
      </w:r>
      <w:r w:rsidRPr="00D60A97">
        <w:rPr>
          <w:rFonts w:cstheme="majorBidi"/>
          <w:sz w:val="20"/>
          <w:szCs w:val="20"/>
        </w:rPr>
        <w:t>, New York, Springer</w:t>
      </w:r>
      <w:r w:rsidRPr="00D60A97">
        <w:rPr>
          <w:rFonts w:cstheme="majorBidi"/>
          <w:sz w:val="20"/>
          <w:szCs w:val="20"/>
        </w:rPr>
        <w:noBreakHyphen/>
        <w:t>Verlag, 1986.</w:t>
      </w:r>
    </w:p>
    <w:p w14:paraId="23D6DD04"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POTDAR Manohar A., </w:t>
      </w:r>
      <w:r w:rsidRPr="00D60A97">
        <w:rPr>
          <w:rFonts w:cstheme="majorBidi"/>
          <w:i/>
          <w:iCs/>
          <w:sz w:val="20"/>
          <w:szCs w:val="20"/>
        </w:rPr>
        <w:t>Concepts of Quality Management in Pharmaceutical Industry</w:t>
      </w:r>
      <w:r w:rsidRPr="00D60A97">
        <w:rPr>
          <w:rFonts w:cstheme="majorBidi"/>
          <w:sz w:val="20"/>
          <w:szCs w:val="20"/>
        </w:rPr>
        <w:t>, Hyderabad, PharmaMed Press, 2014.</w:t>
      </w:r>
    </w:p>
    <w:p w14:paraId="04E9AC09"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SHARP John, </w:t>
      </w:r>
      <w:r w:rsidRPr="00D60A97">
        <w:rPr>
          <w:rFonts w:cstheme="majorBidi"/>
          <w:i/>
          <w:iCs/>
          <w:sz w:val="20"/>
          <w:szCs w:val="20"/>
        </w:rPr>
        <w:t>Good Pharmaceutical Manufacturing Practice: Rationale and Compliance</w:t>
      </w:r>
      <w:r w:rsidRPr="00D60A97">
        <w:rPr>
          <w:rFonts w:cstheme="majorBidi"/>
          <w:sz w:val="20"/>
          <w:szCs w:val="20"/>
        </w:rPr>
        <w:t>, CRC Press, 2005.</w:t>
      </w:r>
    </w:p>
    <w:p w14:paraId="137996FC" w14:textId="77777777" w:rsidR="005D35C5" w:rsidRPr="00D60A97" w:rsidRDefault="005D35C5" w:rsidP="00BE6DD9">
      <w:pPr>
        <w:numPr>
          <w:ilvl w:val="0"/>
          <w:numId w:val="76"/>
        </w:numPr>
        <w:rPr>
          <w:rFonts w:cstheme="majorBidi"/>
          <w:sz w:val="20"/>
          <w:szCs w:val="20"/>
        </w:rPr>
      </w:pPr>
      <w:r w:rsidRPr="00D60A97">
        <w:rPr>
          <w:rFonts w:cstheme="majorBidi"/>
          <w:sz w:val="20"/>
          <w:szCs w:val="20"/>
        </w:rPr>
        <w:t>SZTOMPKA Piotr, </w:t>
      </w:r>
      <w:r w:rsidRPr="00D60A97">
        <w:rPr>
          <w:rFonts w:cstheme="majorBidi"/>
          <w:i/>
          <w:iCs/>
          <w:sz w:val="20"/>
          <w:szCs w:val="20"/>
        </w:rPr>
        <w:t>Trust: A Sociological Theory</w:t>
      </w:r>
      <w:r w:rsidRPr="00D60A97">
        <w:rPr>
          <w:rFonts w:cstheme="majorBidi"/>
          <w:sz w:val="20"/>
          <w:szCs w:val="20"/>
        </w:rPr>
        <w:t>, Cambridge, UK, Cambridge University Press, 1999.</w:t>
      </w:r>
    </w:p>
    <w:p w14:paraId="3AA2007D" w14:textId="77777777" w:rsidR="005D35C5" w:rsidRPr="00D60A97" w:rsidRDefault="005D35C5" w:rsidP="00BE6DD9">
      <w:pPr>
        <w:numPr>
          <w:ilvl w:val="0"/>
          <w:numId w:val="76"/>
        </w:numPr>
        <w:rPr>
          <w:rFonts w:cstheme="majorBidi"/>
          <w:sz w:val="20"/>
          <w:szCs w:val="20"/>
          <w:lang w:val="fr-FR"/>
        </w:rPr>
      </w:pPr>
      <w:r w:rsidRPr="00D60A97">
        <w:rPr>
          <w:rFonts w:cstheme="majorBidi"/>
          <w:sz w:val="20"/>
          <w:szCs w:val="20"/>
          <w:rtl/>
          <w:lang w:val="fr-FR"/>
        </w:rPr>
        <w:t>مأمون سلمان، </w:t>
      </w:r>
      <w:r w:rsidRPr="00D60A97">
        <w:rPr>
          <w:rFonts w:cstheme="majorBidi"/>
          <w:i/>
          <w:iCs/>
          <w:sz w:val="20"/>
          <w:szCs w:val="20"/>
          <w:rtl/>
          <w:lang w:val="fr-FR"/>
        </w:rPr>
        <w:t>إدارة الجودة الشاملة وخدمة العملاء</w:t>
      </w:r>
      <w:r w:rsidRPr="00D60A97">
        <w:rPr>
          <w:rFonts w:cstheme="majorBidi"/>
          <w:sz w:val="20"/>
          <w:szCs w:val="20"/>
          <w:rtl/>
          <w:lang w:val="fr-FR"/>
        </w:rPr>
        <w:t>، عمان، دار الطباعة والنشر والتوزيع، 2006</w:t>
      </w:r>
      <w:r w:rsidRPr="00D60A97">
        <w:rPr>
          <w:rFonts w:cstheme="majorBidi"/>
          <w:sz w:val="20"/>
          <w:szCs w:val="20"/>
          <w:lang w:val="fr-FR"/>
        </w:rPr>
        <w:t>.</w:t>
      </w:r>
    </w:p>
    <w:p w14:paraId="73F98510" w14:textId="77777777" w:rsidR="005D35C5" w:rsidRPr="00D60A97" w:rsidRDefault="005D35C5" w:rsidP="005D35C5">
      <w:pPr>
        <w:ind w:left="0" w:firstLine="0"/>
        <w:rPr>
          <w:rFonts w:cstheme="majorBidi"/>
          <w:sz w:val="20"/>
          <w:szCs w:val="20"/>
          <w:lang w:val="fr-FR"/>
        </w:rPr>
      </w:pPr>
      <w:r w:rsidRPr="00D60A97">
        <w:rPr>
          <w:rFonts w:cstheme="majorBidi"/>
          <w:sz w:val="20"/>
          <w:szCs w:val="20"/>
          <w:lang w:val="fr-FR"/>
        </w:rPr>
        <w:t>2. BOOK CHAPTERS</w:t>
      </w:r>
      <w:r w:rsidRPr="009B5212">
        <w:rPr>
          <w:rFonts w:cstheme="majorBidi"/>
          <w:sz w:val="20"/>
          <w:szCs w:val="20"/>
          <w:lang w:val="fr-FR"/>
        </w:rPr>
        <w:t> :</w:t>
      </w:r>
    </w:p>
    <w:p w14:paraId="4672A5DB" w14:textId="77777777" w:rsidR="005D35C5" w:rsidRPr="00D60A97" w:rsidRDefault="005D35C5" w:rsidP="00BE6DD9">
      <w:pPr>
        <w:numPr>
          <w:ilvl w:val="0"/>
          <w:numId w:val="77"/>
        </w:numPr>
        <w:rPr>
          <w:rFonts w:cstheme="majorBidi"/>
          <w:sz w:val="20"/>
          <w:szCs w:val="20"/>
        </w:rPr>
      </w:pPr>
      <w:r w:rsidRPr="00D60A97">
        <w:rPr>
          <w:rFonts w:cstheme="majorBidi"/>
          <w:sz w:val="20"/>
          <w:szCs w:val="20"/>
        </w:rPr>
        <w:t>ATKINSON Arthur J. Jr., « Drug absorption and bioavailability », in </w:t>
      </w:r>
      <w:r w:rsidRPr="00D60A97">
        <w:rPr>
          <w:rFonts w:cstheme="majorBidi"/>
          <w:i/>
          <w:iCs/>
          <w:sz w:val="20"/>
          <w:szCs w:val="20"/>
        </w:rPr>
        <w:t>Atkinson's Principles of Clinical Pharmacology</w:t>
      </w:r>
      <w:r w:rsidRPr="00D60A97">
        <w:rPr>
          <w:rFonts w:cstheme="majorBidi"/>
          <w:sz w:val="20"/>
          <w:szCs w:val="20"/>
        </w:rPr>
        <w:t>, Academic Press, 2022, pp. 43</w:t>
      </w:r>
      <w:r w:rsidRPr="00D60A97">
        <w:rPr>
          <w:rFonts w:cstheme="majorBidi"/>
          <w:sz w:val="20"/>
          <w:szCs w:val="20"/>
        </w:rPr>
        <w:noBreakHyphen/>
        <w:t>59.</w:t>
      </w:r>
    </w:p>
    <w:p w14:paraId="3751A3E4" w14:textId="77777777" w:rsidR="005D35C5" w:rsidRPr="00D60A97" w:rsidRDefault="005D35C5" w:rsidP="00BE6DD9">
      <w:pPr>
        <w:numPr>
          <w:ilvl w:val="0"/>
          <w:numId w:val="77"/>
        </w:numPr>
        <w:rPr>
          <w:rFonts w:cstheme="majorBidi"/>
          <w:sz w:val="20"/>
          <w:szCs w:val="20"/>
        </w:rPr>
      </w:pPr>
      <w:r w:rsidRPr="00D60A97">
        <w:rPr>
          <w:rFonts w:cstheme="majorBidi"/>
          <w:sz w:val="20"/>
          <w:szCs w:val="20"/>
        </w:rPr>
        <w:t>SHARGEL Leon et KANFER Izzy, « Introduction to generic drug product development », in </w:t>
      </w:r>
      <w:r w:rsidRPr="00D60A97">
        <w:rPr>
          <w:rFonts w:cstheme="majorBidi"/>
          <w:i/>
          <w:iCs/>
          <w:sz w:val="20"/>
          <w:szCs w:val="20"/>
        </w:rPr>
        <w:t>Generic Drug Product Development</w:t>
      </w:r>
      <w:r w:rsidRPr="00D60A97">
        <w:rPr>
          <w:rFonts w:cstheme="majorBidi"/>
          <w:sz w:val="20"/>
          <w:szCs w:val="20"/>
        </w:rPr>
        <w:t>, CRC Press, 2014, pp. 23</w:t>
      </w:r>
      <w:r w:rsidRPr="00D60A97">
        <w:rPr>
          <w:rFonts w:cstheme="majorBidi"/>
          <w:sz w:val="20"/>
          <w:szCs w:val="20"/>
        </w:rPr>
        <w:noBreakHyphen/>
        <w:t>38.</w:t>
      </w:r>
    </w:p>
    <w:p w14:paraId="520939CB" w14:textId="77777777" w:rsidR="005D35C5" w:rsidRPr="00D60A97" w:rsidRDefault="005D35C5" w:rsidP="005D35C5">
      <w:pPr>
        <w:ind w:left="0" w:firstLine="0"/>
        <w:rPr>
          <w:rFonts w:cstheme="majorBidi"/>
          <w:sz w:val="20"/>
          <w:szCs w:val="20"/>
          <w:lang w:val="fr-FR"/>
        </w:rPr>
      </w:pPr>
      <w:r w:rsidRPr="00D60A97">
        <w:rPr>
          <w:rFonts w:cstheme="majorBidi"/>
          <w:sz w:val="20"/>
          <w:szCs w:val="20"/>
          <w:lang w:val="fr-FR"/>
        </w:rPr>
        <w:t>3. JOURNAL ARTICLES</w:t>
      </w:r>
      <w:r w:rsidRPr="009B5212">
        <w:rPr>
          <w:rFonts w:cstheme="majorBidi"/>
          <w:sz w:val="20"/>
          <w:szCs w:val="20"/>
          <w:lang w:val="fr-FR"/>
        </w:rPr>
        <w:t> :</w:t>
      </w:r>
    </w:p>
    <w:p w14:paraId="46FB0407" w14:textId="77777777" w:rsidR="005D35C5" w:rsidRPr="00D60A97" w:rsidRDefault="005D35C5" w:rsidP="00BE6DD9">
      <w:pPr>
        <w:numPr>
          <w:ilvl w:val="0"/>
          <w:numId w:val="78"/>
        </w:numPr>
        <w:rPr>
          <w:rFonts w:cstheme="majorBidi"/>
          <w:sz w:val="20"/>
          <w:szCs w:val="20"/>
        </w:rPr>
      </w:pPr>
      <w:r w:rsidRPr="00D60A97">
        <w:rPr>
          <w:rFonts w:cstheme="majorBidi"/>
          <w:sz w:val="20"/>
          <w:szCs w:val="20"/>
        </w:rPr>
        <w:t>AJZEN Icek, « The Theory of Planned Behavior », </w:t>
      </w:r>
      <w:r w:rsidRPr="00D60A97">
        <w:rPr>
          <w:rFonts w:cstheme="majorBidi"/>
          <w:i/>
          <w:iCs/>
          <w:sz w:val="20"/>
          <w:szCs w:val="20"/>
        </w:rPr>
        <w:t>Organizational Behavior and Human Decision Processes</w:t>
      </w:r>
      <w:r w:rsidRPr="00D60A97">
        <w:rPr>
          <w:rFonts w:cstheme="majorBidi"/>
          <w:sz w:val="20"/>
          <w:szCs w:val="20"/>
        </w:rPr>
        <w:t>, vol. 50, n° 2, décembre 1991, pp. 179</w:t>
      </w:r>
      <w:r w:rsidRPr="00D60A97">
        <w:rPr>
          <w:rFonts w:cstheme="majorBidi"/>
          <w:sz w:val="20"/>
          <w:szCs w:val="20"/>
        </w:rPr>
        <w:noBreakHyphen/>
        <w:t>211.</w:t>
      </w:r>
    </w:p>
    <w:p w14:paraId="26D64DDF" w14:textId="77777777" w:rsidR="005D35C5" w:rsidRPr="00D60A97" w:rsidRDefault="005D35C5" w:rsidP="00BE6DD9">
      <w:pPr>
        <w:numPr>
          <w:ilvl w:val="0"/>
          <w:numId w:val="78"/>
        </w:numPr>
        <w:rPr>
          <w:rFonts w:cstheme="majorBidi"/>
          <w:sz w:val="20"/>
          <w:szCs w:val="20"/>
        </w:rPr>
      </w:pPr>
      <w:r w:rsidRPr="00D60A97">
        <w:rPr>
          <w:rFonts w:cstheme="majorBidi"/>
          <w:sz w:val="20"/>
          <w:szCs w:val="20"/>
        </w:rPr>
        <w:lastRenderedPageBreak/>
        <w:t>AKERLOF George A., « The Market for "Lemons": Quality Uncertainty and the Market Mechanism », </w:t>
      </w:r>
      <w:r w:rsidRPr="00D60A97">
        <w:rPr>
          <w:rFonts w:cstheme="majorBidi"/>
          <w:i/>
          <w:iCs/>
          <w:sz w:val="20"/>
          <w:szCs w:val="20"/>
        </w:rPr>
        <w:t>The Quarterly Journal of Economics</w:t>
      </w:r>
      <w:r w:rsidRPr="00D60A97">
        <w:rPr>
          <w:rFonts w:cstheme="majorBidi"/>
          <w:sz w:val="20"/>
          <w:szCs w:val="20"/>
        </w:rPr>
        <w:t>, vol. 84, n° 3, août 1970, pp. 488</w:t>
      </w:r>
      <w:r w:rsidRPr="00D60A97">
        <w:rPr>
          <w:rFonts w:cstheme="majorBidi"/>
          <w:sz w:val="20"/>
          <w:szCs w:val="20"/>
        </w:rPr>
        <w:noBreakHyphen/>
        <w:t>500.</w:t>
      </w:r>
    </w:p>
    <w:p w14:paraId="067628E0" w14:textId="77777777" w:rsidR="005D35C5" w:rsidRPr="00D60A97" w:rsidRDefault="005D35C5" w:rsidP="00BE6DD9">
      <w:pPr>
        <w:numPr>
          <w:ilvl w:val="0"/>
          <w:numId w:val="78"/>
        </w:numPr>
        <w:rPr>
          <w:rFonts w:cstheme="majorBidi"/>
          <w:sz w:val="20"/>
          <w:szCs w:val="20"/>
        </w:rPr>
      </w:pPr>
      <w:r w:rsidRPr="00D60A97">
        <w:rPr>
          <w:rFonts w:cstheme="majorBidi"/>
          <w:sz w:val="20"/>
          <w:szCs w:val="20"/>
        </w:rPr>
        <w:t>ALHLAYL Adel S. et ALZGHAIBI Haitham A., « Evaluating the effectiveness and limitations of online health information tools in assessing the quality of medication</w:t>
      </w:r>
      <w:r w:rsidRPr="00D60A97">
        <w:rPr>
          <w:rFonts w:cstheme="majorBidi"/>
          <w:sz w:val="20"/>
          <w:szCs w:val="20"/>
        </w:rPr>
        <w:noBreakHyphen/>
        <w:t>related content », </w:t>
      </w:r>
      <w:r w:rsidRPr="00D60A97">
        <w:rPr>
          <w:rFonts w:cstheme="majorBidi"/>
          <w:i/>
          <w:iCs/>
          <w:sz w:val="20"/>
          <w:szCs w:val="20"/>
        </w:rPr>
        <w:t>Frontiers in Public Health</w:t>
      </w:r>
      <w:r w:rsidRPr="00D60A97">
        <w:rPr>
          <w:rFonts w:cstheme="majorBidi"/>
          <w:sz w:val="20"/>
          <w:szCs w:val="20"/>
        </w:rPr>
        <w:t>, vol. 13, 2025, article 1460202.</w:t>
      </w:r>
    </w:p>
    <w:p w14:paraId="7E0ACA13" w14:textId="77777777" w:rsidR="005D35C5" w:rsidRPr="00D60A97" w:rsidRDefault="005D35C5" w:rsidP="00BE6DD9">
      <w:pPr>
        <w:numPr>
          <w:ilvl w:val="0"/>
          <w:numId w:val="78"/>
        </w:numPr>
        <w:rPr>
          <w:rFonts w:cstheme="majorBidi"/>
          <w:sz w:val="20"/>
          <w:szCs w:val="20"/>
        </w:rPr>
      </w:pPr>
      <w:r w:rsidRPr="00D60A97">
        <w:rPr>
          <w:rFonts w:cstheme="majorBidi"/>
          <w:sz w:val="20"/>
          <w:szCs w:val="20"/>
        </w:rPr>
        <w:t>ALRASHEEDY Alian A., HASSALI Mohamed Azmi, STEWART Kay, KONG David C. M., ALJADHEY Hisham, IBRAHIM Mohamed Izham Mohamed et AL</w:t>
      </w:r>
      <w:r w:rsidRPr="00D60A97">
        <w:rPr>
          <w:rFonts w:cstheme="majorBidi"/>
          <w:sz w:val="20"/>
          <w:szCs w:val="20"/>
        </w:rPr>
        <w:noBreakHyphen/>
        <w:t>TAMIMI Saleh Karamah, « Patient knowledge, perceptions, and acceptance of generic medicines: a comprehensive review of the current literature », </w:t>
      </w:r>
      <w:r w:rsidRPr="00D60A97">
        <w:rPr>
          <w:rFonts w:cstheme="majorBidi"/>
          <w:i/>
          <w:iCs/>
          <w:sz w:val="20"/>
          <w:szCs w:val="20"/>
        </w:rPr>
        <w:t>Patient Intelligence</w:t>
      </w:r>
      <w:r w:rsidRPr="00D60A97">
        <w:rPr>
          <w:rFonts w:cstheme="majorBidi"/>
          <w:sz w:val="20"/>
          <w:szCs w:val="20"/>
        </w:rPr>
        <w:t>, vol. 2014, n° 6, 3 avril 2014, pp. 1</w:t>
      </w:r>
      <w:r w:rsidRPr="00D60A97">
        <w:rPr>
          <w:rFonts w:cstheme="majorBidi"/>
          <w:sz w:val="20"/>
          <w:szCs w:val="20"/>
        </w:rPr>
        <w:noBreakHyphen/>
        <w:t>29.</w:t>
      </w:r>
    </w:p>
    <w:p w14:paraId="7EF73DA6" w14:textId="77777777" w:rsidR="005D35C5" w:rsidRPr="00D60A97" w:rsidRDefault="005D35C5" w:rsidP="00BE6DD9">
      <w:pPr>
        <w:numPr>
          <w:ilvl w:val="0"/>
          <w:numId w:val="78"/>
        </w:numPr>
        <w:rPr>
          <w:rFonts w:cstheme="majorBidi"/>
          <w:sz w:val="20"/>
          <w:szCs w:val="20"/>
          <w:lang w:val="fr-FR"/>
        </w:rPr>
      </w:pPr>
      <w:r w:rsidRPr="00D60A97">
        <w:rPr>
          <w:rFonts w:cstheme="majorBidi"/>
          <w:sz w:val="20"/>
          <w:szCs w:val="20"/>
          <w:lang w:val="fr-FR"/>
        </w:rPr>
        <w:t>ANDRÉANI Jean</w:t>
      </w:r>
      <w:r w:rsidRPr="00D60A97">
        <w:rPr>
          <w:rFonts w:cstheme="majorBidi"/>
          <w:sz w:val="20"/>
          <w:szCs w:val="20"/>
          <w:lang w:val="fr-FR"/>
        </w:rPr>
        <w:noBreakHyphen/>
        <w:t>Claude, MOULINS Jean</w:t>
      </w:r>
      <w:r w:rsidRPr="00D60A97">
        <w:rPr>
          <w:rFonts w:cstheme="majorBidi"/>
          <w:sz w:val="20"/>
          <w:szCs w:val="20"/>
          <w:lang w:val="fr-FR"/>
        </w:rPr>
        <w:noBreakHyphen/>
        <w:t>Louis, CONCHON Françoise, FONS Cendrine et BOEUF Benjamin, « Une approche protéiforme de la confiance du consommateur. Le cas des médicaments », </w:t>
      </w:r>
      <w:r w:rsidRPr="00D60A97">
        <w:rPr>
          <w:rFonts w:cstheme="majorBidi"/>
          <w:i/>
          <w:iCs/>
          <w:sz w:val="20"/>
          <w:szCs w:val="20"/>
          <w:lang w:val="fr-FR"/>
        </w:rPr>
        <w:t>Décisions Marketing</w:t>
      </w:r>
      <w:r w:rsidRPr="00D60A97">
        <w:rPr>
          <w:rFonts w:cstheme="majorBidi"/>
          <w:sz w:val="20"/>
          <w:szCs w:val="20"/>
          <w:lang w:val="fr-FR"/>
        </w:rPr>
        <w:t>, vol. 75, n° 3, 2014, pp. 79</w:t>
      </w:r>
      <w:r w:rsidRPr="00D60A97">
        <w:rPr>
          <w:rFonts w:cstheme="majorBidi"/>
          <w:sz w:val="20"/>
          <w:szCs w:val="20"/>
          <w:lang w:val="fr-FR"/>
        </w:rPr>
        <w:noBreakHyphen/>
        <w:t>94.</w:t>
      </w:r>
    </w:p>
    <w:p w14:paraId="6E050828" w14:textId="77777777" w:rsidR="005D35C5" w:rsidRPr="00D60A97" w:rsidRDefault="005D35C5" w:rsidP="00BE6DD9">
      <w:pPr>
        <w:numPr>
          <w:ilvl w:val="0"/>
          <w:numId w:val="78"/>
        </w:numPr>
        <w:rPr>
          <w:rFonts w:cstheme="majorBidi"/>
          <w:sz w:val="20"/>
          <w:szCs w:val="20"/>
        </w:rPr>
      </w:pPr>
      <w:r w:rsidRPr="00D60A97">
        <w:rPr>
          <w:rFonts w:cstheme="majorBidi"/>
          <w:sz w:val="20"/>
          <w:szCs w:val="20"/>
        </w:rPr>
        <w:t>ARABI Amel, « Impact of Packaging’ Color on Pharmaceutical Product Perception and Consumer Beliefs », </w:t>
      </w:r>
      <w:r w:rsidRPr="00D60A97">
        <w:rPr>
          <w:rFonts w:cstheme="majorBidi"/>
          <w:i/>
          <w:iCs/>
          <w:sz w:val="20"/>
          <w:szCs w:val="20"/>
        </w:rPr>
        <w:t>Annals of the „Constantin Brâncuşi” University of Târgu Jiu, Economy Series</w:t>
      </w:r>
      <w:r w:rsidRPr="00D60A97">
        <w:rPr>
          <w:rFonts w:cstheme="majorBidi"/>
          <w:sz w:val="20"/>
          <w:szCs w:val="20"/>
        </w:rPr>
        <w:t>, n° 2, 2018, pp. 119</w:t>
      </w:r>
      <w:r w:rsidRPr="00D60A97">
        <w:rPr>
          <w:rFonts w:cstheme="majorBidi"/>
          <w:sz w:val="20"/>
          <w:szCs w:val="20"/>
        </w:rPr>
        <w:noBreakHyphen/>
        <w:t>126.</w:t>
      </w:r>
    </w:p>
    <w:p w14:paraId="5216D44D"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sz w:val="20"/>
          <w:szCs w:val="20"/>
        </w:rPr>
        <w:t>ARROW Kenneth J.</w:t>
      </w:r>
      <w:r w:rsidRPr="00D60A97">
        <w:rPr>
          <w:rFonts w:cstheme="majorBidi"/>
          <w:color w:val="000000" w:themeColor="text1"/>
          <w:sz w:val="20"/>
          <w:szCs w:val="20"/>
        </w:rPr>
        <w:t>, « Uncertainty and the welfare economics of medical care », </w:t>
      </w:r>
      <w:r w:rsidRPr="00D60A97">
        <w:rPr>
          <w:rFonts w:cstheme="majorBidi"/>
          <w:i/>
          <w:iCs/>
          <w:color w:val="000000" w:themeColor="text1"/>
          <w:sz w:val="20"/>
          <w:szCs w:val="20"/>
        </w:rPr>
        <w:t>American Economic Review</w:t>
      </w:r>
      <w:r w:rsidRPr="00D60A97">
        <w:rPr>
          <w:rFonts w:cstheme="majorBidi"/>
          <w:color w:val="000000" w:themeColor="text1"/>
          <w:sz w:val="20"/>
          <w:szCs w:val="20"/>
        </w:rPr>
        <w:t>, vol. 53, n° 5, décembre 1963, pp. 941</w:t>
      </w:r>
      <w:r w:rsidRPr="00D60A97">
        <w:rPr>
          <w:rFonts w:cstheme="majorBidi"/>
          <w:color w:val="000000" w:themeColor="text1"/>
          <w:sz w:val="20"/>
          <w:szCs w:val="20"/>
        </w:rPr>
        <w:noBreakHyphen/>
        <w:t>973.</w:t>
      </w:r>
    </w:p>
    <w:p w14:paraId="50DB6BDB"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BENDING Zara J., « Reconceptualising the Doctor–Patient Relationship: Recognising the Role of Trust in Contemporary Health Care », </w:t>
      </w:r>
      <w:r w:rsidRPr="00D60A97">
        <w:rPr>
          <w:rFonts w:cstheme="majorBidi"/>
          <w:i/>
          <w:iCs/>
          <w:color w:val="000000" w:themeColor="text1"/>
          <w:sz w:val="20"/>
          <w:szCs w:val="20"/>
        </w:rPr>
        <w:t>Bioethical Inquiry</w:t>
      </w:r>
      <w:r w:rsidRPr="00D60A97">
        <w:rPr>
          <w:rFonts w:cstheme="majorBidi"/>
          <w:color w:val="000000" w:themeColor="text1"/>
          <w:sz w:val="20"/>
          <w:szCs w:val="20"/>
        </w:rPr>
        <w:t>, vol. 12, 2015, pp. 189</w:t>
      </w:r>
      <w:r w:rsidRPr="00D60A97">
        <w:rPr>
          <w:rFonts w:cstheme="majorBidi"/>
          <w:color w:val="000000" w:themeColor="text1"/>
          <w:sz w:val="20"/>
          <w:szCs w:val="20"/>
        </w:rPr>
        <w:noBreakHyphen/>
        <w:t>202.</w:t>
      </w:r>
    </w:p>
    <w:p w14:paraId="0CC5A141"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BIALA G., KEDZIERSKA E., KRUK</w:t>
      </w:r>
      <w:r w:rsidRPr="00D60A97">
        <w:rPr>
          <w:rFonts w:cstheme="majorBidi"/>
          <w:color w:val="000000" w:themeColor="text1"/>
          <w:sz w:val="20"/>
          <w:szCs w:val="20"/>
        </w:rPr>
        <w:noBreakHyphen/>
        <w:t>SLOMKA M., ORZELSKA</w:t>
      </w:r>
      <w:r w:rsidRPr="00D60A97">
        <w:rPr>
          <w:rFonts w:cstheme="majorBidi"/>
          <w:color w:val="000000" w:themeColor="text1"/>
          <w:sz w:val="20"/>
          <w:szCs w:val="20"/>
        </w:rPr>
        <w:noBreakHyphen/>
        <w:t>GORKA J., HMAIDAN S., SKROK A., KAMINSKI J., HAVRANKOVA E., NADASKA D. et MALIK I., « Research in the field of drug design and development », </w:t>
      </w:r>
      <w:r w:rsidRPr="00D60A97">
        <w:rPr>
          <w:rFonts w:cstheme="majorBidi"/>
          <w:i/>
          <w:iCs/>
          <w:color w:val="000000" w:themeColor="text1"/>
          <w:sz w:val="20"/>
          <w:szCs w:val="20"/>
        </w:rPr>
        <w:t>Pharmaceuticals (Basel, Switzerland)</w:t>
      </w:r>
      <w:r w:rsidRPr="00D60A97">
        <w:rPr>
          <w:rFonts w:cstheme="majorBidi"/>
          <w:color w:val="000000" w:themeColor="text1"/>
          <w:sz w:val="20"/>
          <w:szCs w:val="20"/>
        </w:rPr>
        <w:t>, vol. 16, n° 9, 2023, article 1283.</w:t>
      </w:r>
    </w:p>
    <w:p w14:paraId="14C7F549"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COOMBS W. Timothy, « Protecting Organization Reputations During a Crisis: The Development and Application of Situational Crisis Communication Theory », </w:t>
      </w:r>
      <w:r w:rsidRPr="00D60A97">
        <w:rPr>
          <w:rFonts w:cstheme="majorBidi"/>
          <w:i/>
          <w:iCs/>
          <w:color w:val="000000" w:themeColor="text1"/>
          <w:sz w:val="20"/>
          <w:szCs w:val="20"/>
        </w:rPr>
        <w:t>Corporate Reputation Review</w:t>
      </w:r>
      <w:r w:rsidRPr="00D60A97">
        <w:rPr>
          <w:rFonts w:cstheme="majorBidi"/>
          <w:color w:val="000000" w:themeColor="text1"/>
          <w:sz w:val="20"/>
          <w:szCs w:val="20"/>
        </w:rPr>
        <w:t>, vol. 10, n° 3, 2007, pp. 163</w:t>
      </w:r>
      <w:r w:rsidRPr="00D60A97">
        <w:rPr>
          <w:rFonts w:cstheme="majorBidi"/>
          <w:color w:val="000000" w:themeColor="text1"/>
          <w:sz w:val="20"/>
          <w:szCs w:val="20"/>
        </w:rPr>
        <w:noBreakHyphen/>
        <w:t>176.</w:t>
      </w:r>
    </w:p>
    <w:p w14:paraId="5619AD9C"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CULYER A. J., « The nature of the commodity "health care" », </w:t>
      </w:r>
      <w:r w:rsidRPr="00D60A97">
        <w:rPr>
          <w:rFonts w:cstheme="majorBidi"/>
          <w:i/>
          <w:iCs/>
          <w:color w:val="000000" w:themeColor="text1"/>
          <w:sz w:val="20"/>
          <w:szCs w:val="20"/>
        </w:rPr>
        <w:t>Oxford Economic Papers</w:t>
      </w:r>
      <w:r w:rsidRPr="00D60A97">
        <w:rPr>
          <w:rFonts w:cstheme="majorBidi"/>
          <w:color w:val="000000" w:themeColor="text1"/>
          <w:sz w:val="20"/>
          <w:szCs w:val="20"/>
        </w:rPr>
        <w:t>, vol. 23, n° 2, 1971, pp. 189</w:t>
      </w:r>
      <w:r w:rsidRPr="00D60A97">
        <w:rPr>
          <w:rFonts w:cstheme="majorBidi"/>
          <w:color w:val="000000" w:themeColor="text1"/>
          <w:sz w:val="20"/>
          <w:szCs w:val="20"/>
        </w:rPr>
        <w:noBreakHyphen/>
        <w:t>211.</w:t>
      </w:r>
    </w:p>
    <w:p w14:paraId="32262D70"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DAVIT Barbara M., NWAKAMA Patrick E., BUEHLER Gary J., CONNER Dale P., HAIDAR Sam H., PATEL Devvrat T., YANG Yongsheng, YU Lawrence X. et WOODCOCK Janet, « Comparing Generic and Innovator Drugs: A Review of 12 Years of Bioequivalence Data from the United States Food and Drug Administration », </w:t>
      </w:r>
      <w:r w:rsidRPr="00D60A97">
        <w:rPr>
          <w:rFonts w:cstheme="majorBidi"/>
          <w:i/>
          <w:iCs/>
          <w:color w:val="000000" w:themeColor="text1"/>
          <w:sz w:val="20"/>
          <w:szCs w:val="20"/>
        </w:rPr>
        <w:t>Annals of Pharmacotherapy</w:t>
      </w:r>
      <w:r w:rsidRPr="00D60A97">
        <w:rPr>
          <w:rFonts w:cstheme="majorBidi"/>
          <w:color w:val="000000" w:themeColor="text1"/>
          <w:sz w:val="20"/>
          <w:szCs w:val="20"/>
        </w:rPr>
        <w:t>, vol. 43, n° 10, octobre 2009, pp. 1583</w:t>
      </w:r>
      <w:r w:rsidRPr="00D60A97">
        <w:rPr>
          <w:rFonts w:cstheme="majorBidi"/>
          <w:color w:val="000000" w:themeColor="text1"/>
          <w:sz w:val="20"/>
          <w:szCs w:val="20"/>
        </w:rPr>
        <w:noBreakHyphen/>
        <w:t>1597.</w:t>
      </w:r>
    </w:p>
    <w:p w14:paraId="7DA9ED83"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lastRenderedPageBreak/>
        <w:t>DODDS William B., MONROE Kent B. et GREWAL Dhruv, « Effects of price, brand, and store information on buyers' product evaluations », </w:t>
      </w:r>
      <w:r w:rsidRPr="00D60A97">
        <w:rPr>
          <w:rFonts w:cstheme="majorBidi"/>
          <w:i/>
          <w:iCs/>
          <w:color w:val="000000" w:themeColor="text1"/>
          <w:sz w:val="20"/>
          <w:szCs w:val="20"/>
        </w:rPr>
        <w:t>Journal of Marketing Research</w:t>
      </w:r>
      <w:r w:rsidRPr="00D60A97">
        <w:rPr>
          <w:rFonts w:cstheme="majorBidi"/>
          <w:color w:val="000000" w:themeColor="text1"/>
          <w:sz w:val="20"/>
          <w:szCs w:val="20"/>
        </w:rPr>
        <w:t>, vol. 28, n° 3, août 1991, pp. 307</w:t>
      </w:r>
      <w:r w:rsidRPr="00D60A97">
        <w:rPr>
          <w:rFonts w:cstheme="majorBidi"/>
          <w:color w:val="000000" w:themeColor="text1"/>
          <w:sz w:val="20"/>
          <w:szCs w:val="20"/>
        </w:rPr>
        <w:noBreakHyphen/>
        <w:t>319.</w:t>
      </w:r>
    </w:p>
    <w:p w14:paraId="7B09B3E5"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FAASSE Kate et PETRIE Keith J., « The nocebo effect: patient expectations and medication side effects », </w:t>
      </w:r>
      <w:r w:rsidRPr="00D60A97">
        <w:rPr>
          <w:rFonts w:cstheme="majorBidi"/>
          <w:i/>
          <w:iCs/>
          <w:color w:val="000000" w:themeColor="text1"/>
          <w:sz w:val="20"/>
          <w:szCs w:val="20"/>
        </w:rPr>
        <w:t>Postgraduate Medical Journal</w:t>
      </w:r>
      <w:r w:rsidRPr="00D60A97">
        <w:rPr>
          <w:rFonts w:cstheme="majorBidi"/>
          <w:color w:val="000000" w:themeColor="text1"/>
          <w:sz w:val="20"/>
          <w:szCs w:val="20"/>
        </w:rPr>
        <w:t>, vol. 89, n° 1055, septembre 2013, pp. 540</w:t>
      </w:r>
      <w:r w:rsidRPr="00D60A97">
        <w:rPr>
          <w:rFonts w:cstheme="majorBidi"/>
          <w:color w:val="000000" w:themeColor="text1"/>
          <w:sz w:val="20"/>
          <w:szCs w:val="20"/>
        </w:rPr>
        <w:noBreakHyphen/>
        <w:t>546.</w:t>
      </w:r>
    </w:p>
    <w:p w14:paraId="3E475B6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GARVIN David A., « What does "product quality" really mean? », </w:t>
      </w:r>
      <w:r w:rsidRPr="00D60A97">
        <w:rPr>
          <w:rFonts w:cstheme="majorBidi"/>
          <w:i/>
          <w:iCs/>
          <w:color w:val="000000" w:themeColor="text1"/>
          <w:sz w:val="20"/>
          <w:szCs w:val="20"/>
        </w:rPr>
        <w:t>Sloan Management Review</w:t>
      </w:r>
      <w:r w:rsidRPr="00D60A97">
        <w:rPr>
          <w:rFonts w:cstheme="majorBidi"/>
          <w:color w:val="000000" w:themeColor="text1"/>
          <w:sz w:val="20"/>
          <w:szCs w:val="20"/>
        </w:rPr>
        <w:t>, vol. 26, n° 1, automne 1984, pp. 25</w:t>
      </w:r>
      <w:r w:rsidRPr="00D60A97">
        <w:rPr>
          <w:rFonts w:cstheme="majorBidi"/>
          <w:color w:val="000000" w:themeColor="text1"/>
          <w:sz w:val="20"/>
          <w:szCs w:val="20"/>
        </w:rPr>
        <w:noBreakHyphen/>
        <w:t>43.</w:t>
      </w:r>
    </w:p>
    <w:p w14:paraId="5289E74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GILLESPIE Nicole et DIETZ Graham, « Trust Repair After an Organization Level Failure », </w:t>
      </w:r>
      <w:r w:rsidRPr="00D60A97">
        <w:rPr>
          <w:rFonts w:cstheme="majorBidi"/>
          <w:i/>
          <w:iCs/>
          <w:color w:val="000000" w:themeColor="text1"/>
          <w:sz w:val="20"/>
          <w:szCs w:val="20"/>
        </w:rPr>
        <w:t>Academy of Management Review</w:t>
      </w:r>
      <w:r w:rsidRPr="00D60A97">
        <w:rPr>
          <w:rFonts w:cstheme="majorBidi"/>
          <w:color w:val="000000" w:themeColor="text1"/>
          <w:sz w:val="20"/>
          <w:szCs w:val="20"/>
        </w:rPr>
        <w:t>, vol. 34, n° 1, 2009, pp. 127</w:t>
      </w:r>
      <w:r w:rsidRPr="00D60A97">
        <w:rPr>
          <w:rFonts w:cstheme="majorBidi"/>
          <w:color w:val="000000" w:themeColor="text1"/>
          <w:sz w:val="20"/>
          <w:szCs w:val="20"/>
        </w:rPr>
        <w:noBreakHyphen/>
        <w:t>145.</w:t>
      </w:r>
    </w:p>
    <w:p w14:paraId="0F79F0AD"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GILSON Lucy, « Trust and the development of health care as a social institution », </w:t>
      </w:r>
      <w:r w:rsidRPr="00D60A97">
        <w:rPr>
          <w:rFonts w:cstheme="majorBidi"/>
          <w:i/>
          <w:iCs/>
          <w:color w:val="000000" w:themeColor="text1"/>
          <w:sz w:val="20"/>
          <w:szCs w:val="20"/>
        </w:rPr>
        <w:t>Social Science &amp; Medicine</w:t>
      </w:r>
      <w:r w:rsidRPr="00D60A97">
        <w:rPr>
          <w:rFonts w:cstheme="majorBidi"/>
          <w:color w:val="000000" w:themeColor="text1"/>
          <w:sz w:val="20"/>
          <w:szCs w:val="20"/>
        </w:rPr>
        <w:t>, vol. 56, 2003, pp. 1453</w:t>
      </w:r>
      <w:r w:rsidRPr="00D60A97">
        <w:rPr>
          <w:rFonts w:cstheme="majorBidi"/>
          <w:color w:val="000000" w:themeColor="text1"/>
          <w:sz w:val="20"/>
          <w:szCs w:val="20"/>
        </w:rPr>
        <w:noBreakHyphen/>
        <w:t>1468.</w:t>
      </w:r>
    </w:p>
    <w:p w14:paraId="5412CF93"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GILSON Lucy, « Trust in health care: theoretical perspectives and research needs », </w:t>
      </w:r>
      <w:r w:rsidRPr="00D60A97">
        <w:rPr>
          <w:rFonts w:cstheme="majorBidi"/>
          <w:i/>
          <w:iCs/>
          <w:color w:val="000000" w:themeColor="text1"/>
          <w:sz w:val="20"/>
          <w:szCs w:val="20"/>
        </w:rPr>
        <w:t>Journal of Health Organization and Management</w:t>
      </w:r>
      <w:r w:rsidRPr="00D60A97">
        <w:rPr>
          <w:rFonts w:cstheme="majorBidi"/>
          <w:color w:val="000000" w:themeColor="text1"/>
          <w:sz w:val="20"/>
          <w:szCs w:val="20"/>
        </w:rPr>
        <w:t>, vol. 20, n° 5, 2006, pp. 359</w:t>
      </w:r>
      <w:r w:rsidRPr="00D60A97">
        <w:rPr>
          <w:rFonts w:cstheme="majorBidi"/>
          <w:color w:val="000000" w:themeColor="text1"/>
          <w:sz w:val="20"/>
          <w:szCs w:val="20"/>
        </w:rPr>
        <w:noBreakHyphen/>
        <w:t>375.</w:t>
      </w:r>
    </w:p>
    <w:p w14:paraId="70B2131D"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GOPICHANDRAN Vijayaprasad, « Trust in healthcare: an evolving concept », </w:t>
      </w:r>
      <w:r w:rsidRPr="00D60A97">
        <w:rPr>
          <w:rFonts w:cstheme="majorBidi"/>
          <w:i/>
          <w:iCs/>
          <w:color w:val="000000" w:themeColor="text1"/>
          <w:sz w:val="20"/>
          <w:szCs w:val="20"/>
        </w:rPr>
        <w:t>Indian Journal of Medical Ethics</w:t>
      </w:r>
      <w:r w:rsidRPr="00D60A97">
        <w:rPr>
          <w:rFonts w:cstheme="majorBidi"/>
          <w:color w:val="000000" w:themeColor="text1"/>
          <w:sz w:val="20"/>
          <w:szCs w:val="20"/>
        </w:rPr>
        <w:t>, vol. 10, n° 2, avril</w:t>
      </w:r>
      <w:r w:rsidRPr="00D60A97">
        <w:rPr>
          <w:rFonts w:cstheme="majorBidi"/>
          <w:color w:val="000000" w:themeColor="text1"/>
          <w:sz w:val="20"/>
          <w:szCs w:val="20"/>
        </w:rPr>
        <w:noBreakHyphen/>
        <w:t>juin 2013, pp. 79</w:t>
      </w:r>
      <w:r w:rsidRPr="00D60A97">
        <w:rPr>
          <w:rFonts w:cstheme="majorBidi"/>
          <w:color w:val="000000" w:themeColor="text1"/>
          <w:sz w:val="20"/>
          <w:szCs w:val="20"/>
        </w:rPr>
        <w:noBreakHyphen/>
        <w:t>82.</w:t>
      </w:r>
    </w:p>
    <w:p w14:paraId="7A944222"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HALL Mark A., DUGAN Elizabeth, ZHENG Bing et MISHRA A. K., « Trust in physicians and medical institutions: What is it, can it be measured, and does it matter? », </w:t>
      </w:r>
      <w:r w:rsidRPr="00D60A97">
        <w:rPr>
          <w:rFonts w:cstheme="majorBidi"/>
          <w:i/>
          <w:iCs/>
          <w:color w:val="000000" w:themeColor="text1"/>
          <w:sz w:val="20"/>
          <w:szCs w:val="20"/>
        </w:rPr>
        <w:t>The Milbank Quarterly</w:t>
      </w:r>
      <w:r w:rsidRPr="00D60A97">
        <w:rPr>
          <w:rFonts w:cstheme="majorBidi"/>
          <w:color w:val="000000" w:themeColor="text1"/>
          <w:sz w:val="20"/>
          <w:szCs w:val="20"/>
        </w:rPr>
        <w:t>, vol. 79, n° 4, décembre 2001, pp. 613</w:t>
      </w:r>
      <w:r w:rsidRPr="00D60A97">
        <w:rPr>
          <w:rFonts w:cstheme="majorBidi"/>
          <w:color w:val="000000" w:themeColor="text1"/>
          <w:sz w:val="20"/>
          <w:szCs w:val="20"/>
        </w:rPr>
        <w:noBreakHyphen/>
        <w:t>639.</w:t>
      </w:r>
    </w:p>
    <w:p w14:paraId="24BA0345"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HASSALI Mohamed Azmi, KONG David C. M. et STEWART Kay, « Generic medicines: perceptions of consumers in Melbourne, Australia », </w:t>
      </w:r>
      <w:r w:rsidRPr="00D60A97">
        <w:rPr>
          <w:rFonts w:cstheme="majorBidi"/>
          <w:i/>
          <w:iCs/>
          <w:color w:val="000000" w:themeColor="text1"/>
          <w:sz w:val="20"/>
          <w:szCs w:val="20"/>
        </w:rPr>
        <w:t>International Journal of Pharmacy Practice</w:t>
      </w:r>
      <w:r w:rsidRPr="00D60A97">
        <w:rPr>
          <w:rFonts w:cstheme="majorBidi"/>
          <w:color w:val="000000" w:themeColor="text1"/>
          <w:sz w:val="20"/>
          <w:szCs w:val="20"/>
        </w:rPr>
        <w:t>, vol. 13, n° 4, 2005, pp. 257</w:t>
      </w:r>
      <w:r w:rsidRPr="00D60A97">
        <w:rPr>
          <w:rFonts w:cstheme="majorBidi"/>
          <w:color w:val="000000" w:themeColor="text1"/>
          <w:sz w:val="20"/>
          <w:szCs w:val="20"/>
        </w:rPr>
        <w:noBreakHyphen/>
        <w:t>264.</w:t>
      </w:r>
    </w:p>
    <w:p w14:paraId="0F1C3DB8"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HASSALI Mohamed Azmi, ALRASHEEDY Alian A., MCLACHLAN Andrew, NGUYEN Tuan Anh, AL</w:t>
      </w:r>
      <w:r w:rsidRPr="00D60A97">
        <w:rPr>
          <w:rFonts w:cstheme="majorBidi"/>
          <w:color w:val="000000" w:themeColor="text1"/>
          <w:sz w:val="20"/>
          <w:szCs w:val="20"/>
        </w:rPr>
        <w:noBreakHyphen/>
        <w:t>TAMIMI Saleh Karamah, IBRAHIM Mohamed Izham Mohamed et ALJADHEY Hisham, « The experiences of implementing generic medicine policy in eight countries: A review and recommendations for a successful promotion of generic medicine use », </w:t>
      </w:r>
      <w:r w:rsidRPr="00D60A97">
        <w:rPr>
          <w:rFonts w:cstheme="majorBidi"/>
          <w:i/>
          <w:iCs/>
          <w:color w:val="000000" w:themeColor="text1"/>
          <w:sz w:val="20"/>
          <w:szCs w:val="20"/>
        </w:rPr>
        <w:t>Saudi Pharmaceutical Journal</w:t>
      </w:r>
      <w:r w:rsidRPr="00D60A97">
        <w:rPr>
          <w:rFonts w:cstheme="majorBidi"/>
          <w:color w:val="000000" w:themeColor="text1"/>
          <w:sz w:val="20"/>
          <w:szCs w:val="20"/>
        </w:rPr>
        <w:t>, vol. 22, n° 6, décembre 2014, pp. 491</w:t>
      </w:r>
      <w:r w:rsidRPr="00D60A97">
        <w:rPr>
          <w:rFonts w:cstheme="majorBidi"/>
          <w:color w:val="000000" w:themeColor="text1"/>
          <w:sz w:val="20"/>
          <w:szCs w:val="20"/>
        </w:rPr>
        <w:noBreakHyphen/>
        <w:t>502.</w:t>
      </w:r>
    </w:p>
    <w:p w14:paraId="4978728B"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JOHANSSON Johny K., « Determinants and effects of the use of "made in" labels », </w:t>
      </w:r>
      <w:r w:rsidRPr="00D60A97">
        <w:rPr>
          <w:rFonts w:cstheme="majorBidi"/>
          <w:i/>
          <w:iCs/>
          <w:color w:val="000000" w:themeColor="text1"/>
          <w:sz w:val="20"/>
          <w:szCs w:val="20"/>
        </w:rPr>
        <w:t>International Marketing Review</w:t>
      </w:r>
      <w:r w:rsidRPr="00D60A97">
        <w:rPr>
          <w:rFonts w:cstheme="majorBidi"/>
          <w:color w:val="000000" w:themeColor="text1"/>
          <w:sz w:val="20"/>
          <w:szCs w:val="20"/>
        </w:rPr>
        <w:t>, vol. 6, n° 1, 1989, pp. 47</w:t>
      </w:r>
      <w:r w:rsidRPr="00D60A97">
        <w:rPr>
          <w:rFonts w:cstheme="majorBidi"/>
          <w:color w:val="000000" w:themeColor="text1"/>
          <w:sz w:val="20"/>
          <w:szCs w:val="20"/>
        </w:rPr>
        <w:noBreakHyphen/>
        <w:t>58.</w:t>
      </w:r>
    </w:p>
    <w:p w14:paraId="2CCF08E7"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KIRMANI Amna et RAO Akshay R., « No pain, no gain: A critical review of the literature on signaling unobservable product quality », </w:t>
      </w:r>
      <w:r w:rsidRPr="00D60A97">
        <w:rPr>
          <w:rFonts w:cstheme="majorBidi"/>
          <w:i/>
          <w:iCs/>
          <w:color w:val="000000" w:themeColor="text1"/>
          <w:sz w:val="20"/>
          <w:szCs w:val="20"/>
        </w:rPr>
        <w:t>Journal of Marketing</w:t>
      </w:r>
      <w:r w:rsidRPr="00D60A97">
        <w:rPr>
          <w:rFonts w:cstheme="majorBidi"/>
          <w:color w:val="000000" w:themeColor="text1"/>
          <w:sz w:val="20"/>
          <w:szCs w:val="20"/>
        </w:rPr>
        <w:t>, vol. 64, n° 2, avril 2000, pp. 66</w:t>
      </w:r>
      <w:r w:rsidRPr="00D60A97">
        <w:rPr>
          <w:rFonts w:cstheme="majorBidi"/>
          <w:color w:val="000000" w:themeColor="text1"/>
          <w:sz w:val="20"/>
          <w:szCs w:val="20"/>
        </w:rPr>
        <w:noBreakHyphen/>
        <w:t>79.</w:t>
      </w:r>
    </w:p>
    <w:p w14:paraId="1D95478F" w14:textId="77777777" w:rsidR="005D35C5" w:rsidRPr="00D60A97" w:rsidRDefault="005D35C5" w:rsidP="00BE6DD9">
      <w:pPr>
        <w:numPr>
          <w:ilvl w:val="0"/>
          <w:numId w:val="78"/>
        </w:numPr>
        <w:rPr>
          <w:rFonts w:cstheme="majorBidi"/>
          <w:color w:val="000000" w:themeColor="text1"/>
          <w:sz w:val="20"/>
          <w:szCs w:val="20"/>
          <w:lang w:val="fr-FR"/>
        </w:rPr>
      </w:pPr>
      <w:r w:rsidRPr="00D60A97">
        <w:rPr>
          <w:rFonts w:cstheme="majorBidi"/>
          <w:color w:val="000000" w:themeColor="text1"/>
          <w:sz w:val="20"/>
          <w:szCs w:val="20"/>
          <w:lang w:val="fr-FR"/>
        </w:rPr>
        <w:t>LUHMANN Niklas, « Confiance et familiarité : problèmes et alternatives », </w:t>
      </w:r>
      <w:r w:rsidRPr="00D60A97">
        <w:rPr>
          <w:rFonts w:cstheme="majorBidi"/>
          <w:i/>
          <w:iCs/>
          <w:color w:val="000000" w:themeColor="text1"/>
          <w:sz w:val="20"/>
          <w:szCs w:val="20"/>
          <w:lang w:val="fr-FR"/>
        </w:rPr>
        <w:t>Réseaux</w:t>
      </w:r>
      <w:r w:rsidRPr="00D60A97">
        <w:rPr>
          <w:rFonts w:cstheme="majorBidi"/>
          <w:color w:val="000000" w:themeColor="text1"/>
          <w:sz w:val="20"/>
          <w:szCs w:val="20"/>
          <w:lang w:val="fr-FR"/>
        </w:rPr>
        <w:t>, n° 108, 2001, pp. 15</w:t>
      </w:r>
      <w:r w:rsidRPr="00D60A97">
        <w:rPr>
          <w:rFonts w:cstheme="majorBidi"/>
          <w:color w:val="000000" w:themeColor="text1"/>
          <w:sz w:val="20"/>
          <w:szCs w:val="20"/>
          <w:lang w:val="fr-FR"/>
        </w:rPr>
        <w:noBreakHyphen/>
        <w:t>35.</w:t>
      </w:r>
    </w:p>
    <w:p w14:paraId="02E6F0ED"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lastRenderedPageBreak/>
        <w:t>MACKRILL Kate, GAMBLE Greg D. et PETRIE Keith J., « The effect of television and print news stories on the nocebo responding following a generic medication switch », </w:t>
      </w:r>
      <w:r w:rsidRPr="00D60A97">
        <w:rPr>
          <w:rFonts w:cstheme="majorBidi"/>
          <w:i/>
          <w:iCs/>
          <w:color w:val="000000" w:themeColor="text1"/>
          <w:sz w:val="20"/>
          <w:szCs w:val="20"/>
        </w:rPr>
        <w:t>Clinical Psychology in Europe</w:t>
      </w:r>
      <w:r w:rsidRPr="00D60A97">
        <w:rPr>
          <w:rFonts w:cstheme="majorBidi"/>
          <w:color w:val="000000" w:themeColor="text1"/>
          <w:sz w:val="20"/>
          <w:szCs w:val="20"/>
        </w:rPr>
        <w:t>, vol. 2, n° 2, 2020, article e2623.</w:t>
      </w:r>
    </w:p>
    <w:p w14:paraId="70B55B82"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MAYER Roger C., DAVIS James H. et SCHOORMAN F. David, « An Integrative Model of Organizational Trust », </w:t>
      </w:r>
      <w:r w:rsidRPr="00D60A97">
        <w:rPr>
          <w:rFonts w:cstheme="majorBidi"/>
          <w:i/>
          <w:iCs/>
          <w:color w:val="000000" w:themeColor="text1"/>
          <w:sz w:val="20"/>
          <w:szCs w:val="20"/>
        </w:rPr>
        <w:t>The Academy of Management Review</w:t>
      </w:r>
      <w:r w:rsidRPr="00D60A97">
        <w:rPr>
          <w:rFonts w:cstheme="majorBidi"/>
          <w:color w:val="000000" w:themeColor="text1"/>
          <w:sz w:val="20"/>
          <w:szCs w:val="20"/>
        </w:rPr>
        <w:t>, vol. 20, n° 3, juillet 1995, pp. 709</w:t>
      </w:r>
      <w:r w:rsidRPr="00D60A97">
        <w:rPr>
          <w:rFonts w:cstheme="majorBidi"/>
          <w:color w:val="000000" w:themeColor="text1"/>
          <w:sz w:val="20"/>
          <w:szCs w:val="20"/>
        </w:rPr>
        <w:noBreakHyphen/>
        <w:t>734.</w:t>
      </w:r>
    </w:p>
    <w:p w14:paraId="788478E5"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MCALLISTER Daniel J., « Affect</w:t>
      </w:r>
      <w:r w:rsidRPr="00D60A97">
        <w:rPr>
          <w:rFonts w:cstheme="majorBidi"/>
          <w:color w:val="000000" w:themeColor="text1"/>
          <w:sz w:val="20"/>
          <w:szCs w:val="20"/>
        </w:rPr>
        <w:noBreakHyphen/>
        <w:t xml:space="preserve"> and cognition</w:t>
      </w:r>
      <w:r w:rsidRPr="00D60A97">
        <w:rPr>
          <w:rFonts w:cstheme="majorBidi"/>
          <w:color w:val="000000" w:themeColor="text1"/>
          <w:sz w:val="20"/>
          <w:szCs w:val="20"/>
        </w:rPr>
        <w:noBreakHyphen/>
        <w:t>based trust as foundations for interpersonal cooperation in organizations », </w:t>
      </w:r>
      <w:r w:rsidRPr="00D60A97">
        <w:rPr>
          <w:rFonts w:cstheme="majorBidi"/>
          <w:i/>
          <w:iCs/>
          <w:color w:val="000000" w:themeColor="text1"/>
          <w:sz w:val="20"/>
          <w:szCs w:val="20"/>
        </w:rPr>
        <w:t>Academy of Management Journal</w:t>
      </w:r>
      <w:r w:rsidRPr="00D60A97">
        <w:rPr>
          <w:rFonts w:cstheme="majorBidi"/>
          <w:color w:val="000000" w:themeColor="text1"/>
          <w:sz w:val="20"/>
          <w:szCs w:val="20"/>
        </w:rPr>
        <w:t>, vol. 38, n° 1, février 1995, pp. 24</w:t>
      </w:r>
      <w:r w:rsidRPr="00D60A97">
        <w:rPr>
          <w:rFonts w:cstheme="majorBidi"/>
          <w:color w:val="000000" w:themeColor="text1"/>
          <w:sz w:val="20"/>
          <w:szCs w:val="20"/>
        </w:rPr>
        <w:noBreakHyphen/>
        <w:t>59.</w:t>
      </w:r>
    </w:p>
    <w:p w14:paraId="0D1EE4E7"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MCCOMBS Maxwell E. et SHAW Donald L., « The agenda</w:t>
      </w:r>
      <w:r w:rsidRPr="00D60A97">
        <w:rPr>
          <w:rFonts w:cstheme="majorBidi"/>
          <w:color w:val="000000" w:themeColor="text1"/>
          <w:sz w:val="20"/>
          <w:szCs w:val="20"/>
        </w:rPr>
        <w:noBreakHyphen/>
        <w:t>setting function of mass media », </w:t>
      </w:r>
      <w:r w:rsidRPr="00D60A97">
        <w:rPr>
          <w:rFonts w:cstheme="majorBidi"/>
          <w:i/>
          <w:iCs/>
          <w:color w:val="000000" w:themeColor="text1"/>
          <w:sz w:val="20"/>
          <w:szCs w:val="20"/>
        </w:rPr>
        <w:t>Public Opinion Quarterly</w:t>
      </w:r>
      <w:r w:rsidRPr="00D60A97">
        <w:rPr>
          <w:rFonts w:cstheme="majorBidi"/>
          <w:color w:val="000000" w:themeColor="text1"/>
          <w:sz w:val="20"/>
          <w:szCs w:val="20"/>
        </w:rPr>
        <w:t>, vol. 36, n° 2, été 1972, pp. 176</w:t>
      </w:r>
      <w:r w:rsidRPr="00D60A97">
        <w:rPr>
          <w:rFonts w:cstheme="majorBidi"/>
          <w:color w:val="000000" w:themeColor="text1"/>
          <w:sz w:val="20"/>
          <w:szCs w:val="20"/>
        </w:rPr>
        <w:noBreakHyphen/>
        <w:t>187.</w:t>
      </w:r>
    </w:p>
    <w:p w14:paraId="75402132"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MCKNIGHT D. Harrison et CHERVANY Norman L., « What trust means in e</w:t>
      </w:r>
      <w:r w:rsidRPr="00D60A97">
        <w:rPr>
          <w:rFonts w:cstheme="majorBidi"/>
          <w:color w:val="000000" w:themeColor="text1"/>
          <w:sz w:val="20"/>
          <w:szCs w:val="20"/>
        </w:rPr>
        <w:noBreakHyphen/>
        <w:t>commerce customer relationships: An interdisciplinary conceptual typology », </w:t>
      </w:r>
      <w:r w:rsidRPr="00D60A97">
        <w:rPr>
          <w:rFonts w:cstheme="majorBidi"/>
          <w:i/>
          <w:iCs/>
          <w:color w:val="000000" w:themeColor="text1"/>
          <w:sz w:val="20"/>
          <w:szCs w:val="20"/>
        </w:rPr>
        <w:t>International Journal of Electronic Commerce</w:t>
      </w:r>
      <w:r w:rsidRPr="00D60A97">
        <w:rPr>
          <w:rFonts w:cstheme="majorBidi"/>
          <w:color w:val="000000" w:themeColor="text1"/>
          <w:sz w:val="20"/>
          <w:szCs w:val="20"/>
        </w:rPr>
        <w:t>, vol. 6, n° 2, hiver 2001</w:t>
      </w:r>
      <w:r w:rsidRPr="00D60A97">
        <w:rPr>
          <w:rFonts w:cstheme="majorBidi"/>
          <w:color w:val="000000" w:themeColor="text1"/>
          <w:sz w:val="20"/>
          <w:szCs w:val="20"/>
        </w:rPr>
        <w:noBreakHyphen/>
        <w:t>2002, pp. 35</w:t>
      </w:r>
      <w:r w:rsidRPr="00D60A97">
        <w:rPr>
          <w:rFonts w:cstheme="majorBidi"/>
          <w:color w:val="000000" w:themeColor="text1"/>
          <w:sz w:val="20"/>
          <w:szCs w:val="20"/>
        </w:rPr>
        <w:noBreakHyphen/>
        <w:t>59.</w:t>
      </w:r>
    </w:p>
    <w:p w14:paraId="38466C9B"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MECHANIC David et MEYER Sharon, « Concepts of trust among patients with serious illness », </w:t>
      </w:r>
      <w:r w:rsidRPr="00D60A97">
        <w:rPr>
          <w:rFonts w:cstheme="majorBidi"/>
          <w:i/>
          <w:iCs/>
          <w:color w:val="000000" w:themeColor="text1"/>
          <w:sz w:val="20"/>
          <w:szCs w:val="20"/>
        </w:rPr>
        <w:t>Social Science &amp; Medicine</w:t>
      </w:r>
      <w:r w:rsidRPr="00D60A97">
        <w:rPr>
          <w:rFonts w:cstheme="majorBidi"/>
          <w:color w:val="000000" w:themeColor="text1"/>
          <w:sz w:val="20"/>
          <w:szCs w:val="20"/>
        </w:rPr>
        <w:t>, vol. 51, n° 5, septembre 2000, pp. 661</w:t>
      </w:r>
      <w:r w:rsidRPr="00D60A97">
        <w:rPr>
          <w:rFonts w:cstheme="majorBidi"/>
          <w:color w:val="000000" w:themeColor="text1"/>
          <w:sz w:val="20"/>
          <w:szCs w:val="20"/>
        </w:rPr>
        <w:noBreakHyphen/>
        <w:t>663.</w:t>
      </w:r>
    </w:p>
    <w:p w14:paraId="00C1507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MEREDITH Peter, « Bioequivalence and Other Unresolved Issues in Generic Drug Substitution », </w:t>
      </w:r>
      <w:r w:rsidRPr="00D60A97">
        <w:rPr>
          <w:rFonts w:cstheme="majorBidi"/>
          <w:i/>
          <w:iCs/>
          <w:color w:val="000000" w:themeColor="text1"/>
          <w:sz w:val="20"/>
          <w:szCs w:val="20"/>
        </w:rPr>
        <w:t>Clinical Therapeutics</w:t>
      </w:r>
      <w:r w:rsidRPr="00D60A97">
        <w:rPr>
          <w:rFonts w:cstheme="majorBidi"/>
          <w:color w:val="000000" w:themeColor="text1"/>
          <w:sz w:val="20"/>
          <w:szCs w:val="20"/>
        </w:rPr>
        <w:t>, vol. 25, n° 11, novembre 2003, pp. 2875</w:t>
      </w:r>
      <w:r w:rsidRPr="00D60A97">
        <w:rPr>
          <w:rFonts w:cstheme="majorBidi"/>
          <w:color w:val="000000" w:themeColor="text1"/>
          <w:sz w:val="20"/>
          <w:szCs w:val="20"/>
        </w:rPr>
        <w:noBreakHyphen/>
        <w:t>2890.</w:t>
      </w:r>
    </w:p>
    <w:p w14:paraId="133812F6"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MILLER James E., « From bad pharma to good pharma: aligning market forces with good and trustworthy practices through accreditation, certification, and rating », </w:t>
      </w:r>
      <w:r w:rsidRPr="00D60A97">
        <w:rPr>
          <w:rFonts w:cstheme="majorBidi"/>
          <w:i/>
          <w:iCs/>
          <w:color w:val="000000" w:themeColor="text1"/>
          <w:sz w:val="20"/>
          <w:szCs w:val="20"/>
        </w:rPr>
        <w:t>Journal of Law, Medicine &amp; Ethics</w:t>
      </w:r>
      <w:r w:rsidRPr="00D60A97">
        <w:rPr>
          <w:rFonts w:cstheme="majorBidi"/>
          <w:color w:val="000000" w:themeColor="text1"/>
          <w:sz w:val="20"/>
          <w:szCs w:val="20"/>
        </w:rPr>
        <w:t>, vol. 41, n° 3, automne 2013, pp. 601</w:t>
      </w:r>
      <w:r w:rsidRPr="00D60A97">
        <w:rPr>
          <w:rFonts w:cstheme="majorBidi"/>
          <w:color w:val="000000" w:themeColor="text1"/>
          <w:sz w:val="20"/>
          <w:szCs w:val="20"/>
        </w:rPr>
        <w:noBreakHyphen/>
        <w:t>610.</w:t>
      </w:r>
    </w:p>
    <w:p w14:paraId="693C3045"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MOORMAN Christine, DESHPANDÉ Rohit et ZALTMAN Gerald, « Factors Affecting Trust in Market Research Relationships », </w:t>
      </w:r>
      <w:r w:rsidRPr="00D60A97">
        <w:rPr>
          <w:rFonts w:cstheme="majorBidi"/>
          <w:i/>
          <w:iCs/>
          <w:color w:val="000000" w:themeColor="text1"/>
          <w:sz w:val="20"/>
          <w:szCs w:val="20"/>
        </w:rPr>
        <w:t>Journal of Marketing</w:t>
      </w:r>
      <w:r w:rsidRPr="00D60A97">
        <w:rPr>
          <w:rFonts w:cstheme="majorBidi"/>
          <w:color w:val="000000" w:themeColor="text1"/>
          <w:sz w:val="20"/>
          <w:szCs w:val="20"/>
        </w:rPr>
        <w:t>, vol. 57, n° 1, janvier 1993, pp. 81</w:t>
      </w:r>
      <w:r w:rsidRPr="00D60A97">
        <w:rPr>
          <w:rFonts w:cstheme="majorBidi"/>
          <w:color w:val="000000" w:themeColor="text1"/>
          <w:sz w:val="20"/>
          <w:szCs w:val="20"/>
        </w:rPr>
        <w:noBreakHyphen/>
        <w:t>101.</w:t>
      </w:r>
    </w:p>
    <w:p w14:paraId="4514C8A8"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MOTT David A. et CLINE Richard R., « Exploring Generic Drug Use Behavior: The Role of Prescribers and Pharmacists in the Opportunity for Generic Drug Use and Generic Substitution », </w:t>
      </w:r>
      <w:r w:rsidRPr="00D60A97">
        <w:rPr>
          <w:rFonts w:cstheme="majorBidi"/>
          <w:i/>
          <w:iCs/>
          <w:color w:val="000000" w:themeColor="text1"/>
          <w:sz w:val="20"/>
          <w:szCs w:val="20"/>
        </w:rPr>
        <w:t>Medical Care</w:t>
      </w:r>
      <w:r w:rsidRPr="00D60A97">
        <w:rPr>
          <w:rFonts w:cstheme="majorBidi"/>
          <w:color w:val="000000" w:themeColor="text1"/>
          <w:sz w:val="20"/>
          <w:szCs w:val="20"/>
        </w:rPr>
        <w:t>, vol. 40, n° 8, août 2002, pp. 662</w:t>
      </w:r>
      <w:r w:rsidRPr="00D60A97">
        <w:rPr>
          <w:rFonts w:cstheme="majorBidi"/>
          <w:color w:val="000000" w:themeColor="text1"/>
          <w:sz w:val="20"/>
          <w:szCs w:val="20"/>
        </w:rPr>
        <w:noBreakHyphen/>
        <w:t>674.</w:t>
      </w:r>
    </w:p>
    <w:p w14:paraId="4962A14F"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NUTBEAM Don, « Health literacy as a public health goal: A challenge for contemporary health education and communication strategies in the 21st century », </w:t>
      </w:r>
      <w:r w:rsidRPr="00D60A97">
        <w:rPr>
          <w:rFonts w:cstheme="majorBidi"/>
          <w:i/>
          <w:iCs/>
          <w:color w:val="000000" w:themeColor="text1"/>
          <w:sz w:val="20"/>
          <w:szCs w:val="20"/>
        </w:rPr>
        <w:t>Health Promotion International</w:t>
      </w:r>
      <w:r w:rsidRPr="00D60A97">
        <w:rPr>
          <w:rFonts w:cstheme="majorBidi"/>
          <w:color w:val="000000" w:themeColor="text1"/>
          <w:sz w:val="20"/>
          <w:szCs w:val="20"/>
        </w:rPr>
        <w:t>, vol. 15, n° 3, septembre 2000, pp. 259</w:t>
      </w:r>
      <w:r w:rsidRPr="00D60A97">
        <w:rPr>
          <w:rFonts w:cstheme="majorBidi"/>
          <w:color w:val="000000" w:themeColor="text1"/>
          <w:sz w:val="20"/>
          <w:szCs w:val="20"/>
        </w:rPr>
        <w:noBreakHyphen/>
        <w:t>267.</w:t>
      </w:r>
    </w:p>
    <w:p w14:paraId="67D32A17"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NYHAN Brendan et REIFLER Jason, « When corrections fail: the persistence of political misperceptions », </w:t>
      </w:r>
      <w:r w:rsidRPr="00D60A97">
        <w:rPr>
          <w:rFonts w:cstheme="majorBidi"/>
          <w:i/>
          <w:iCs/>
          <w:color w:val="000000" w:themeColor="text1"/>
          <w:sz w:val="20"/>
          <w:szCs w:val="20"/>
        </w:rPr>
        <w:t>Political Behavior</w:t>
      </w:r>
      <w:r w:rsidRPr="00D60A97">
        <w:rPr>
          <w:rFonts w:cstheme="majorBidi"/>
          <w:color w:val="000000" w:themeColor="text1"/>
          <w:sz w:val="20"/>
          <w:szCs w:val="20"/>
        </w:rPr>
        <w:t>, vol. 32, n° 2, juin 2010, pp. 303</w:t>
      </w:r>
      <w:r w:rsidRPr="00D60A97">
        <w:rPr>
          <w:rFonts w:cstheme="majorBidi"/>
          <w:color w:val="000000" w:themeColor="text1"/>
          <w:sz w:val="20"/>
          <w:szCs w:val="20"/>
        </w:rPr>
        <w:noBreakHyphen/>
        <w:t>330.</w:t>
      </w:r>
    </w:p>
    <w:p w14:paraId="2B029EC1"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PATIL Sayali Dilip, RAUT Mayuri Kaduba et RATHOD Nikhil Prakash, « Quality Control And Quality Assurance In Pharmaceuticals », </w:t>
      </w:r>
      <w:r w:rsidRPr="00D60A97">
        <w:rPr>
          <w:rFonts w:cstheme="majorBidi"/>
          <w:i/>
          <w:iCs/>
          <w:color w:val="000000" w:themeColor="text1"/>
          <w:sz w:val="20"/>
          <w:szCs w:val="20"/>
        </w:rPr>
        <w:t>International Journal in Pharmaceutical Sciences</w:t>
      </w:r>
      <w:r w:rsidRPr="00D60A97">
        <w:rPr>
          <w:rFonts w:cstheme="majorBidi"/>
          <w:color w:val="000000" w:themeColor="text1"/>
          <w:sz w:val="20"/>
          <w:szCs w:val="20"/>
        </w:rPr>
        <w:t>, vol. 1, n° 11, 2023, pp. 91</w:t>
      </w:r>
      <w:r w:rsidRPr="00D60A97">
        <w:rPr>
          <w:rFonts w:cstheme="majorBidi"/>
          <w:color w:val="000000" w:themeColor="text1"/>
          <w:sz w:val="20"/>
          <w:szCs w:val="20"/>
        </w:rPr>
        <w:noBreakHyphen/>
        <w:t>102.</w:t>
      </w:r>
    </w:p>
    <w:p w14:paraId="1E912942"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lastRenderedPageBreak/>
        <w:t>RAWLINS Brad, « Give the Emperor a Mirror: Toward Developing a Stakeholder Measurement of Organizational Transparency », </w:t>
      </w:r>
      <w:r w:rsidRPr="00D60A97">
        <w:rPr>
          <w:rFonts w:cstheme="majorBidi"/>
          <w:i/>
          <w:iCs/>
          <w:color w:val="000000" w:themeColor="text1"/>
          <w:sz w:val="20"/>
          <w:szCs w:val="20"/>
        </w:rPr>
        <w:t>Journal of Public Relations Research</w:t>
      </w:r>
      <w:r w:rsidRPr="00D60A97">
        <w:rPr>
          <w:rFonts w:cstheme="majorBidi"/>
          <w:color w:val="000000" w:themeColor="text1"/>
          <w:sz w:val="20"/>
          <w:szCs w:val="20"/>
        </w:rPr>
        <w:t>, vol. 21, n° 1, 2008, pp. 71</w:t>
      </w:r>
      <w:r w:rsidRPr="00D60A97">
        <w:rPr>
          <w:rFonts w:cstheme="majorBidi"/>
          <w:color w:val="000000" w:themeColor="text1"/>
          <w:sz w:val="20"/>
          <w:szCs w:val="20"/>
        </w:rPr>
        <w:noBreakHyphen/>
        <w:t>99.</w:t>
      </w:r>
    </w:p>
    <w:p w14:paraId="41E885F8"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REEVES Carol A. et BEDNAR David A., « Defining quality: Alternatives and implications », </w:t>
      </w:r>
      <w:r w:rsidRPr="00D60A97">
        <w:rPr>
          <w:rFonts w:cstheme="majorBidi"/>
          <w:i/>
          <w:iCs/>
          <w:color w:val="000000" w:themeColor="text1"/>
          <w:sz w:val="20"/>
          <w:szCs w:val="20"/>
        </w:rPr>
        <w:t>Academy of Management Review</w:t>
      </w:r>
      <w:r w:rsidRPr="00D60A97">
        <w:rPr>
          <w:rFonts w:cstheme="majorBidi"/>
          <w:color w:val="000000" w:themeColor="text1"/>
          <w:sz w:val="20"/>
          <w:szCs w:val="20"/>
        </w:rPr>
        <w:t>, vol. 19, n° 3, 1994, pp. 419</w:t>
      </w:r>
      <w:r w:rsidRPr="00D60A97">
        <w:rPr>
          <w:rFonts w:cstheme="majorBidi"/>
          <w:color w:val="000000" w:themeColor="text1"/>
          <w:sz w:val="20"/>
          <w:szCs w:val="20"/>
        </w:rPr>
        <w:noBreakHyphen/>
        <w:t>445.</w:t>
      </w:r>
    </w:p>
    <w:p w14:paraId="10684F6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ROUSSEAU Denise M., SITKIN Sim B., BURT Ronald S. et CAMERER Colin, « Not so different after all: A cross</w:t>
      </w:r>
      <w:r w:rsidRPr="00D60A97">
        <w:rPr>
          <w:rFonts w:cstheme="majorBidi"/>
          <w:color w:val="000000" w:themeColor="text1"/>
          <w:sz w:val="20"/>
          <w:szCs w:val="20"/>
        </w:rPr>
        <w:noBreakHyphen/>
        <w:t>discipline view of trust », </w:t>
      </w:r>
      <w:r w:rsidRPr="00D60A97">
        <w:rPr>
          <w:rFonts w:cstheme="majorBidi"/>
          <w:i/>
          <w:iCs/>
          <w:color w:val="000000" w:themeColor="text1"/>
          <w:sz w:val="20"/>
          <w:szCs w:val="20"/>
        </w:rPr>
        <w:t>Academy of Management Review</w:t>
      </w:r>
      <w:r w:rsidRPr="00D60A97">
        <w:rPr>
          <w:rFonts w:cstheme="majorBidi"/>
          <w:color w:val="000000" w:themeColor="text1"/>
          <w:sz w:val="20"/>
          <w:szCs w:val="20"/>
        </w:rPr>
        <w:t>, vol. 23, n° 3, juillet 1998, pp. 393</w:t>
      </w:r>
      <w:r w:rsidRPr="00D60A97">
        <w:rPr>
          <w:rFonts w:cstheme="majorBidi"/>
          <w:color w:val="000000" w:themeColor="text1"/>
          <w:sz w:val="20"/>
          <w:szCs w:val="20"/>
        </w:rPr>
        <w:noBreakHyphen/>
        <w:t>404.</w:t>
      </w:r>
    </w:p>
    <w:p w14:paraId="0CBA7012"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ROZIN Paul et ROYZMAN Edward B., « Negativity bias, negativity dominance, and contagion », </w:t>
      </w:r>
      <w:r w:rsidRPr="00D60A97">
        <w:rPr>
          <w:rFonts w:cstheme="majorBidi"/>
          <w:i/>
          <w:iCs/>
          <w:color w:val="000000" w:themeColor="text1"/>
          <w:sz w:val="20"/>
          <w:szCs w:val="20"/>
        </w:rPr>
        <w:t>Personality and Social Psychology Review</w:t>
      </w:r>
      <w:r w:rsidRPr="00D60A97">
        <w:rPr>
          <w:rFonts w:cstheme="majorBidi"/>
          <w:color w:val="000000" w:themeColor="text1"/>
          <w:sz w:val="20"/>
          <w:szCs w:val="20"/>
        </w:rPr>
        <w:t>, vol. 5, n° 4, 2001, pp. 296</w:t>
      </w:r>
      <w:r w:rsidRPr="00D60A97">
        <w:rPr>
          <w:rFonts w:cstheme="majorBidi"/>
          <w:color w:val="000000" w:themeColor="text1"/>
          <w:sz w:val="20"/>
          <w:szCs w:val="20"/>
        </w:rPr>
        <w:noBreakHyphen/>
        <w:t>320.</w:t>
      </w:r>
    </w:p>
    <w:p w14:paraId="676A139D"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SCHNIEPP Susan, « Frequently Asked Questions About Quality Control vs. Quality Assurance », </w:t>
      </w:r>
      <w:r w:rsidRPr="00D60A97">
        <w:rPr>
          <w:rFonts w:cstheme="majorBidi"/>
          <w:i/>
          <w:iCs/>
          <w:color w:val="000000" w:themeColor="text1"/>
          <w:sz w:val="20"/>
          <w:szCs w:val="20"/>
        </w:rPr>
        <w:t>Pharmaceutical Technology</w:t>
      </w:r>
      <w:r w:rsidRPr="00D60A97">
        <w:rPr>
          <w:rFonts w:cstheme="majorBidi"/>
          <w:color w:val="000000" w:themeColor="text1"/>
          <w:sz w:val="20"/>
          <w:szCs w:val="20"/>
        </w:rPr>
        <w:t>, vol. 45, n° 12, décembre 2021, p. 50.</w:t>
      </w:r>
    </w:p>
    <w:p w14:paraId="6B7F6D43"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SLOVIC Paul, « Perceived risk, trust, and democracy », </w:t>
      </w:r>
      <w:r w:rsidRPr="00D60A97">
        <w:rPr>
          <w:rFonts w:cstheme="majorBidi"/>
          <w:i/>
          <w:iCs/>
          <w:color w:val="000000" w:themeColor="text1"/>
          <w:sz w:val="20"/>
          <w:szCs w:val="20"/>
        </w:rPr>
        <w:t>Risk Analysis</w:t>
      </w:r>
      <w:r w:rsidRPr="00D60A97">
        <w:rPr>
          <w:rFonts w:cstheme="majorBidi"/>
          <w:color w:val="000000" w:themeColor="text1"/>
          <w:sz w:val="20"/>
          <w:szCs w:val="20"/>
        </w:rPr>
        <w:t>, vol. 13, n° 6, 1993, pp. 675</w:t>
      </w:r>
      <w:r w:rsidRPr="00D60A97">
        <w:rPr>
          <w:rFonts w:cstheme="majorBidi"/>
          <w:color w:val="000000" w:themeColor="text1"/>
          <w:sz w:val="20"/>
          <w:szCs w:val="20"/>
        </w:rPr>
        <w:noBreakHyphen/>
        <w:t>682.</w:t>
      </w:r>
    </w:p>
    <w:p w14:paraId="128F8D8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SOROYA Saira Hanif, FAROOQ Ali, MAHMOOD Khalid, ISOAHO Jouni et ZARA Shan</w:t>
      </w:r>
      <w:r w:rsidRPr="00D60A97">
        <w:rPr>
          <w:rFonts w:cstheme="majorBidi"/>
          <w:color w:val="000000" w:themeColor="text1"/>
          <w:sz w:val="20"/>
          <w:szCs w:val="20"/>
        </w:rPr>
        <w:noBreakHyphen/>
        <w:t>e, « From information seeking to information avoidance: Understanding the health information behavior during a global health crisis », </w:t>
      </w:r>
      <w:r w:rsidRPr="00D60A97">
        <w:rPr>
          <w:rFonts w:cstheme="majorBidi"/>
          <w:i/>
          <w:iCs/>
          <w:color w:val="000000" w:themeColor="text1"/>
          <w:sz w:val="20"/>
          <w:szCs w:val="20"/>
        </w:rPr>
        <w:t>Information Processing and Management</w:t>
      </w:r>
      <w:r w:rsidRPr="00D60A97">
        <w:rPr>
          <w:rFonts w:cstheme="majorBidi"/>
          <w:color w:val="000000" w:themeColor="text1"/>
          <w:sz w:val="20"/>
          <w:szCs w:val="20"/>
        </w:rPr>
        <w:t>, vol. 58, n° 1, 2021, article 102440.</w:t>
      </w:r>
    </w:p>
    <w:p w14:paraId="2834C344"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SPEECE Mark, « Packaging and Purchase Decisions: A Focus Group Study on the Impact of Involvement Level and Time Pressure », </w:t>
      </w:r>
      <w:r w:rsidRPr="00D60A97">
        <w:rPr>
          <w:rFonts w:cstheme="majorBidi"/>
          <w:i/>
          <w:iCs/>
          <w:color w:val="000000" w:themeColor="text1"/>
          <w:sz w:val="20"/>
          <w:szCs w:val="20"/>
        </w:rPr>
        <w:t>British Food Journal</w:t>
      </w:r>
      <w:r w:rsidRPr="00D60A97">
        <w:rPr>
          <w:rFonts w:cstheme="majorBidi"/>
          <w:color w:val="000000" w:themeColor="text1"/>
          <w:sz w:val="20"/>
          <w:szCs w:val="20"/>
        </w:rPr>
        <w:t>, vol. 106, n° 8, 2004, pp. 607</w:t>
      </w:r>
      <w:r w:rsidRPr="00D60A97">
        <w:rPr>
          <w:rFonts w:cstheme="majorBidi"/>
          <w:color w:val="000000" w:themeColor="text1"/>
          <w:sz w:val="20"/>
          <w:szCs w:val="20"/>
        </w:rPr>
        <w:noBreakHyphen/>
        <w:t>628.</w:t>
      </w:r>
    </w:p>
    <w:p w14:paraId="0B33D808" w14:textId="77777777" w:rsidR="005D35C5" w:rsidRPr="00D60A97" w:rsidRDefault="005D35C5" w:rsidP="00BE6DD9">
      <w:pPr>
        <w:numPr>
          <w:ilvl w:val="0"/>
          <w:numId w:val="78"/>
        </w:numPr>
        <w:rPr>
          <w:rFonts w:cstheme="majorBidi"/>
          <w:color w:val="000000" w:themeColor="text1"/>
          <w:sz w:val="20"/>
          <w:szCs w:val="20"/>
          <w:lang w:val="fr-FR"/>
        </w:rPr>
      </w:pPr>
      <w:r w:rsidRPr="00D60A97">
        <w:rPr>
          <w:rFonts w:cstheme="majorBidi"/>
          <w:color w:val="000000" w:themeColor="text1"/>
          <w:sz w:val="20"/>
          <w:szCs w:val="20"/>
          <w:lang w:val="fr-FR"/>
        </w:rPr>
        <w:t>STAINIER C., « Rôle et fonctions de la Pharmacopée européenne » [Role and functions of the European Pharmacopoeia], </w:t>
      </w:r>
      <w:r w:rsidRPr="00D60A97">
        <w:rPr>
          <w:rFonts w:cstheme="majorBidi"/>
          <w:i/>
          <w:iCs/>
          <w:color w:val="000000" w:themeColor="text1"/>
          <w:sz w:val="20"/>
          <w:szCs w:val="20"/>
          <w:lang w:val="fr-FR"/>
        </w:rPr>
        <w:t>Annali dell'Istituto superiore di sanità</w:t>
      </w:r>
      <w:r w:rsidRPr="00D60A97">
        <w:rPr>
          <w:rFonts w:cstheme="majorBidi"/>
          <w:color w:val="000000" w:themeColor="text1"/>
          <w:sz w:val="20"/>
          <w:szCs w:val="20"/>
          <w:lang w:val="fr-FR"/>
        </w:rPr>
        <w:t>, vol. 11, n° 3</w:t>
      </w:r>
      <w:r w:rsidRPr="00D60A97">
        <w:rPr>
          <w:rFonts w:cstheme="majorBidi"/>
          <w:color w:val="000000" w:themeColor="text1"/>
          <w:sz w:val="20"/>
          <w:szCs w:val="20"/>
          <w:lang w:val="fr-FR"/>
        </w:rPr>
        <w:noBreakHyphen/>
        <w:t>4, 1975, pp. 211</w:t>
      </w:r>
      <w:r w:rsidRPr="00D60A97">
        <w:rPr>
          <w:rFonts w:cstheme="majorBidi"/>
          <w:color w:val="000000" w:themeColor="text1"/>
          <w:sz w:val="20"/>
          <w:szCs w:val="20"/>
          <w:lang w:val="fr-FR"/>
        </w:rPr>
        <w:noBreakHyphen/>
        <w:t>219.</w:t>
      </w:r>
    </w:p>
    <w:p w14:paraId="5EF35397"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SUCHMAN Mark C., « Managing Legitimacy: Strategic and Institutional Approaches », </w:t>
      </w:r>
      <w:r w:rsidRPr="00D60A97">
        <w:rPr>
          <w:rFonts w:cstheme="majorBidi"/>
          <w:i/>
          <w:iCs/>
          <w:color w:val="000000" w:themeColor="text1"/>
          <w:sz w:val="20"/>
          <w:szCs w:val="20"/>
        </w:rPr>
        <w:t>Academy of Management Review</w:t>
      </w:r>
      <w:r w:rsidRPr="00D60A97">
        <w:rPr>
          <w:rFonts w:cstheme="majorBidi"/>
          <w:color w:val="000000" w:themeColor="text1"/>
          <w:sz w:val="20"/>
          <w:szCs w:val="20"/>
        </w:rPr>
        <w:t>, vol. 20, n° 3, 1995, pp. 571</w:t>
      </w:r>
      <w:r w:rsidRPr="00D60A97">
        <w:rPr>
          <w:rFonts w:cstheme="majorBidi"/>
          <w:color w:val="000000" w:themeColor="text1"/>
          <w:sz w:val="20"/>
          <w:szCs w:val="20"/>
        </w:rPr>
        <w:noBreakHyphen/>
        <w:t>610.</w:t>
      </w:r>
    </w:p>
    <w:p w14:paraId="37DAB9E6"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TAN Sharon Swee</w:t>
      </w:r>
      <w:r w:rsidRPr="00D60A97">
        <w:rPr>
          <w:rFonts w:cstheme="majorBidi"/>
          <w:color w:val="000000" w:themeColor="text1"/>
          <w:sz w:val="20"/>
          <w:szCs w:val="20"/>
        </w:rPr>
        <w:noBreakHyphen/>
        <w:t>Lin et GOONAWARDENE Nadee, « Internet Health Information Seeking and the Patient</w:t>
      </w:r>
      <w:r w:rsidRPr="00D60A97">
        <w:rPr>
          <w:rFonts w:cstheme="majorBidi"/>
          <w:color w:val="000000" w:themeColor="text1"/>
          <w:sz w:val="20"/>
          <w:szCs w:val="20"/>
        </w:rPr>
        <w:noBreakHyphen/>
        <w:t>Physician Relationship: A Systematic Review », </w:t>
      </w:r>
      <w:r w:rsidRPr="00D60A97">
        <w:rPr>
          <w:rFonts w:cstheme="majorBidi"/>
          <w:i/>
          <w:iCs/>
          <w:color w:val="000000" w:themeColor="text1"/>
          <w:sz w:val="20"/>
          <w:szCs w:val="20"/>
        </w:rPr>
        <w:t>Journal of Medical Internet Research</w:t>
      </w:r>
      <w:r w:rsidRPr="00D60A97">
        <w:rPr>
          <w:rFonts w:cstheme="majorBidi"/>
          <w:color w:val="000000" w:themeColor="text1"/>
          <w:sz w:val="20"/>
          <w:szCs w:val="20"/>
        </w:rPr>
        <w:t>, vol. 19, n° 1, 2017, article e9.</w:t>
      </w:r>
    </w:p>
    <w:p w14:paraId="5D1A7190"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THOM David H. et CAMPBELL Bruce, « Patient</w:t>
      </w:r>
      <w:r w:rsidRPr="00D60A97">
        <w:rPr>
          <w:rFonts w:cstheme="majorBidi"/>
          <w:color w:val="000000" w:themeColor="text1"/>
          <w:sz w:val="20"/>
          <w:szCs w:val="20"/>
        </w:rPr>
        <w:noBreakHyphen/>
        <w:t>physician trust: An exploratory study », </w:t>
      </w:r>
      <w:r w:rsidRPr="00D60A97">
        <w:rPr>
          <w:rFonts w:cstheme="majorBidi"/>
          <w:i/>
          <w:iCs/>
          <w:color w:val="000000" w:themeColor="text1"/>
          <w:sz w:val="20"/>
          <w:szCs w:val="20"/>
        </w:rPr>
        <w:t>Journal of Family Practice</w:t>
      </w:r>
      <w:r w:rsidRPr="00D60A97">
        <w:rPr>
          <w:rFonts w:cstheme="majorBidi"/>
          <w:color w:val="000000" w:themeColor="text1"/>
          <w:sz w:val="20"/>
          <w:szCs w:val="20"/>
        </w:rPr>
        <w:t>, vol. 44, n° 2, février 1997, pp. 169</w:t>
      </w:r>
      <w:r w:rsidRPr="00D60A97">
        <w:rPr>
          <w:rFonts w:cstheme="majorBidi"/>
          <w:color w:val="000000" w:themeColor="text1"/>
          <w:sz w:val="20"/>
          <w:szCs w:val="20"/>
        </w:rPr>
        <w:noBreakHyphen/>
        <w:t>176.</w:t>
      </w:r>
    </w:p>
    <w:p w14:paraId="5A838651" w14:textId="77777777" w:rsidR="005D35C5" w:rsidRPr="00D60A97" w:rsidRDefault="005D35C5" w:rsidP="00BE6DD9">
      <w:pPr>
        <w:numPr>
          <w:ilvl w:val="0"/>
          <w:numId w:val="78"/>
        </w:numPr>
        <w:rPr>
          <w:rFonts w:cstheme="majorBidi"/>
          <w:color w:val="000000" w:themeColor="text1"/>
          <w:sz w:val="20"/>
          <w:szCs w:val="20"/>
        </w:rPr>
      </w:pPr>
      <w:r w:rsidRPr="00D60A97">
        <w:rPr>
          <w:rFonts w:cstheme="majorBidi"/>
          <w:color w:val="000000" w:themeColor="text1"/>
          <w:sz w:val="20"/>
          <w:szCs w:val="20"/>
        </w:rPr>
        <w:t>ZEITHAML Valarie A., « Consumer Perceptions of Price, Quality, and Value: A Means</w:t>
      </w:r>
      <w:r w:rsidRPr="00D60A97">
        <w:rPr>
          <w:rFonts w:cstheme="majorBidi"/>
          <w:color w:val="000000" w:themeColor="text1"/>
          <w:sz w:val="20"/>
          <w:szCs w:val="20"/>
        </w:rPr>
        <w:noBreakHyphen/>
        <w:t>End Model and Synthesis of Evidence », </w:t>
      </w:r>
      <w:r w:rsidRPr="00D60A97">
        <w:rPr>
          <w:rFonts w:cstheme="majorBidi"/>
          <w:i/>
          <w:iCs/>
          <w:color w:val="000000" w:themeColor="text1"/>
          <w:sz w:val="20"/>
          <w:szCs w:val="20"/>
        </w:rPr>
        <w:t>Journal of Marketing</w:t>
      </w:r>
      <w:r w:rsidRPr="00D60A97">
        <w:rPr>
          <w:rFonts w:cstheme="majorBidi"/>
          <w:color w:val="000000" w:themeColor="text1"/>
          <w:sz w:val="20"/>
          <w:szCs w:val="20"/>
        </w:rPr>
        <w:t>, vol. 52, n° 3, juillet 1988, pp. 2</w:t>
      </w:r>
      <w:r w:rsidRPr="00D60A97">
        <w:rPr>
          <w:rFonts w:cstheme="majorBidi"/>
          <w:color w:val="000000" w:themeColor="text1"/>
          <w:sz w:val="20"/>
          <w:szCs w:val="20"/>
        </w:rPr>
        <w:noBreakHyphen/>
        <w:t>22.</w:t>
      </w:r>
    </w:p>
    <w:p w14:paraId="02C4A593" w14:textId="77777777" w:rsidR="005D35C5" w:rsidRPr="00D60A97" w:rsidRDefault="005D35C5" w:rsidP="00BE6DD9">
      <w:pPr>
        <w:numPr>
          <w:ilvl w:val="0"/>
          <w:numId w:val="78"/>
        </w:numPr>
        <w:bidi/>
        <w:jc w:val="left"/>
        <w:rPr>
          <w:rFonts w:cstheme="majorBidi"/>
          <w:color w:val="000000" w:themeColor="text1"/>
          <w:sz w:val="20"/>
          <w:szCs w:val="20"/>
        </w:rPr>
      </w:pPr>
      <w:r w:rsidRPr="00D60A97">
        <w:rPr>
          <w:rFonts w:cstheme="majorBidi"/>
          <w:color w:val="000000" w:themeColor="text1"/>
          <w:sz w:val="20"/>
          <w:szCs w:val="20"/>
        </w:rPr>
        <w:t>ZHENG Sijing, HUI Siu Fu et YANG Zhilin, « Hospital trust or doctor trust? A fuzzy analysis of trust in the health care setting », </w:t>
      </w:r>
      <w:r w:rsidRPr="00D60A97">
        <w:rPr>
          <w:rFonts w:cstheme="majorBidi"/>
          <w:i/>
          <w:iCs/>
          <w:color w:val="000000" w:themeColor="text1"/>
          <w:sz w:val="20"/>
          <w:szCs w:val="20"/>
        </w:rPr>
        <w:t>Journal of Business Research</w:t>
      </w:r>
      <w:r w:rsidRPr="00D60A97">
        <w:rPr>
          <w:rFonts w:cstheme="majorBidi"/>
          <w:color w:val="000000" w:themeColor="text1"/>
          <w:sz w:val="20"/>
          <w:szCs w:val="20"/>
        </w:rPr>
        <w:t>, 2017, pp. 1</w:t>
      </w:r>
      <w:r w:rsidRPr="00D60A97">
        <w:rPr>
          <w:rFonts w:cstheme="majorBidi"/>
          <w:color w:val="000000" w:themeColor="text1"/>
          <w:sz w:val="20"/>
          <w:szCs w:val="20"/>
        </w:rPr>
        <w:noBreakHyphen/>
        <w:t>9.</w:t>
      </w:r>
    </w:p>
    <w:p w14:paraId="4D10AB34" w14:textId="77777777" w:rsidR="005D35C5" w:rsidRPr="00D60A97" w:rsidRDefault="005D35C5" w:rsidP="00BE6DD9">
      <w:pPr>
        <w:numPr>
          <w:ilvl w:val="0"/>
          <w:numId w:val="78"/>
        </w:numPr>
        <w:bidi/>
        <w:jc w:val="left"/>
        <w:rPr>
          <w:rFonts w:cstheme="majorBidi"/>
          <w:color w:val="000000" w:themeColor="text1"/>
          <w:sz w:val="20"/>
          <w:szCs w:val="20"/>
          <w:lang w:val="fr-FR"/>
        </w:rPr>
      </w:pPr>
      <w:r w:rsidRPr="00D60A97">
        <w:rPr>
          <w:rFonts w:cstheme="majorBidi"/>
          <w:color w:val="000000" w:themeColor="text1"/>
          <w:sz w:val="20"/>
          <w:szCs w:val="20"/>
          <w:rtl/>
          <w:lang w:val="fr-FR"/>
        </w:rPr>
        <w:lastRenderedPageBreak/>
        <w:t>حددوي نبيلة، « ممارسة المسؤولية الاجتماعية في المؤسسة الجزائرية – مجمع صيدالا</w:t>
      </w:r>
      <w:r w:rsidRPr="00D60A97">
        <w:rPr>
          <w:rFonts w:cstheme="majorBidi"/>
          <w:color w:val="000000" w:themeColor="text1"/>
          <w:sz w:val="20"/>
          <w:szCs w:val="20"/>
          <w:lang w:val="fr-FR"/>
        </w:rPr>
        <w:t xml:space="preserve"> »</w:t>
      </w:r>
      <w:r w:rsidRPr="00D60A97">
        <w:rPr>
          <w:rFonts w:cstheme="majorBidi"/>
          <w:color w:val="000000" w:themeColor="text1"/>
          <w:sz w:val="20"/>
          <w:szCs w:val="20"/>
          <w:rtl/>
          <w:lang w:val="fr-FR"/>
        </w:rPr>
        <w:t>، </w:t>
      </w:r>
      <w:r w:rsidRPr="00D60A97">
        <w:rPr>
          <w:rFonts w:cstheme="majorBidi"/>
          <w:i/>
          <w:iCs/>
          <w:color w:val="000000" w:themeColor="text1"/>
          <w:sz w:val="20"/>
          <w:szCs w:val="20"/>
          <w:rtl/>
          <w:lang w:val="fr-FR"/>
        </w:rPr>
        <w:t>المجلة الجزائرية للعلوم الاجتماعية والإنسانية</w:t>
      </w:r>
      <w:r w:rsidRPr="00D60A97">
        <w:rPr>
          <w:rFonts w:cstheme="majorBidi"/>
          <w:color w:val="000000" w:themeColor="text1"/>
          <w:sz w:val="20"/>
          <w:szCs w:val="20"/>
          <w:rtl/>
          <w:lang w:val="fr-FR"/>
        </w:rPr>
        <w:t>، مجلد 8، عدد 2، 2020، ص. 488</w:t>
      </w:r>
      <w:r w:rsidRPr="00D60A97">
        <w:rPr>
          <w:rFonts w:cstheme="majorBidi"/>
          <w:color w:val="000000" w:themeColor="text1"/>
          <w:sz w:val="20"/>
          <w:szCs w:val="20"/>
          <w:lang w:val="fr-FR"/>
        </w:rPr>
        <w:t>.</w:t>
      </w:r>
    </w:p>
    <w:p w14:paraId="1384C994" w14:textId="77777777" w:rsidR="005D35C5" w:rsidRPr="00D60A97" w:rsidRDefault="005D35C5" w:rsidP="00BE6DD9">
      <w:pPr>
        <w:numPr>
          <w:ilvl w:val="0"/>
          <w:numId w:val="78"/>
        </w:numPr>
        <w:bidi/>
        <w:jc w:val="left"/>
        <w:rPr>
          <w:rFonts w:cstheme="majorBidi"/>
          <w:color w:val="000000" w:themeColor="text1"/>
          <w:sz w:val="20"/>
          <w:szCs w:val="20"/>
          <w:lang w:val="fr-FR"/>
        </w:rPr>
      </w:pPr>
      <w:r w:rsidRPr="00D60A97">
        <w:rPr>
          <w:rFonts w:cstheme="majorBidi"/>
          <w:color w:val="000000" w:themeColor="text1"/>
          <w:sz w:val="20"/>
          <w:szCs w:val="20"/>
          <w:rtl/>
          <w:lang w:val="fr-FR"/>
        </w:rPr>
        <w:t>ناجح أشرف، « أثر التغليف على مبيعات الأدوية دون وصفة طبية (دراسة حالة: مؤسسة صيدال)</w:t>
      </w:r>
      <w:r w:rsidRPr="00D60A97">
        <w:rPr>
          <w:rFonts w:cstheme="majorBidi"/>
          <w:color w:val="000000" w:themeColor="text1"/>
          <w:sz w:val="20"/>
          <w:szCs w:val="20"/>
          <w:lang w:val="fr-FR"/>
        </w:rPr>
        <w:t xml:space="preserve"> »</w:t>
      </w:r>
      <w:r w:rsidRPr="00D60A97">
        <w:rPr>
          <w:rFonts w:cstheme="majorBidi"/>
          <w:color w:val="000000" w:themeColor="text1"/>
          <w:sz w:val="20"/>
          <w:szCs w:val="20"/>
          <w:rtl/>
          <w:lang w:val="fr-FR"/>
        </w:rPr>
        <w:t>، </w:t>
      </w:r>
      <w:r w:rsidRPr="00D60A97">
        <w:rPr>
          <w:rFonts w:cstheme="majorBidi"/>
          <w:i/>
          <w:iCs/>
          <w:color w:val="000000" w:themeColor="text1"/>
          <w:sz w:val="20"/>
          <w:szCs w:val="20"/>
          <w:rtl/>
          <w:lang w:val="fr-FR"/>
        </w:rPr>
        <w:t>دفاتر</w:t>
      </w:r>
      <w:r w:rsidRPr="00D60A97">
        <w:rPr>
          <w:rFonts w:cstheme="majorBidi"/>
          <w:i/>
          <w:iCs/>
          <w:color w:val="000000" w:themeColor="text1"/>
          <w:sz w:val="20"/>
          <w:szCs w:val="20"/>
          <w:lang w:val="fr-FR"/>
        </w:rPr>
        <w:t xml:space="preserve"> MECAS</w:t>
      </w:r>
      <w:r w:rsidRPr="00D60A97">
        <w:rPr>
          <w:rFonts w:cstheme="majorBidi"/>
          <w:color w:val="000000" w:themeColor="text1"/>
          <w:sz w:val="20"/>
          <w:szCs w:val="20"/>
          <w:rtl/>
          <w:lang w:val="fr-FR"/>
        </w:rPr>
        <w:t>، مجلد 17، عدد 2، جوان 2021، صص. 372</w:t>
      </w:r>
      <w:r w:rsidRPr="00D60A97">
        <w:rPr>
          <w:rFonts w:cstheme="majorBidi"/>
          <w:color w:val="000000" w:themeColor="text1"/>
          <w:sz w:val="20"/>
          <w:szCs w:val="20"/>
          <w:rtl/>
          <w:lang w:val="fr-FR"/>
        </w:rPr>
        <w:noBreakHyphen/>
        <w:t>384</w:t>
      </w:r>
      <w:r w:rsidRPr="00D60A97">
        <w:rPr>
          <w:rFonts w:cstheme="majorBidi"/>
          <w:color w:val="000000" w:themeColor="text1"/>
          <w:sz w:val="20"/>
          <w:szCs w:val="20"/>
          <w:lang w:val="fr-FR"/>
        </w:rPr>
        <w:t>.</w:t>
      </w:r>
    </w:p>
    <w:p w14:paraId="6835FB85"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t>4. THESES AND DISSERTATIONS</w:t>
      </w:r>
      <w:r w:rsidRPr="009B5212">
        <w:rPr>
          <w:rFonts w:cstheme="majorBidi"/>
          <w:color w:val="000000" w:themeColor="text1"/>
          <w:sz w:val="20"/>
          <w:szCs w:val="20"/>
          <w:lang w:val="fr-FR"/>
        </w:rPr>
        <w:t> :</w:t>
      </w:r>
    </w:p>
    <w:p w14:paraId="79FF0577"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ABBAD ABD EL MADJID et BOUCHAKOR ERRAHMANI ISLAM, « Les médicaments génériques : Situation actuelle en Algérie », Mémoire de fin d’études (Doctorat en Pharmacie), Université Saad Dahleb – Blida 1, Faculté de Médecine, Département de Pharmacie, juillet 2023.</w:t>
      </w:r>
    </w:p>
    <w:p w14:paraId="47819280"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BENYAHIA Sabrina et BOUMALA Ahlem, « Le contrôle de la qualité des produits pharmaceutiques », Mémoire de fin d’études (Diplôme d’ingénieur d’État en Biochimie moléculaire et cellulaire, Option : Contrôle de Qualité et Analyses), Université de Jijel, Faculté des Sciences, Département de Biologie Moléculaire et Cellulaire, juillet 2007. Sous la direction du Dr LAHOUEL Mesbah.</w:t>
      </w:r>
    </w:p>
    <w:p w14:paraId="50DE2479"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BUISINE Léa, « La qualité et son management en industrie pharmaceutique : s’imposer un cadre restrictif ou plutôt s’ouvrir à de nouveaux horizons ? », Thèse de Doctorat en Sciences pharmaceutiques, Université de Lorraine, 2016.</w:t>
      </w:r>
    </w:p>
    <w:p w14:paraId="752A05FA"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OUAZOUAZ Meryem, « Etude d’un produit pharmaceutique, médicament générique à usage humain », Thèse de Doctorat 3ème cycle (LMD) en Biochimie, Université d’Annaba, 2014.</w:t>
      </w:r>
    </w:p>
    <w:p w14:paraId="683447B9"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THEAU Matthieu, « Une stratégie face aux génériques : l’innovation galénique et sa protection », Thèse de doctorat en pharmacie, Université de Poitiers, Faculté de Médecine et de Pharmacie, 2016.</w:t>
      </w:r>
    </w:p>
    <w:p w14:paraId="38B06072"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YABRE M., « Méthodes d’analyses innovantes et peu polluantes pour le contrôle qualité des médicaments essentiels : application aux antipaludiques », Thèse de doctorat, Université de Bordeaux &amp; Université Joseph Ki</w:t>
      </w:r>
      <w:r w:rsidRPr="00D60A97">
        <w:rPr>
          <w:rFonts w:cstheme="majorBidi"/>
          <w:color w:val="000000" w:themeColor="text1"/>
          <w:sz w:val="20"/>
          <w:szCs w:val="20"/>
          <w:lang w:val="fr-FR"/>
        </w:rPr>
        <w:noBreakHyphen/>
        <w:t>Zerbo, 2020.</w:t>
      </w:r>
    </w:p>
    <w:p w14:paraId="6170BFE4" w14:textId="77777777" w:rsidR="005D35C5" w:rsidRPr="00D60A97" w:rsidRDefault="005D35C5" w:rsidP="00BE6DD9">
      <w:pPr>
        <w:numPr>
          <w:ilvl w:val="0"/>
          <w:numId w:val="79"/>
        </w:numPr>
        <w:rPr>
          <w:rFonts w:cstheme="majorBidi"/>
          <w:color w:val="000000" w:themeColor="text1"/>
          <w:sz w:val="20"/>
          <w:szCs w:val="20"/>
          <w:lang w:val="fr-FR"/>
        </w:rPr>
      </w:pPr>
      <w:r w:rsidRPr="00D60A97">
        <w:rPr>
          <w:rFonts w:cstheme="majorBidi"/>
          <w:color w:val="000000" w:themeColor="text1"/>
          <w:sz w:val="20"/>
          <w:szCs w:val="20"/>
          <w:lang w:val="fr-FR"/>
        </w:rPr>
        <w:t>ZOUANTI née SNOUSSI Z., « L’accès aux médicaments en Algérie : Une ambiguïté entre les brevets des multinationales et le marché du générique », Thèse de doctorat, Université Hassiba Ben Bouali de Chlef, 2013.</w:t>
      </w:r>
    </w:p>
    <w:p w14:paraId="3D7E7CCC"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t>5. CONFERENCE PROCEEDINGS</w:t>
      </w:r>
      <w:r w:rsidRPr="009B5212">
        <w:rPr>
          <w:rFonts w:cstheme="majorBidi"/>
          <w:color w:val="000000" w:themeColor="text1"/>
          <w:sz w:val="20"/>
          <w:szCs w:val="20"/>
          <w:lang w:val="fr-FR"/>
        </w:rPr>
        <w:t> :</w:t>
      </w:r>
    </w:p>
    <w:p w14:paraId="38867853" w14:textId="77777777" w:rsidR="005D35C5" w:rsidRPr="00D60A97" w:rsidRDefault="005D35C5" w:rsidP="00BE6DD9">
      <w:pPr>
        <w:numPr>
          <w:ilvl w:val="0"/>
          <w:numId w:val="80"/>
        </w:numPr>
        <w:rPr>
          <w:rFonts w:cstheme="majorBidi"/>
          <w:color w:val="000000" w:themeColor="text1"/>
          <w:sz w:val="20"/>
          <w:szCs w:val="20"/>
        </w:rPr>
      </w:pPr>
      <w:r w:rsidRPr="00D60A97">
        <w:rPr>
          <w:rFonts w:cstheme="majorBidi"/>
          <w:color w:val="000000" w:themeColor="text1"/>
          <w:sz w:val="20"/>
          <w:szCs w:val="20"/>
        </w:rPr>
        <w:t>FAMULARE J. C., « Pharmaceutical Quality Systems (PQS) Enhanced by QbD for the Product Life Cycle », presented at the </w:t>
      </w:r>
      <w:r w:rsidRPr="00D60A97">
        <w:rPr>
          <w:rFonts w:cstheme="majorBidi"/>
          <w:i/>
          <w:iCs/>
          <w:color w:val="000000" w:themeColor="text1"/>
          <w:sz w:val="20"/>
          <w:szCs w:val="20"/>
        </w:rPr>
        <w:t>ISPE PQLI Workshop</w:t>
      </w:r>
      <w:r w:rsidRPr="00D60A97">
        <w:rPr>
          <w:rFonts w:cstheme="majorBidi"/>
          <w:color w:val="000000" w:themeColor="text1"/>
          <w:sz w:val="20"/>
          <w:szCs w:val="20"/>
        </w:rPr>
        <w:t>, Crystal City, VA, June 2007.</w:t>
      </w:r>
    </w:p>
    <w:p w14:paraId="19C2D64E" w14:textId="77777777" w:rsidR="005D35C5" w:rsidRPr="00D60A97" w:rsidRDefault="005D35C5" w:rsidP="00BE6DD9">
      <w:pPr>
        <w:numPr>
          <w:ilvl w:val="0"/>
          <w:numId w:val="80"/>
        </w:numPr>
        <w:rPr>
          <w:rFonts w:cstheme="majorBidi"/>
          <w:color w:val="000000" w:themeColor="text1"/>
          <w:sz w:val="20"/>
          <w:szCs w:val="20"/>
        </w:rPr>
      </w:pPr>
      <w:r w:rsidRPr="00D60A97">
        <w:rPr>
          <w:rFonts w:cstheme="majorBidi"/>
          <w:color w:val="000000" w:themeColor="text1"/>
          <w:sz w:val="20"/>
          <w:szCs w:val="20"/>
        </w:rPr>
        <w:t>JACOBY Jacob et KAPLAN Leon B., « The components of perceived risk », in M. Venkatesan (ed.), </w:t>
      </w:r>
      <w:r w:rsidRPr="00D60A97">
        <w:rPr>
          <w:rFonts w:cstheme="majorBidi"/>
          <w:i/>
          <w:iCs/>
          <w:color w:val="000000" w:themeColor="text1"/>
          <w:sz w:val="20"/>
          <w:szCs w:val="20"/>
        </w:rPr>
        <w:t>Proceedings of the Third Annual Conference of the Association for Consumer Research</w:t>
      </w:r>
      <w:r w:rsidRPr="00D60A97">
        <w:rPr>
          <w:rFonts w:cstheme="majorBidi"/>
          <w:color w:val="000000" w:themeColor="text1"/>
          <w:sz w:val="20"/>
          <w:szCs w:val="20"/>
        </w:rPr>
        <w:t>, Chicago, IL, Association for Consumer Research, 1972, pp. 382</w:t>
      </w:r>
      <w:r w:rsidRPr="00D60A97">
        <w:rPr>
          <w:rFonts w:cstheme="majorBidi"/>
          <w:color w:val="000000" w:themeColor="text1"/>
          <w:sz w:val="20"/>
          <w:szCs w:val="20"/>
        </w:rPr>
        <w:noBreakHyphen/>
        <w:t>393.</w:t>
      </w:r>
    </w:p>
    <w:p w14:paraId="62A4331E"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t>6. LEGAL AND REGULATORY TEXTS</w:t>
      </w:r>
      <w:r w:rsidRPr="009B5212">
        <w:rPr>
          <w:rFonts w:cstheme="majorBidi"/>
          <w:color w:val="000000" w:themeColor="text1"/>
          <w:sz w:val="20"/>
          <w:szCs w:val="20"/>
          <w:lang w:val="fr-FR"/>
        </w:rPr>
        <w:t> :</w:t>
      </w:r>
    </w:p>
    <w:p w14:paraId="5049FC5C"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lastRenderedPageBreak/>
        <w:t>Algeria, </w:t>
      </w:r>
      <w:r w:rsidRPr="00D60A97">
        <w:rPr>
          <w:rFonts w:cstheme="majorBidi"/>
          <w:i/>
          <w:iCs/>
          <w:color w:val="000000" w:themeColor="text1"/>
          <w:sz w:val="20"/>
          <w:szCs w:val="20"/>
        </w:rPr>
        <w:t>Decree No. 21</w:t>
      </w:r>
      <w:r w:rsidRPr="00D60A97">
        <w:rPr>
          <w:rFonts w:cstheme="majorBidi"/>
          <w:i/>
          <w:iCs/>
          <w:color w:val="000000" w:themeColor="text1"/>
          <w:sz w:val="20"/>
          <w:szCs w:val="20"/>
        </w:rPr>
        <w:noBreakHyphen/>
        <w:t>82 of February 23, 2021 (approval of pharmaceutical establishments)</w:t>
      </w:r>
      <w:r w:rsidRPr="00D60A97">
        <w:rPr>
          <w:rFonts w:cstheme="majorBidi"/>
          <w:color w:val="000000" w:themeColor="text1"/>
          <w:sz w:val="20"/>
          <w:szCs w:val="20"/>
        </w:rPr>
        <w:t>, Official Gazette No. 14, 2021, pp. 10</w:t>
      </w:r>
      <w:r w:rsidRPr="00D60A97">
        <w:rPr>
          <w:rFonts w:cstheme="majorBidi"/>
          <w:color w:val="000000" w:themeColor="text1"/>
          <w:sz w:val="20"/>
          <w:szCs w:val="20"/>
        </w:rPr>
        <w:noBreakHyphen/>
        <w:t>13.</w:t>
      </w:r>
    </w:p>
    <w:p w14:paraId="416335EE"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Algeria, </w:t>
      </w:r>
      <w:r w:rsidRPr="00D60A97">
        <w:rPr>
          <w:rFonts w:cstheme="majorBidi"/>
          <w:i/>
          <w:iCs/>
          <w:color w:val="000000" w:themeColor="text1"/>
          <w:sz w:val="20"/>
          <w:szCs w:val="20"/>
        </w:rPr>
        <w:t>Executive Decree No. 23</w:t>
      </w:r>
      <w:r w:rsidRPr="00D60A97">
        <w:rPr>
          <w:rFonts w:cstheme="majorBidi"/>
          <w:i/>
          <w:iCs/>
          <w:color w:val="000000" w:themeColor="text1"/>
          <w:sz w:val="20"/>
          <w:szCs w:val="20"/>
        </w:rPr>
        <w:noBreakHyphen/>
        <w:t>105 Amending Decree No. 20</w:t>
      </w:r>
      <w:r w:rsidRPr="00D60A97">
        <w:rPr>
          <w:rFonts w:cstheme="majorBidi"/>
          <w:i/>
          <w:iCs/>
          <w:color w:val="000000" w:themeColor="text1"/>
          <w:sz w:val="20"/>
          <w:szCs w:val="20"/>
        </w:rPr>
        <w:noBreakHyphen/>
        <w:t>326 on the Medicines Economic Committee</w:t>
      </w:r>
      <w:r w:rsidRPr="00D60A97">
        <w:rPr>
          <w:rFonts w:cstheme="majorBidi"/>
          <w:color w:val="000000" w:themeColor="text1"/>
          <w:sz w:val="20"/>
          <w:szCs w:val="20"/>
        </w:rPr>
        <w:t>, Official Gazette, 2023.</w:t>
      </w:r>
    </w:p>
    <w:p w14:paraId="1618C381"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color w:val="000000" w:themeColor="text1"/>
          <w:sz w:val="20"/>
          <w:szCs w:val="20"/>
        </w:rPr>
        <w:t>Algeria, </w:t>
      </w:r>
      <w:r w:rsidRPr="00D60A97">
        <w:rPr>
          <w:rFonts w:cstheme="majorBidi"/>
          <w:i/>
          <w:iCs/>
          <w:color w:val="000000" w:themeColor="text1"/>
          <w:sz w:val="20"/>
          <w:szCs w:val="20"/>
        </w:rPr>
        <w:t>Executive Decree No. 25</w:t>
      </w:r>
      <w:r w:rsidRPr="00D60A97">
        <w:rPr>
          <w:rFonts w:cstheme="majorBidi"/>
          <w:i/>
          <w:iCs/>
          <w:color w:val="000000" w:themeColor="text1"/>
          <w:sz w:val="20"/>
          <w:szCs w:val="20"/>
        </w:rPr>
        <w:noBreakHyphen/>
        <w:t>188 of July 13, 2025, on the organization of the central administration of the Ministry of Pharmaceutical Industry</w:t>
      </w:r>
      <w:r w:rsidRPr="00D60A97">
        <w:rPr>
          <w:rFonts w:cstheme="majorBidi"/>
          <w:color w:val="000000" w:themeColor="text1"/>
          <w:sz w:val="20"/>
          <w:szCs w:val="20"/>
        </w:rPr>
        <w:t xml:space="preserve">, Official Gazette No. 45, 2025, arts. </w:t>
      </w:r>
      <w:r w:rsidRPr="00D60A97">
        <w:rPr>
          <w:rFonts w:cstheme="majorBidi"/>
          <w:color w:val="000000" w:themeColor="text1"/>
          <w:sz w:val="20"/>
          <w:szCs w:val="20"/>
          <w:lang w:val="fr-FR"/>
        </w:rPr>
        <w:t>2</w:t>
      </w:r>
      <w:r w:rsidRPr="00D60A97">
        <w:rPr>
          <w:rFonts w:cstheme="majorBidi"/>
          <w:color w:val="000000" w:themeColor="text1"/>
          <w:sz w:val="20"/>
          <w:szCs w:val="20"/>
          <w:lang w:val="fr-FR"/>
        </w:rPr>
        <w:noBreakHyphen/>
        <w:t>6.</w:t>
      </w:r>
    </w:p>
    <w:p w14:paraId="4F10EFBF"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color w:val="000000" w:themeColor="text1"/>
          <w:sz w:val="20"/>
          <w:szCs w:val="20"/>
          <w:lang w:val="fr-FR"/>
        </w:rPr>
        <w:t>Algeria, </w:t>
      </w:r>
      <w:r w:rsidRPr="00D60A97">
        <w:rPr>
          <w:rFonts w:cstheme="majorBidi"/>
          <w:i/>
          <w:iCs/>
          <w:color w:val="000000" w:themeColor="text1"/>
          <w:sz w:val="20"/>
          <w:szCs w:val="20"/>
          <w:lang w:val="fr-FR"/>
        </w:rPr>
        <w:t>Ordonnance n° 20</w:t>
      </w:r>
      <w:r w:rsidRPr="00D60A97">
        <w:rPr>
          <w:rFonts w:cstheme="majorBidi"/>
          <w:i/>
          <w:iCs/>
          <w:color w:val="000000" w:themeColor="text1"/>
          <w:sz w:val="20"/>
          <w:szCs w:val="20"/>
          <w:lang w:val="fr-FR"/>
        </w:rPr>
        <w:noBreakHyphen/>
        <w:t>02 du 30 août 2020 modifiant la loi n° 18</w:t>
      </w:r>
      <w:r w:rsidRPr="00D60A97">
        <w:rPr>
          <w:rFonts w:cstheme="majorBidi"/>
          <w:i/>
          <w:iCs/>
          <w:color w:val="000000" w:themeColor="text1"/>
          <w:sz w:val="20"/>
          <w:szCs w:val="20"/>
          <w:lang w:val="fr-FR"/>
        </w:rPr>
        <w:noBreakHyphen/>
        <w:t>11 relative à la santé</w:t>
      </w:r>
      <w:r w:rsidRPr="00D60A97">
        <w:rPr>
          <w:rFonts w:cstheme="majorBidi"/>
          <w:color w:val="000000" w:themeColor="text1"/>
          <w:sz w:val="20"/>
          <w:szCs w:val="20"/>
          <w:lang w:val="fr-FR"/>
        </w:rPr>
        <w:t>, Official Journal No. 50, 2020, art. 1.</w:t>
      </w:r>
    </w:p>
    <w:p w14:paraId="57CA61F4"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Algeria, </w:t>
      </w:r>
      <w:r w:rsidRPr="00D60A97">
        <w:rPr>
          <w:rFonts w:cstheme="majorBidi"/>
          <w:i/>
          <w:iCs/>
          <w:color w:val="000000" w:themeColor="text1"/>
          <w:sz w:val="20"/>
          <w:szCs w:val="20"/>
        </w:rPr>
        <w:t>Presidential Decree No. 20</w:t>
      </w:r>
      <w:r w:rsidRPr="00D60A97">
        <w:rPr>
          <w:rFonts w:cstheme="majorBidi"/>
          <w:i/>
          <w:iCs/>
          <w:color w:val="000000" w:themeColor="text1"/>
          <w:sz w:val="20"/>
          <w:szCs w:val="20"/>
        </w:rPr>
        <w:noBreakHyphen/>
        <w:t>163 of June 23, 2020, forming the government – Establishment of the Ministry of Pharmaceutical Industry</w:t>
      </w:r>
      <w:r w:rsidRPr="00D60A97">
        <w:rPr>
          <w:rFonts w:cstheme="majorBidi"/>
          <w:color w:val="000000" w:themeColor="text1"/>
          <w:sz w:val="20"/>
          <w:szCs w:val="20"/>
        </w:rPr>
        <w:t>, Official Gazette, 2020.</w:t>
      </w:r>
    </w:p>
    <w:p w14:paraId="0A1CB93E"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color w:val="000000" w:themeColor="text1"/>
          <w:sz w:val="20"/>
          <w:szCs w:val="20"/>
          <w:lang w:val="fr-FR"/>
        </w:rPr>
        <w:t>ANSM, </w:t>
      </w:r>
      <w:r w:rsidRPr="00D60A97">
        <w:rPr>
          <w:rFonts w:cstheme="majorBidi"/>
          <w:i/>
          <w:iCs/>
          <w:color w:val="000000" w:themeColor="text1"/>
          <w:sz w:val="20"/>
          <w:szCs w:val="20"/>
          <w:lang w:val="fr-FR"/>
        </w:rPr>
        <w:t>Décision n° 2015</w:t>
      </w:r>
      <w:r w:rsidRPr="00D60A97">
        <w:rPr>
          <w:rFonts w:cstheme="majorBidi"/>
          <w:i/>
          <w:iCs/>
          <w:color w:val="000000" w:themeColor="text1"/>
          <w:sz w:val="20"/>
          <w:szCs w:val="20"/>
          <w:lang w:val="fr-FR"/>
        </w:rPr>
        <w:noBreakHyphen/>
        <w:t>29 relative aux bonnes pratiques de fabrication</w:t>
      </w:r>
      <w:r w:rsidRPr="00D60A97">
        <w:rPr>
          <w:rFonts w:cstheme="majorBidi"/>
          <w:color w:val="000000" w:themeColor="text1"/>
          <w:sz w:val="20"/>
          <w:szCs w:val="20"/>
          <w:lang w:val="fr-FR"/>
        </w:rPr>
        <w:t>, NOR : AFSM1600529S, 29 décembre 2015.</w:t>
      </w:r>
    </w:p>
    <w:p w14:paraId="0AFB2CB5"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Council of the European Communities, </w:t>
      </w:r>
      <w:r w:rsidRPr="00D60A97">
        <w:rPr>
          <w:rFonts w:cstheme="majorBidi"/>
          <w:i/>
          <w:iCs/>
          <w:color w:val="000000" w:themeColor="text1"/>
          <w:sz w:val="20"/>
          <w:szCs w:val="20"/>
        </w:rPr>
        <w:t>Council Recommendation of 9 February 1987 concerning tests relating to the placing on the market of proprietary medicinal products (87/176/EEC)</w:t>
      </w:r>
      <w:r w:rsidRPr="00D60A97">
        <w:rPr>
          <w:rFonts w:cstheme="majorBidi"/>
          <w:color w:val="000000" w:themeColor="text1"/>
          <w:sz w:val="20"/>
          <w:szCs w:val="20"/>
        </w:rPr>
        <w:t>, Official Journal of the European Communities, L 73, 17 March 1987, pp. 1</w:t>
      </w:r>
      <w:r w:rsidRPr="00D60A97">
        <w:rPr>
          <w:rFonts w:cstheme="majorBidi"/>
          <w:color w:val="000000" w:themeColor="text1"/>
          <w:sz w:val="20"/>
          <w:szCs w:val="20"/>
        </w:rPr>
        <w:noBreakHyphen/>
        <w:t>46.</w:t>
      </w:r>
    </w:p>
    <w:p w14:paraId="60EEE389"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European Parliament and Council of the European Union, </w:t>
      </w:r>
      <w:r w:rsidRPr="00D60A97">
        <w:rPr>
          <w:rFonts w:cstheme="majorBidi"/>
          <w:i/>
          <w:iCs/>
          <w:color w:val="000000" w:themeColor="text1"/>
          <w:sz w:val="20"/>
          <w:szCs w:val="20"/>
        </w:rPr>
        <w:t>Directive 2001/83/EC of the European Parliament and of the Council of 6 November 2001 on the Community code relating to medicinal products for human use</w:t>
      </w:r>
      <w:r w:rsidRPr="00D60A97">
        <w:rPr>
          <w:rFonts w:cstheme="majorBidi"/>
          <w:color w:val="000000" w:themeColor="text1"/>
          <w:sz w:val="20"/>
          <w:szCs w:val="20"/>
        </w:rPr>
        <w:t>, Official Journal L 311, 28.11.2004, pp. 67</w:t>
      </w:r>
      <w:r w:rsidRPr="00D60A97">
        <w:rPr>
          <w:rFonts w:cstheme="majorBidi"/>
          <w:color w:val="000000" w:themeColor="text1"/>
          <w:sz w:val="20"/>
          <w:szCs w:val="20"/>
        </w:rPr>
        <w:noBreakHyphen/>
        <w:t>128.</w:t>
      </w:r>
    </w:p>
    <w:p w14:paraId="479BD90F"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i/>
          <w:iCs/>
          <w:color w:val="000000" w:themeColor="text1"/>
          <w:sz w:val="20"/>
          <w:szCs w:val="20"/>
          <w:lang w:val="fr-FR"/>
        </w:rPr>
        <w:t>Journal officiel de la République algérienne démocratique et populaire</w:t>
      </w:r>
      <w:r w:rsidRPr="00D60A97">
        <w:rPr>
          <w:rFonts w:cstheme="majorBidi"/>
          <w:color w:val="000000" w:themeColor="text1"/>
          <w:sz w:val="20"/>
          <w:szCs w:val="20"/>
          <w:lang w:val="fr-FR"/>
        </w:rPr>
        <w:t>, Décret exécutif n° 92</w:t>
      </w:r>
      <w:r w:rsidRPr="00D60A97">
        <w:rPr>
          <w:rFonts w:cstheme="majorBidi"/>
          <w:color w:val="000000" w:themeColor="text1"/>
          <w:sz w:val="20"/>
          <w:szCs w:val="20"/>
          <w:lang w:val="fr-FR"/>
        </w:rPr>
        <w:noBreakHyphen/>
        <w:t>276 du 6 juillet 1992 portant code de déontologie médicale, JORADP n° 52, 1992, p. 1419.</w:t>
      </w:r>
    </w:p>
    <w:p w14:paraId="40E2E991"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i/>
          <w:iCs/>
          <w:color w:val="000000" w:themeColor="text1"/>
          <w:sz w:val="20"/>
          <w:szCs w:val="20"/>
          <w:lang w:val="fr-FR"/>
        </w:rPr>
        <w:t>Journal officiel de la République algérienne démocratique et populaire</w:t>
      </w:r>
      <w:r w:rsidRPr="00D60A97">
        <w:rPr>
          <w:rFonts w:cstheme="majorBidi"/>
          <w:color w:val="000000" w:themeColor="text1"/>
          <w:sz w:val="20"/>
          <w:szCs w:val="20"/>
          <w:lang w:val="fr-FR"/>
        </w:rPr>
        <w:t>, Décret exécutif n° 92</w:t>
      </w:r>
      <w:r w:rsidRPr="00D60A97">
        <w:rPr>
          <w:rFonts w:cstheme="majorBidi"/>
          <w:color w:val="000000" w:themeColor="text1"/>
          <w:sz w:val="20"/>
          <w:szCs w:val="20"/>
          <w:lang w:val="fr-FR"/>
        </w:rPr>
        <w:noBreakHyphen/>
        <w:t>284 du 6 juillet 1992 relatif à l’enregistrement des produits pharmaceutiques à usage de la médecine humaine, 12 juillet 1992, p. 1201.</w:t>
      </w:r>
    </w:p>
    <w:p w14:paraId="5C2746B3"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People's Democratic Republic of Algeria, </w:t>
      </w:r>
      <w:r w:rsidRPr="00D60A97">
        <w:rPr>
          <w:rFonts w:cstheme="majorBidi"/>
          <w:i/>
          <w:iCs/>
          <w:color w:val="000000" w:themeColor="text1"/>
          <w:sz w:val="20"/>
          <w:szCs w:val="20"/>
        </w:rPr>
        <w:t>Executive Decree No. 11</w:t>
      </w:r>
      <w:r w:rsidRPr="00D60A97">
        <w:rPr>
          <w:rFonts w:cstheme="majorBidi"/>
          <w:i/>
          <w:iCs/>
          <w:color w:val="000000" w:themeColor="text1"/>
          <w:sz w:val="20"/>
          <w:szCs w:val="20"/>
        </w:rPr>
        <w:noBreakHyphen/>
        <w:t>379 of November 21, 2011, defining the attributions of the Minister of Health, Population and Hospital Reform</w:t>
      </w:r>
      <w:r w:rsidRPr="00D60A97">
        <w:rPr>
          <w:rFonts w:cstheme="majorBidi"/>
          <w:color w:val="000000" w:themeColor="text1"/>
          <w:sz w:val="20"/>
          <w:szCs w:val="20"/>
        </w:rPr>
        <w:t>, Official Gazette No. 63, 2011.</w:t>
      </w:r>
    </w:p>
    <w:p w14:paraId="69D037DD"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People's Democratic Republic of Algeria, </w:t>
      </w:r>
      <w:r w:rsidRPr="00D60A97">
        <w:rPr>
          <w:rFonts w:cstheme="majorBidi"/>
          <w:i/>
          <w:iCs/>
          <w:color w:val="000000" w:themeColor="text1"/>
          <w:sz w:val="20"/>
          <w:szCs w:val="20"/>
        </w:rPr>
        <w:t>Law No. 18</w:t>
      </w:r>
      <w:r w:rsidRPr="00D60A97">
        <w:rPr>
          <w:rFonts w:cstheme="majorBidi"/>
          <w:i/>
          <w:iCs/>
          <w:color w:val="000000" w:themeColor="text1"/>
          <w:sz w:val="20"/>
          <w:szCs w:val="20"/>
        </w:rPr>
        <w:noBreakHyphen/>
        <w:t>11 relating to health</w:t>
      </w:r>
      <w:r w:rsidRPr="00D60A97">
        <w:rPr>
          <w:rFonts w:cstheme="majorBidi"/>
          <w:color w:val="000000" w:themeColor="text1"/>
          <w:sz w:val="20"/>
          <w:szCs w:val="20"/>
        </w:rPr>
        <w:t>, Official Journal No. 46, July 29, 2018, pp. 19</w:t>
      </w:r>
      <w:r w:rsidRPr="00D60A97">
        <w:rPr>
          <w:rFonts w:cstheme="majorBidi"/>
          <w:color w:val="000000" w:themeColor="text1"/>
          <w:sz w:val="20"/>
          <w:szCs w:val="20"/>
        </w:rPr>
        <w:noBreakHyphen/>
        <w:t>22.</w:t>
      </w:r>
    </w:p>
    <w:p w14:paraId="73FBF645" w14:textId="77777777" w:rsidR="005D35C5" w:rsidRPr="00D60A97" w:rsidRDefault="005D35C5" w:rsidP="00BE6DD9">
      <w:pPr>
        <w:numPr>
          <w:ilvl w:val="0"/>
          <w:numId w:val="81"/>
        </w:numPr>
        <w:rPr>
          <w:rFonts w:cstheme="majorBidi"/>
          <w:color w:val="000000" w:themeColor="text1"/>
          <w:sz w:val="20"/>
          <w:szCs w:val="20"/>
          <w:lang w:val="fr-FR"/>
        </w:rPr>
      </w:pPr>
      <w:r w:rsidRPr="00D60A97">
        <w:rPr>
          <w:rFonts w:cstheme="majorBidi"/>
          <w:color w:val="000000" w:themeColor="text1"/>
          <w:sz w:val="20"/>
          <w:szCs w:val="20"/>
          <w:lang w:val="fr-FR"/>
        </w:rPr>
        <w:t>République algérienne démocratique et populaire, </w:t>
      </w:r>
      <w:r w:rsidRPr="00D60A97">
        <w:rPr>
          <w:rFonts w:cstheme="majorBidi"/>
          <w:i/>
          <w:iCs/>
          <w:color w:val="000000" w:themeColor="text1"/>
          <w:sz w:val="20"/>
          <w:szCs w:val="20"/>
          <w:lang w:val="fr-FR"/>
        </w:rPr>
        <w:t>Décret exécutif n° 22</w:t>
      </w:r>
      <w:r w:rsidRPr="00D60A97">
        <w:rPr>
          <w:rFonts w:cstheme="majorBidi"/>
          <w:i/>
          <w:iCs/>
          <w:color w:val="000000" w:themeColor="text1"/>
          <w:sz w:val="20"/>
          <w:szCs w:val="20"/>
          <w:lang w:val="fr-FR"/>
        </w:rPr>
        <w:noBreakHyphen/>
        <w:t>247 du 30 juin 2022 relatif aux règles de bonnes pratiques de fabrication des produits pharmaceutiques à usage humain</w:t>
      </w:r>
      <w:r w:rsidRPr="00D60A97">
        <w:rPr>
          <w:rFonts w:cstheme="majorBidi"/>
          <w:color w:val="000000" w:themeColor="text1"/>
          <w:sz w:val="20"/>
          <w:szCs w:val="20"/>
          <w:lang w:val="fr-FR"/>
        </w:rPr>
        <w:t>, Journal officiel n° 46, 2022, pp. 15</w:t>
      </w:r>
      <w:r w:rsidRPr="00D60A97">
        <w:rPr>
          <w:rFonts w:cstheme="majorBidi"/>
          <w:color w:val="000000" w:themeColor="text1"/>
          <w:sz w:val="20"/>
          <w:szCs w:val="20"/>
          <w:lang w:val="fr-FR"/>
        </w:rPr>
        <w:noBreakHyphen/>
        <w:t>18.</w:t>
      </w:r>
    </w:p>
    <w:p w14:paraId="24239EDE" w14:textId="77777777" w:rsidR="005D35C5" w:rsidRPr="00D60A97" w:rsidRDefault="005D35C5" w:rsidP="00BE6DD9">
      <w:pPr>
        <w:numPr>
          <w:ilvl w:val="0"/>
          <w:numId w:val="81"/>
        </w:numPr>
        <w:rPr>
          <w:rFonts w:cstheme="majorBidi"/>
          <w:color w:val="000000" w:themeColor="text1"/>
          <w:sz w:val="20"/>
          <w:szCs w:val="20"/>
        </w:rPr>
      </w:pPr>
      <w:r w:rsidRPr="00D60A97">
        <w:rPr>
          <w:rFonts w:cstheme="majorBidi"/>
          <w:color w:val="000000" w:themeColor="text1"/>
          <w:sz w:val="20"/>
          <w:szCs w:val="20"/>
        </w:rPr>
        <w:t>World Trade Organization, </w:t>
      </w:r>
      <w:r w:rsidRPr="00D60A97">
        <w:rPr>
          <w:rFonts w:cstheme="majorBidi"/>
          <w:i/>
          <w:iCs/>
          <w:color w:val="000000" w:themeColor="text1"/>
          <w:sz w:val="20"/>
          <w:szCs w:val="20"/>
        </w:rPr>
        <w:t>Declaration on the TRIPS Agreement and Public Health</w:t>
      </w:r>
      <w:r w:rsidRPr="00D60A97">
        <w:rPr>
          <w:rFonts w:cstheme="majorBidi"/>
          <w:color w:val="000000" w:themeColor="text1"/>
          <w:sz w:val="20"/>
          <w:szCs w:val="20"/>
        </w:rPr>
        <w:t>, WT/MIN(01)/DEC/2, 20 November 2001.</w:t>
      </w:r>
    </w:p>
    <w:p w14:paraId="05927069"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lastRenderedPageBreak/>
        <w:t>7. REPORTS AND ADMINISTRATIVE DOCUMENTS</w:t>
      </w:r>
      <w:r w:rsidRPr="009B5212">
        <w:rPr>
          <w:rFonts w:cstheme="majorBidi"/>
          <w:color w:val="000000" w:themeColor="text1"/>
          <w:sz w:val="20"/>
          <w:szCs w:val="20"/>
          <w:lang w:val="fr-FR"/>
        </w:rPr>
        <w:t> :</w:t>
      </w:r>
    </w:p>
    <w:p w14:paraId="5DEF23BD" w14:textId="77777777" w:rsidR="005D35C5" w:rsidRPr="00D60A97" w:rsidRDefault="005D35C5" w:rsidP="00BE6DD9">
      <w:pPr>
        <w:numPr>
          <w:ilvl w:val="0"/>
          <w:numId w:val="82"/>
        </w:numPr>
        <w:rPr>
          <w:rFonts w:cstheme="majorBidi"/>
          <w:color w:val="000000" w:themeColor="text1"/>
          <w:sz w:val="20"/>
          <w:szCs w:val="20"/>
          <w:lang w:val="fr-FR"/>
        </w:rPr>
      </w:pPr>
      <w:r w:rsidRPr="00D60A97">
        <w:rPr>
          <w:rFonts w:cstheme="majorBidi"/>
          <w:color w:val="000000" w:themeColor="text1"/>
          <w:sz w:val="20"/>
          <w:szCs w:val="20"/>
          <w:lang w:val="fr-FR"/>
        </w:rPr>
        <w:t>Agence Fédérale des Médicaments et des Produits de Santé (AFMPS), « Chapitre 6 : Contrôle de la qualité (partie I) » [PDF], pp. 1</w:t>
      </w:r>
      <w:r w:rsidRPr="00D60A97">
        <w:rPr>
          <w:rFonts w:cstheme="majorBidi"/>
          <w:color w:val="000000" w:themeColor="text1"/>
          <w:sz w:val="20"/>
          <w:szCs w:val="20"/>
          <w:lang w:val="fr-FR"/>
        </w:rPr>
        <w:noBreakHyphen/>
        <w:t>6.</w:t>
      </w:r>
    </w:p>
    <w:p w14:paraId="3A3B0152" w14:textId="77777777" w:rsidR="005D35C5" w:rsidRPr="00D60A97" w:rsidRDefault="005D35C5" w:rsidP="00BE6DD9">
      <w:pPr>
        <w:numPr>
          <w:ilvl w:val="0"/>
          <w:numId w:val="82"/>
        </w:numPr>
        <w:rPr>
          <w:rFonts w:cstheme="majorBidi"/>
          <w:color w:val="000000" w:themeColor="text1"/>
          <w:sz w:val="20"/>
          <w:szCs w:val="20"/>
        </w:rPr>
      </w:pPr>
      <w:r w:rsidRPr="00D60A97">
        <w:rPr>
          <w:rFonts w:cstheme="majorBidi"/>
          <w:color w:val="000000" w:themeColor="text1"/>
          <w:sz w:val="20"/>
          <w:szCs w:val="20"/>
        </w:rPr>
        <w:t>National Center of Pharmacovigilance and Materiovigilance (CNPM), </w:t>
      </w:r>
      <w:r w:rsidRPr="00D60A97">
        <w:rPr>
          <w:rFonts w:cstheme="majorBidi"/>
          <w:i/>
          <w:iCs/>
          <w:color w:val="000000" w:themeColor="text1"/>
          <w:sz w:val="20"/>
          <w:szCs w:val="20"/>
        </w:rPr>
        <w:t>Algerian guide to pharmacovigilance</w:t>
      </w:r>
      <w:r w:rsidRPr="00D60A97">
        <w:rPr>
          <w:rFonts w:cstheme="majorBidi"/>
          <w:color w:val="000000" w:themeColor="text1"/>
          <w:sz w:val="20"/>
          <w:szCs w:val="20"/>
        </w:rPr>
        <w:t> [PDF], 2019.</w:t>
      </w:r>
    </w:p>
    <w:p w14:paraId="04AE83B4" w14:textId="77777777" w:rsidR="005D35C5" w:rsidRPr="00D60A97" w:rsidRDefault="005D35C5" w:rsidP="00BE6DD9">
      <w:pPr>
        <w:numPr>
          <w:ilvl w:val="0"/>
          <w:numId w:val="82"/>
        </w:numPr>
        <w:rPr>
          <w:rFonts w:cstheme="majorBidi"/>
          <w:color w:val="000000" w:themeColor="text1"/>
          <w:sz w:val="20"/>
          <w:szCs w:val="20"/>
          <w:lang w:val="fr-FR"/>
        </w:rPr>
      </w:pPr>
      <w:r w:rsidRPr="00D60A97">
        <w:rPr>
          <w:rFonts w:cstheme="majorBidi"/>
          <w:color w:val="000000" w:themeColor="text1"/>
          <w:sz w:val="20"/>
          <w:szCs w:val="20"/>
          <w:lang w:val="fr-FR"/>
        </w:rPr>
        <w:t>PESQUEUX Yvon, « Définition de la notion de qualité, chronologie et fondements de la gestion de la qualité », cours de Master, France, 2020.</w:t>
      </w:r>
    </w:p>
    <w:p w14:paraId="35FF4CDC" w14:textId="77777777" w:rsidR="005D35C5" w:rsidRPr="00D60A97" w:rsidRDefault="005D35C5" w:rsidP="00BE6DD9">
      <w:pPr>
        <w:numPr>
          <w:ilvl w:val="0"/>
          <w:numId w:val="82"/>
        </w:numPr>
        <w:rPr>
          <w:rFonts w:cstheme="majorBidi"/>
          <w:color w:val="000000" w:themeColor="text1"/>
          <w:sz w:val="20"/>
          <w:szCs w:val="20"/>
          <w:lang w:val="fr-FR"/>
        </w:rPr>
      </w:pPr>
      <w:r w:rsidRPr="00D60A97">
        <w:rPr>
          <w:rFonts w:cstheme="majorBidi"/>
          <w:color w:val="000000" w:themeColor="text1"/>
          <w:sz w:val="20"/>
          <w:szCs w:val="20"/>
          <w:lang w:val="fr-FR"/>
        </w:rPr>
        <w:t>PINEL J., « Les médicaments de contrefaçons et sous standards : un danger de mort », 2014.</w:t>
      </w:r>
    </w:p>
    <w:p w14:paraId="1E345DCE" w14:textId="77777777" w:rsidR="005D35C5" w:rsidRPr="00D60A97" w:rsidRDefault="005D35C5" w:rsidP="00BE6DD9">
      <w:pPr>
        <w:numPr>
          <w:ilvl w:val="0"/>
          <w:numId w:val="82"/>
        </w:numPr>
        <w:rPr>
          <w:rFonts w:cstheme="majorBidi"/>
          <w:color w:val="000000" w:themeColor="text1"/>
          <w:sz w:val="20"/>
          <w:szCs w:val="20"/>
          <w:lang w:val="fr-FR"/>
        </w:rPr>
      </w:pPr>
      <w:r w:rsidRPr="00D60A97">
        <w:rPr>
          <w:rFonts w:cstheme="majorBidi"/>
          <w:color w:val="000000" w:themeColor="text1"/>
          <w:sz w:val="20"/>
          <w:szCs w:val="20"/>
          <w:lang w:val="fr-FR"/>
        </w:rPr>
        <w:t>République Algérienne Démocratique et Populaire – Conseil de la Concurrence, </w:t>
      </w:r>
      <w:r w:rsidRPr="00D60A97">
        <w:rPr>
          <w:rFonts w:cstheme="majorBidi"/>
          <w:i/>
          <w:iCs/>
          <w:color w:val="000000" w:themeColor="text1"/>
          <w:sz w:val="20"/>
          <w:szCs w:val="20"/>
          <w:lang w:val="fr-FR"/>
        </w:rPr>
        <w:t>Étude sectorielle sur la concurrentiabilité du marché des médicaments à usage humain en Algérie</w:t>
      </w:r>
      <w:r w:rsidRPr="00D60A97">
        <w:rPr>
          <w:rFonts w:cstheme="majorBidi"/>
          <w:color w:val="000000" w:themeColor="text1"/>
          <w:sz w:val="20"/>
          <w:szCs w:val="20"/>
          <w:lang w:val="fr-FR"/>
        </w:rPr>
        <w:t> (s.d.).</w:t>
      </w:r>
    </w:p>
    <w:p w14:paraId="59FF5F0F"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t>8. STANDARDS AND GUIDELINES</w:t>
      </w:r>
      <w:r w:rsidRPr="009B5212">
        <w:rPr>
          <w:rFonts w:cstheme="majorBidi"/>
          <w:color w:val="000000" w:themeColor="text1"/>
          <w:sz w:val="20"/>
          <w:szCs w:val="20"/>
          <w:lang w:val="fr-FR"/>
        </w:rPr>
        <w:t> :</w:t>
      </w:r>
    </w:p>
    <w:p w14:paraId="34EE9745" w14:textId="77777777" w:rsidR="005D35C5" w:rsidRPr="00D60A97" w:rsidRDefault="005D35C5" w:rsidP="00BE6DD9">
      <w:pPr>
        <w:numPr>
          <w:ilvl w:val="0"/>
          <w:numId w:val="83"/>
        </w:numPr>
        <w:rPr>
          <w:rFonts w:cstheme="majorBidi"/>
          <w:color w:val="000000" w:themeColor="text1"/>
          <w:sz w:val="20"/>
          <w:szCs w:val="20"/>
        </w:rPr>
      </w:pPr>
      <w:r w:rsidRPr="00D60A97">
        <w:rPr>
          <w:rFonts w:cstheme="majorBidi"/>
          <w:color w:val="000000" w:themeColor="text1"/>
          <w:sz w:val="20"/>
          <w:szCs w:val="20"/>
        </w:rPr>
        <w:t>ICH Harmonised Tripartite Guideline, « Specifications: Test Procedures and Acceptance Criteria for New Drug Substances and New Drug Products: Chemical Substances (Q6A) », </w:t>
      </w:r>
      <w:r w:rsidRPr="00D60A97">
        <w:rPr>
          <w:rFonts w:cstheme="majorBidi"/>
          <w:i/>
          <w:iCs/>
          <w:color w:val="000000" w:themeColor="text1"/>
          <w:sz w:val="20"/>
          <w:szCs w:val="20"/>
        </w:rPr>
        <w:t>International Conference on Harmonisation of Technical Requirements for Registration of Pharmaceuticals for Human Use</w:t>
      </w:r>
      <w:r w:rsidRPr="00D60A97">
        <w:rPr>
          <w:rFonts w:cstheme="majorBidi"/>
          <w:color w:val="000000" w:themeColor="text1"/>
          <w:sz w:val="20"/>
          <w:szCs w:val="20"/>
        </w:rPr>
        <w:t>, 2000.</w:t>
      </w:r>
    </w:p>
    <w:p w14:paraId="402DFD38" w14:textId="77777777" w:rsidR="005D35C5" w:rsidRPr="00D60A97" w:rsidRDefault="005D35C5" w:rsidP="005D35C5">
      <w:pPr>
        <w:ind w:left="0" w:firstLine="0"/>
        <w:rPr>
          <w:rFonts w:cstheme="majorBidi"/>
          <w:color w:val="000000" w:themeColor="text1"/>
          <w:sz w:val="20"/>
          <w:szCs w:val="20"/>
          <w:lang w:val="fr-FR"/>
        </w:rPr>
      </w:pPr>
      <w:r w:rsidRPr="00D60A97">
        <w:rPr>
          <w:rFonts w:cstheme="majorBidi"/>
          <w:color w:val="000000" w:themeColor="text1"/>
          <w:sz w:val="20"/>
          <w:szCs w:val="20"/>
          <w:lang w:val="fr-FR"/>
        </w:rPr>
        <w:t>9. COURSE MATERIALS</w:t>
      </w:r>
      <w:r w:rsidRPr="009B5212">
        <w:rPr>
          <w:rFonts w:cstheme="majorBidi"/>
          <w:color w:val="000000" w:themeColor="text1"/>
          <w:sz w:val="20"/>
          <w:szCs w:val="20"/>
          <w:lang w:val="fr-FR"/>
        </w:rPr>
        <w:t> :</w:t>
      </w:r>
    </w:p>
    <w:p w14:paraId="3F582E4D" w14:textId="77777777" w:rsidR="005D35C5" w:rsidRPr="00D60A97" w:rsidRDefault="005D35C5" w:rsidP="00BE6DD9">
      <w:pPr>
        <w:numPr>
          <w:ilvl w:val="0"/>
          <w:numId w:val="84"/>
        </w:numPr>
        <w:rPr>
          <w:rFonts w:cstheme="majorBidi"/>
          <w:color w:val="000000" w:themeColor="text1"/>
          <w:sz w:val="20"/>
          <w:szCs w:val="20"/>
          <w:lang w:val="fr-FR"/>
        </w:rPr>
      </w:pPr>
      <w:r w:rsidRPr="00D60A97">
        <w:rPr>
          <w:rFonts w:cstheme="majorBidi"/>
          <w:color w:val="000000" w:themeColor="text1"/>
          <w:sz w:val="20"/>
          <w:szCs w:val="20"/>
          <w:lang w:val="fr-FR"/>
        </w:rPr>
        <w:t>CHAOUCHE T. M., « Pharmacologie : Médicament, Pharmacocinétique, Pharmacodynamique », Polycopié, Université Abou Bekr Belkaïd – Tlemcen, Faculté des sciences de la nature et de la vie, Département de biologie, 2024.</w:t>
      </w:r>
    </w:p>
    <w:p w14:paraId="34F51B76" w14:textId="77777777" w:rsidR="005D35C5" w:rsidRPr="00D60A97" w:rsidRDefault="005D35C5" w:rsidP="00BE6DD9">
      <w:pPr>
        <w:numPr>
          <w:ilvl w:val="0"/>
          <w:numId w:val="84"/>
        </w:numPr>
        <w:rPr>
          <w:rFonts w:cstheme="majorBidi"/>
          <w:color w:val="000000" w:themeColor="text1"/>
          <w:sz w:val="20"/>
          <w:szCs w:val="20"/>
          <w:lang w:val="fr-FR"/>
        </w:rPr>
      </w:pPr>
      <w:r w:rsidRPr="00D60A97">
        <w:rPr>
          <w:rFonts w:cstheme="majorBidi"/>
          <w:color w:val="000000" w:themeColor="text1"/>
          <w:sz w:val="20"/>
          <w:szCs w:val="20"/>
          <w:lang w:val="fr-FR"/>
        </w:rPr>
        <w:t>NEHAL Chahinez, « Histoire de la pharmacie en Algérie », cours, Université des Sciences de la Santé, Faculté de Pharmacie, 2025.</w:t>
      </w:r>
    </w:p>
    <w:p w14:paraId="3A2B4F64" w14:textId="77777777" w:rsidR="005D35C5" w:rsidRPr="009B5212" w:rsidRDefault="005D35C5" w:rsidP="005D35C5">
      <w:pPr>
        <w:ind w:left="0" w:firstLine="0"/>
        <w:rPr>
          <w:rFonts w:asciiTheme="majorBidi" w:hAnsiTheme="majorBidi" w:cstheme="majorBidi"/>
          <w:color w:val="000000" w:themeColor="text1"/>
          <w:lang w:val="fr-FR"/>
        </w:rPr>
      </w:pPr>
    </w:p>
    <w:p w14:paraId="2A917AC8" w14:textId="77777777" w:rsidR="005D35C5" w:rsidRPr="009B5212" w:rsidRDefault="005D35C5" w:rsidP="005D35C5">
      <w:pPr>
        <w:ind w:left="0" w:firstLine="0"/>
        <w:rPr>
          <w:rFonts w:asciiTheme="majorBidi" w:hAnsiTheme="majorBidi" w:cstheme="majorBidi"/>
          <w:color w:val="000000" w:themeColor="text1"/>
          <w:lang w:val="fr-FR"/>
        </w:rPr>
      </w:pPr>
      <w:r w:rsidRPr="009B5212">
        <w:rPr>
          <w:rFonts w:asciiTheme="majorBidi" w:hAnsiTheme="majorBidi" w:cstheme="majorBidi"/>
          <w:color w:val="000000" w:themeColor="text1"/>
          <w:lang w:val="fr-FR"/>
        </w:rPr>
        <w:t>10. WEBSITES AND ONLINE RESOURCES</w:t>
      </w:r>
    </w:p>
    <w:p w14:paraId="2A202120"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lang w:val="fr-FR"/>
        </w:rPr>
        <w:t>Agence nationale de sécurité du médicament et des produits de santé (ANSM), « Médicaments princeps » [online]. Available at: </w:t>
      </w:r>
      <w:hyperlink r:id="rId67" w:tgtFrame="_blank" w:history="1">
        <w:r w:rsidRPr="009B5212">
          <w:rPr>
            <w:rStyle w:val="Hyperlink"/>
            <w:rFonts w:asciiTheme="majorBidi" w:hAnsiTheme="majorBidi" w:cstheme="majorBidi"/>
            <w:color w:val="000000" w:themeColor="text1"/>
            <w:lang w:val="fr-FR"/>
          </w:rPr>
          <w:t>https://ansm.sante.fr</w:t>
        </w:r>
      </w:hyperlink>
      <w:r w:rsidRPr="009B5212">
        <w:rPr>
          <w:rFonts w:asciiTheme="majorBidi" w:hAnsiTheme="majorBidi" w:cstheme="majorBidi"/>
          <w:color w:val="000000" w:themeColor="text1"/>
          <w:lang w:val="fr-FR"/>
        </w:rPr>
        <w:t> (Accessed on March 2, 2026).</w:t>
      </w:r>
    </w:p>
    <w:p w14:paraId="2DA393A1"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European Commission, « EudraLex – Volume 4 – Good Manufacturing Practice (GMP) guidelines » [online], 2018. Available at: </w:t>
      </w:r>
      <w:hyperlink r:id="rId68" w:tgtFrame="_blank" w:history="1">
        <w:r w:rsidRPr="009B5212">
          <w:rPr>
            <w:rStyle w:val="Hyperlink"/>
            <w:rFonts w:asciiTheme="majorBidi" w:hAnsiTheme="majorBidi" w:cstheme="majorBidi"/>
            <w:color w:val="000000" w:themeColor="text1"/>
          </w:rPr>
          <w:t>https://health.ec.europa.eu/medicinal-products/eudralex/eudralex-volume-4_en</w:t>
        </w:r>
      </w:hyperlink>
      <w:r w:rsidRPr="009B5212">
        <w:rPr>
          <w:rFonts w:asciiTheme="majorBidi" w:hAnsiTheme="majorBidi" w:cstheme="majorBidi"/>
          <w:color w:val="000000" w:themeColor="text1"/>
        </w:rPr>
        <w:t> (Accessed on March 1, 2026).</w:t>
      </w:r>
    </w:p>
    <w:p w14:paraId="77635A81"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lastRenderedPageBreak/>
        <w:t>International Council for Harmonisation of Technical Requirements for Pharmaceuticals for Human Use (ICH), « CTD (Common Technical Document) » [online]. Available at: </w:t>
      </w:r>
      <w:hyperlink r:id="rId69" w:tgtFrame="_blank" w:history="1">
        <w:r w:rsidRPr="009B5212">
          <w:rPr>
            <w:rStyle w:val="Hyperlink"/>
            <w:rFonts w:asciiTheme="majorBidi" w:hAnsiTheme="majorBidi" w:cstheme="majorBidi"/>
            <w:color w:val="000000" w:themeColor="text1"/>
          </w:rPr>
          <w:t>https://www.ich.org/page/ctd</w:t>
        </w:r>
      </w:hyperlink>
      <w:r w:rsidRPr="009B5212">
        <w:rPr>
          <w:rFonts w:asciiTheme="majorBidi" w:hAnsiTheme="majorBidi" w:cstheme="majorBidi"/>
          <w:color w:val="000000" w:themeColor="text1"/>
        </w:rPr>
        <w:t> (Accessed on March 2, 2026).</w:t>
      </w:r>
    </w:p>
    <w:p w14:paraId="399410F5"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International Council for Harmonisation of Technical Requirements for Pharmaceuticals for Human Use (ICH), « History » [online]. Available at: </w:t>
      </w:r>
      <w:hyperlink r:id="rId70" w:tgtFrame="_blank" w:history="1">
        <w:r w:rsidRPr="009B5212">
          <w:rPr>
            <w:rStyle w:val="Hyperlink"/>
            <w:rFonts w:asciiTheme="majorBidi" w:hAnsiTheme="majorBidi" w:cstheme="majorBidi"/>
            <w:color w:val="000000" w:themeColor="text1"/>
          </w:rPr>
          <w:t>https://www.ich.org/page/history</w:t>
        </w:r>
      </w:hyperlink>
      <w:r w:rsidRPr="009B5212">
        <w:rPr>
          <w:rFonts w:asciiTheme="majorBidi" w:hAnsiTheme="majorBidi" w:cstheme="majorBidi"/>
          <w:color w:val="000000" w:themeColor="text1"/>
        </w:rPr>
        <w:t> (Accessed on March 1, 2026).</w:t>
      </w:r>
    </w:p>
    <w:p w14:paraId="005B57DB"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International Council for Harmonisation of Technical Requirements for Pharmaceuticals for Human Use (ICH), « ICH guidelines » [online]. Available at: </w:t>
      </w:r>
      <w:hyperlink r:id="rId71" w:tgtFrame="_blank" w:history="1">
        <w:r w:rsidRPr="009B5212">
          <w:rPr>
            <w:rStyle w:val="Hyperlink"/>
            <w:rFonts w:asciiTheme="majorBidi" w:hAnsiTheme="majorBidi" w:cstheme="majorBidi"/>
            <w:color w:val="000000" w:themeColor="text1"/>
          </w:rPr>
          <w:t>https://www.ich.org/page/ich-guidelines</w:t>
        </w:r>
      </w:hyperlink>
      <w:r w:rsidRPr="009B5212">
        <w:rPr>
          <w:rFonts w:asciiTheme="majorBidi" w:hAnsiTheme="majorBidi" w:cstheme="majorBidi"/>
          <w:color w:val="000000" w:themeColor="text1"/>
        </w:rPr>
        <w:t> (Accessed on March 1, 2026).</w:t>
      </w:r>
    </w:p>
    <w:p w14:paraId="4B461FA9"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International Council for Harmonisation of Technical Requirements for Pharmaceuticals for Human Use (ICH), « Multidisciplinary guidelines (ICH M Guidelines) » [online]. Available at: </w:t>
      </w:r>
      <w:hyperlink r:id="rId72" w:tgtFrame="_blank" w:history="1">
        <w:r w:rsidRPr="009B5212">
          <w:rPr>
            <w:rStyle w:val="Hyperlink"/>
            <w:rFonts w:asciiTheme="majorBidi" w:hAnsiTheme="majorBidi" w:cstheme="majorBidi"/>
            <w:color w:val="000000" w:themeColor="text1"/>
          </w:rPr>
          <w:t>https://www.ich.org/page/multidisciplinary-guidelines</w:t>
        </w:r>
      </w:hyperlink>
      <w:r w:rsidRPr="009B5212">
        <w:rPr>
          <w:rFonts w:asciiTheme="majorBidi" w:hAnsiTheme="majorBidi" w:cstheme="majorBidi"/>
          <w:color w:val="000000" w:themeColor="text1"/>
        </w:rPr>
        <w:t> (Accessed on March 2, 2026).</w:t>
      </w:r>
    </w:p>
    <w:p w14:paraId="5C396B97"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International Organization for Standardization (ISO), « About ISO » [online]. Available at: </w:t>
      </w:r>
      <w:hyperlink r:id="rId73" w:tgtFrame="_blank" w:history="1">
        <w:r w:rsidRPr="009B5212">
          <w:rPr>
            <w:rStyle w:val="Hyperlink"/>
            <w:rFonts w:asciiTheme="majorBidi" w:hAnsiTheme="majorBidi" w:cstheme="majorBidi"/>
            <w:color w:val="000000" w:themeColor="text1"/>
          </w:rPr>
          <w:t>https://www.iso.org/about</w:t>
        </w:r>
      </w:hyperlink>
      <w:r w:rsidRPr="009B5212">
        <w:rPr>
          <w:rFonts w:asciiTheme="majorBidi" w:hAnsiTheme="majorBidi" w:cstheme="majorBidi"/>
          <w:color w:val="000000" w:themeColor="text1"/>
        </w:rPr>
        <w:t> (Accessed on March 1, 2026).</w:t>
      </w:r>
    </w:p>
    <w:p w14:paraId="21E155E0"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lang w:val="fr-FR"/>
        </w:rPr>
        <w:t>National Agency for Pharmaceutical Products (ANPP), « [</w:t>
      </w:r>
      <w:r w:rsidRPr="009B5212">
        <w:rPr>
          <w:rFonts w:asciiTheme="majorBidi" w:hAnsiTheme="majorBidi" w:cstheme="majorBidi"/>
          <w:color w:val="000000" w:themeColor="text1"/>
          <w:rtl/>
        </w:rPr>
        <w:t>المهام</w:t>
      </w:r>
      <w:r w:rsidRPr="009B5212">
        <w:rPr>
          <w:rFonts w:asciiTheme="majorBidi" w:hAnsiTheme="majorBidi" w:cstheme="majorBidi"/>
          <w:color w:val="000000" w:themeColor="text1"/>
          <w:lang w:val="fr-FR"/>
        </w:rPr>
        <w:t>] » [Missions] [online]. Available at: </w:t>
      </w:r>
      <w:hyperlink r:id="rId74" w:tgtFrame="_blank" w:history="1">
        <w:r w:rsidRPr="009B5212">
          <w:rPr>
            <w:rStyle w:val="Hyperlink"/>
            <w:rFonts w:asciiTheme="majorBidi" w:hAnsiTheme="majorBidi" w:cstheme="majorBidi"/>
            <w:color w:val="000000" w:themeColor="text1"/>
            <w:lang w:val="fr-FR"/>
          </w:rPr>
          <w:t>https://anpp.dz/missions/</w:t>
        </w:r>
      </w:hyperlink>
      <w:r w:rsidRPr="009B5212">
        <w:rPr>
          <w:rFonts w:asciiTheme="majorBidi" w:hAnsiTheme="majorBidi" w:cstheme="majorBidi"/>
          <w:color w:val="000000" w:themeColor="text1"/>
          <w:lang w:val="fr-FR"/>
        </w:rPr>
        <w:t> (Accessed on June 8, 2026).</w:t>
      </w:r>
    </w:p>
    <w:p w14:paraId="5CA839EE"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rPr>
        <w:t xml:space="preserve">National Agency for Pharmaceutical Products (ANPP), « Presentation of ANPP » [online]. </w:t>
      </w:r>
      <w:r w:rsidRPr="009B5212">
        <w:rPr>
          <w:rFonts w:asciiTheme="majorBidi" w:hAnsiTheme="majorBidi" w:cstheme="majorBidi"/>
          <w:color w:val="000000" w:themeColor="text1"/>
          <w:lang w:val="fr-FR"/>
        </w:rPr>
        <w:t>Available at: </w:t>
      </w:r>
      <w:hyperlink r:id="rId75" w:tgtFrame="_blank" w:history="1">
        <w:r w:rsidRPr="009B5212">
          <w:rPr>
            <w:rStyle w:val="Hyperlink"/>
            <w:rFonts w:asciiTheme="majorBidi" w:hAnsiTheme="majorBidi" w:cstheme="majorBidi"/>
            <w:color w:val="000000" w:themeColor="text1"/>
            <w:lang w:val="fr-FR"/>
          </w:rPr>
          <w:t>https://anpp.dz/presentation-de-lanpp/</w:t>
        </w:r>
      </w:hyperlink>
      <w:r w:rsidRPr="009B5212">
        <w:rPr>
          <w:rFonts w:asciiTheme="majorBidi" w:hAnsiTheme="majorBidi" w:cstheme="majorBidi"/>
          <w:color w:val="000000" w:themeColor="text1"/>
          <w:lang w:val="fr-FR"/>
        </w:rPr>
        <w:t> (Accessed on June 9, 2026).</w:t>
      </w:r>
    </w:p>
    <w:p w14:paraId="3CC34B35"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rPr>
        <w:t xml:space="preserve">National Center of Pharmacovigilance and Materiovigilance (CNPM), « Presentation of CNPM » [online], June 2025. </w:t>
      </w:r>
      <w:r w:rsidRPr="009B5212">
        <w:rPr>
          <w:rFonts w:asciiTheme="majorBidi" w:hAnsiTheme="majorBidi" w:cstheme="majorBidi"/>
          <w:color w:val="000000" w:themeColor="text1"/>
          <w:lang w:val="fr-FR"/>
        </w:rPr>
        <w:t>Available at: </w:t>
      </w:r>
      <w:hyperlink r:id="rId76" w:tgtFrame="_blank" w:history="1">
        <w:r w:rsidRPr="009B5212">
          <w:rPr>
            <w:rStyle w:val="Hyperlink"/>
            <w:rFonts w:asciiTheme="majorBidi" w:hAnsiTheme="majorBidi" w:cstheme="majorBidi"/>
            <w:color w:val="000000" w:themeColor="text1"/>
            <w:lang w:val="fr-FR"/>
          </w:rPr>
          <w:t>https://cnpm.org.dz/presentation-du-c-n-p-m/</w:t>
        </w:r>
      </w:hyperlink>
      <w:r w:rsidRPr="009B5212">
        <w:rPr>
          <w:rFonts w:asciiTheme="majorBidi" w:hAnsiTheme="majorBidi" w:cstheme="majorBidi"/>
          <w:color w:val="000000" w:themeColor="text1"/>
          <w:lang w:val="fr-FR"/>
        </w:rPr>
        <w:t> (Accessed on June 9, 2026).</w:t>
      </w:r>
    </w:p>
    <w:p w14:paraId="2B2911BD"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Pharmacy Standards, « Section 6.2: Quality by Design (QbD) Principles (CRAS Course Material) » [online]. Available at: </w:t>
      </w:r>
      <w:hyperlink r:id="rId77" w:tgtFrame="_blank" w:history="1">
        <w:r w:rsidRPr="009B5212">
          <w:rPr>
            <w:rStyle w:val="Hyperlink"/>
            <w:rFonts w:asciiTheme="majorBidi" w:hAnsiTheme="majorBidi" w:cstheme="majorBidi"/>
            <w:color w:val="000000" w:themeColor="text1"/>
          </w:rPr>
          <w:t>https://pharmacystandards.org/cras/section-6-2-quality-by-design-qbd-principles/</w:t>
        </w:r>
      </w:hyperlink>
      <w:r w:rsidRPr="009B5212">
        <w:rPr>
          <w:rFonts w:asciiTheme="majorBidi" w:hAnsiTheme="majorBidi" w:cstheme="majorBidi"/>
          <w:color w:val="000000" w:themeColor="text1"/>
        </w:rPr>
        <w:t> (Accessed on March 1, 2026).</w:t>
      </w:r>
    </w:p>
    <w:p w14:paraId="619A3F33"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 xml:space="preserve">Pharmacy Standards, « Section 6.3: Good Manufacturing Practices (GMP): The Legal Framework (CRAS Course Material) » [online]. Available </w:t>
      </w:r>
      <w:r w:rsidRPr="009B5212">
        <w:rPr>
          <w:rFonts w:asciiTheme="majorBidi" w:hAnsiTheme="majorBidi" w:cstheme="majorBidi"/>
          <w:color w:val="000000" w:themeColor="text1"/>
        </w:rPr>
        <w:lastRenderedPageBreak/>
        <w:t>at: </w:t>
      </w:r>
      <w:hyperlink r:id="rId78" w:tgtFrame="_blank" w:history="1">
        <w:r w:rsidRPr="009B5212">
          <w:rPr>
            <w:rStyle w:val="Hyperlink"/>
            <w:rFonts w:asciiTheme="majorBidi" w:hAnsiTheme="majorBidi" w:cstheme="majorBidi"/>
            <w:color w:val="000000" w:themeColor="text1"/>
          </w:rPr>
          <w:t>https://pharmacystandards.org/cras/section-6-3-good-manufacturing-practices-21-cfr-210-211-eu-gmp/</w:t>
        </w:r>
      </w:hyperlink>
      <w:r w:rsidRPr="009B5212">
        <w:rPr>
          <w:rFonts w:asciiTheme="majorBidi" w:hAnsiTheme="majorBidi" w:cstheme="majorBidi"/>
          <w:color w:val="000000" w:themeColor="text1"/>
        </w:rPr>
        <w:t> (Accessed on March 1, 2026).</w:t>
      </w:r>
    </w:p>
    <w:p w14:paraId="75776290"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rPr>
        <w:t xml:space="preserve">Scilife, « How to create an ICH Q10 pharmaceutical quality system » [online]. </w:t>
      </w:r>
      <w:r w:rsidRPr="009B5212">
        <w:rPr>
          <w:rFonts w:asciiTheme="majorBidi" w:hAnsiTheme="majorBidi" w:cstheme="majorBidi"/>
          <w:color w:val="000000" w:themeColor="text1"/>
          <w:lang w:val="fr-FR"/>
        </w:rPr>
        <w:t>Available at: </w:t>
      </w:r>
      <w:hyperlink r:id="rId79" w:tgtFrame="_blank" w:history="1">
        <w:r w:rsidRPr="009B5212">
          <w:rPr>
            <w:rStyle w:val="Hyperlink"/>
            <w:rFonts w:asciiTheme="majorBidi" w:hAnsiTheme="majorBidi" w:cstheme="majorBidi"/>
            <w:color w:val="000000" w:themeColor="text1"/>
            <w:lang w:val="fr-FR"/>
          </w:rPr>
          <w:t>https://www.scilife.io/blog/ich-q10-pharmaceutical-quality-system</w:t>
        </w:r>
      </w:hyperlink>
      <w:r w:rsidRPr="009B5212">
        <w:rPr>
          <w:rFonts w:asciiTheme="majorBidi" w:hAnsiTheme="majorBidi" w:cstheme="majorBidi"/>
          <w:color w:val="000000" w:themeColor="text1"/>
          <w:lang w:val="fr-FR"/>
        </w:rPr>
        <w:t> (Accessed on June 1, 2026).</w:t>
      </w:r>
    </w:p>
    <w:p w14:paraId="000D22C1"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Scilife, « The full guide to QMS in pharma for quality assurance professionals » [online], updated April 22, 2026. Available at: </w:t>
      </w:r>
      <w:hyperlink r:id="rId80" w:tgtFrame="_blank" w:history="1">
        <w:r w:rsidRPr="009B5212">
          <w:rPr>
            <w:rStyle w:val="Hyperlink"/>
            <w:rFonts w:asciiTheme="majorBidi" w:hAnsiTheme="majorBidi" w:cstheme="majorBidi"/>
            <w:color w:val="000000" w:themeColor="text1"/>
          </w:rPr>
          <w:t>https://www.scilife.io/blog/qms-in-pharma-guide</w:t>
        </w:r>
      </w:hyperlink>
      <w:r w:rsidRPr="009B5212">
        <w:rPr>
          <w:rFonts w:asciiTheme="majorBidi" w:hAnsiTheme="majorBidi" w:cstheme="majorBidi"/>
          <w:color w:val="000000" w:themeColor="text1"/>
        </w:rPr>
        <w:t> (Accessed on May 26, 2026).</w:t>
      </w:r>
    </w:p>
    <w:p w14:paraId="12FB0415"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rPr>
        <w:t xml:space="preserve">Scilife, « What is a Pharmaceutical Quality System (PQS)? » </w:t>
      </w:r>
      <w:r w:rsidRPr="009B5212">
        <w:rPr>
          <w:rFonts w:asciiTheme="majorBidi" w:hAnsiTheme="majorBidi" w:cstheme="majorBidi"/>
          <w:color w:val="000000" w:themeColor="text1"/>
          <w:lang w:val="fr-FR"/>
        </w:rPr>
        <w:t>[online]. Available at: </w:t>
      </w:r>
      <w:hyperlink r:id="rId81" w:tgtFrame="_blank" w:history="1">
        <w:r w:rsidRPr="009B5212">
          <w:rPr>
            <w:rStyle w:val="Hyperlink"/>
            <w:rFonts w:asciiTheme="majorBidi" w:hAnsiTheme="majorBidi" w:cstheme="majorBidi"/>
            <w:color w:val="000000" w:themeColor="text1"/>
            <w:lang w:val="fr-FR"/>
          </w:rPr>
          <w:t>https://www.scilife.io/glossary/pharmaceutical-quality-system-pqs</w:t>
        </w:r>
      </w:hyperlink>
      <w:r w:rsidRPr="009B5212">
        <w:rPr>
          <w:rFonts w:asciiTheme="majorBidi" w:hAnsiTheme="majorBidi" w:cstheme="majorBidi"/>
          <w:color w:val="000000" w:themeColor="text1"/>
          <w:lang w:val="fr-FR"/>
        </w:rPr>
        <w:t> (Accessed on June 1, 2026).</w:t>
      </w:r>
    </w:p>
    <w:p w14:paraId="42D8556C"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SHINDE V., « Quality Assurance (QA) vs Quality Control (QC) in the Pharmaceutical Industry », </w:t>
      </w:r>
      <w:r w:rsidRPr="009B5212">
        <w:rPr>
          <w:rFonts w:asciiTheme="majorBidi" w:hAnsiTheme="majorBidi" w:cstheme="majorBidi"/>
          <w:i/>
          <w:iCs/>
          <w:color w:val="000000" w:themeColor="text1"/>
        </w:rPr>
        <w:t>PharmiWeb</w:t>
      </w:r>
      <w:r w:rsidRPr="009B5212">
        <w:rPr>
          <w:rFonts w:asciiTheme="majorBidi" w:hAnsiTheme="majorBidi" w:cstheme="majorBidi"/>
          <w:color w:val="000000" w:themeColor="text1"/>
        </w:rPr>
        <w:t> [online], May 14, 2025. Available at: </w:t>
      </w:r>
      <w:hyperlink r:id="rId82" w:tgtFrame="_blank" w:history="1">
        <w:r w:rsidRPr="009B5212">
          <w:rPr>
            <w:rStyle w:val="Hyperlink"/>
            <w:rFonts w:asciiTheme="majorBidi" w:hAnsiTheme="majorBidi" w:cstheme="majorBidi"/>
            <w:color w:val="000000" w:themeColor="text1"/>
          </w:rPr>
          <w:t>https://www.pharmiweb.com/article/quality-assurance-qa-vs-quality-control-qc-in-the-pharmaceutical-industry</w:t>
        </w:r>
      </w:hyperlink>
      <w:r w:rsidRPr="009B5212">
        <w:rPr>
          <w:rFonts w:asciiTheme="majorBidi" w:hAnsiTheme="majorBidi" w:cstheme="majorBidi"/>
          <w:color w:val="000000" w:themeColor="text1"/>
        </w:rPr>
        <w:t> (Accessed on May 30, 2026).</w:t>
      </w:r>
    </w:p>
    <w:p w14:paraId="0051F5C9" w14:textId="77777777" w:rsidR="005D35C5" w:rsidRPr="009B5212" w:rsidRDefault="005D35C5" w:rsidP="00BE6DD9">
      <w:pPr>
        <w:numPr>
          <w:ilvl w:val="0"/>
          <w:numId w:val="85"/>
        </w:numPr>
        <w:rPr>
          <w:rFonts w:asciiTheme="majorBidi" w:hAnsiTheme="majorBidi" w:cstheme="majorBidi"/>
          <w:color w:val="000000" w:themeColor="text1"/>
          <w:lang w:val="fr-FR"/>
        </w:rPr>
      </w:pPr>
      <w:r w:rsidRPr="009B5212">
        <w:rPr>
          <w:rFonts w:asciiTheme="majorBidi" w:hAnsiTheme="majorBidi" w:cstheme="majorBidi"/>
          <w:color w:val="000000" w:themeColor="text1"/>
        </w:rPr>
        <w:t xml:space="preserve">SimplerQMS, « ICH Q10 Pharmaceutical Quality System: Definition, Guideline, and Compliance » [online]. </w:t>
      </w:r>
      <w:r w:rsidRPr="009B5212">
        <w:rPr>
          <w:rFonts w:asciiTheme="majorBidi" w:hAnsiTheme="majorBidi" w:cstheme="majorBidi"/>
          <w:color w:val="000000" w:themeColor="text1"/>
          <w:lang w:val="fr-FR"/>
        </w:rPr>
        <w:t>Available at: </w:t>
      </w:r>
      <w:hyperlink r:id="rId83" w:tgtFrame="_blank" w:history="1">
        <w:r w:rsidRPr="009B5212">
          <w:rPr>
            <w:rStyle w:val="Hyperlink"/>
            <w:rFonts w:asciiTheme="majorBidi" w:hAnsiTheme="majorBidi" w:cstheme="majorBidi"/>
            <w:color w:val="000000" w:themeColor="text1"/>
            <w:lang w:val="fr-FR"/>
          </w:rPr>
          <w:t>https://simplerqms.com/ich-q10-pharmaceutical-quality-system/</w:t>
        </w:r>
      </w:hyperlink>
      <w:r w:rsidRPr="009B5212">
        <w:rPr>
          <w:rFonts w:asciiTheme="majorBidi" w:hAnsiTheme="majorBidi" w:cstheme="majorBidi"/>
          <w:color w:val="000000" w:themeColor="text1"/>
          <w:lang w:val="fr-FR"/>
        </w:rPr>
        <w:t> (Accessed on June 1, 2026).</w:t>
      </w:r>
    </w:p>
    <w:p w14:paraId="634ED059"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SimplerQMS, « Pharmaceutical Quality Assurance (QA): Definition and Processes » [online], July 16, 2024. Available at: </w:t>
      </w:r>
      <w:hyperlink r:id="rId84" w:tgtFrame="_blank" w:history="1">
        <w:r w:rsidRPr="009B5212">
          <w:rPr>
            <w:rStyle w:val="Hyperlink"/>
            <w:rFonts w:asciiTheme="majorBidi" w:hAnsiTheme="majorBidi" w:cstheme="majorBidi"/>
            <w:color w:val="000000" w:themeColor="text1"/>
          </w:rPr>
          <w:t>https://www.simplerqms.com/pharmaceutical/pharmaceutical-quality-assurance/</w:t>
        </w:r>
      </w:hyperlink>
      <w:r w:rsidRPr="009B5212">
        <w:rPr>
          <w:rFonts w:asciiTheme="majorBidi" w:hAnsiTheme="majorBidi" w:cstheme="majorBidi"/>
          <w:color w:val="000000" w:themeColor="text1"/>
        </w:rPr>
        <w:t> (Accessed on May 26, 2026).</w:t>
      </w:r>
    </w:p>
    <w:p w14:paraId="619BC63D"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SimplerQMS, « Quality Assurance vs Quality Control: Differences, Relations » [online], 2024. Available at: </w:t>
      </w:r>
      <w:hyperlink r:id="rId85" w:tgtFrame="_blank" w:history="1">
        <w:r w:rsidRPr="009B5212">
          <w:rPr>
            <w:rStyle w:val="Hyperlink"/>
            <w:rFonts w:asciiTheme="majorBidi" w:hAnsiTheme="majorBidi" w:cstheme="majorBidi"/>
            <w:color w:val="000000" w:themeColor="text1"/>
          </w:rPr>
          <w:t>https://simplerqms.com/quality-assurance-vs-quality-control/</w:t>
        </w:r>
      </w:hyperlink>
      <w:r w:rsidRPr="009B5212">
        <w:rPr>
          <w:rFonts w:asciiTheme="majorBidi" w:hAnsiTheme="majorBidi" w:cstheme="majorBidi"/>
          <w:color w:val="000000" w:themeColor="text1"/>
        </w:rPr>
        <w:t> (Accessed on February 27, 2026).</w:t>
      </w:r>
    </w:p>
    <w:p w14:paraId="30110D91"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U.S. Food and Drug Administration, « 40th Anniversary of the Generic Drug Approval Pathway » [online], 2024. Available at: </w:t>
      </w:r>
      <w:hyperlink r:id="rId86" w:tgtFrame="_blank" w:history="1">
        <w:r w:rsidRPr="009B5212">
          <w:rPr>
            <w:rStyle w:val="Hyperlink"/>
            <w:rFonts w:asciiTheme="majorBidi" w:hAnsiTheme="majorBidi" w:cstheme="majorBidi"/>
            <w:color w:val="000000" w:themeColor="text1"/>
          </w:rPr>
          <w:t>https://www.fda.gov/drugs/cder-conversations/40th-anniversary-generic-drug-approval-pathway</w:t>
        </w:r>
      </w:hyperlink>
      <w:r w:rsidRPr="009B5212">
        <w:rPr>
          <w:rFonts w:asciiTheme="majorBidi" w:hAnsiTheme="majorBidi" w:cstheme="majorBidi"/>
          <w:color w:val="000000" w:themeColor="text1"/>
        </w:rPr>
        <w:t> (Accessed on March 3, 2026).</w:t>
      </w:r>
    </w:p>
    <w:p w14:paraId="194253BD"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lastRenderedPageBreak/>
        <w:t>U.S. Food and Drug Administration, « Milestones in U.S. Food and Drug Law » [online]. Available at: </w:t>
      </w:r>
      <w:hyperlink r:id="rId87" w:tgtFrame="_blank" w:history="1">
        <w:r w:rsidRPr="009B5212">
          <w:rPr>
            <w:rStyle w:val="Hyperlink"/>
            <w:rFonts w:asciiTheme="majorBidi" w:hAnsiTheme="majorBidi" w:cstheme="majorBidi"/>
            <w:color w:val="000000" w:themeColor="text1"/>
          </w:rPr>
          <w:t>https://www.fda.gov/about-fda/fda-history/milestones-us-food-and-drug-law</w:t>
        </w:r>
      </w:hyperlink>
      <w:r w:rsidRPr="009B5212">
        <w:rPr>
          <w:rFonts w:asciiTheme="majorBidi" w:hAnsiTheme="majorBidi" w:cstheme="majorBidi"/>
          <w:color w:val="000000" w:themeColor="text1"/>
        </w:rPr>
        <w:t> (Accessed on February 28, 2026).</w:t>
      </w:r>
    </w:p>
    <w:p w14:paraId="209327E5"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U.S. Food and Drug Administration, « Pharmaceutical quality resources » [online]. Available at: </w:t>
      </w:r>
      <w:hyperlink r:id="rId88" w:tgtFrame="_blank" w:history="1">
        <w:r w:rsidRPr="009B5212">
          <w:rPr>
            <w:rStyle w:val="Hyperlink"/>
            <w:rFonts w:asciiTheme="majorBidi" w:hAnsiTheme="majorBidi" w:cstheme="majorBidi"/>
            <w:color w:val="000000" w:themeColor="text1"/>
          </w:rPr>
          <w:t>https://www.fda.gov/drugs/development-approval-process-drugs/pharmaceutical-quality-resources</w:t>
        </w:r>
      </w:hyperlink>
      <w:r w:rsidRPr="009B5212">
        <w:rPr>
          <w:rFonts w:asciiTheme="majorBidi" w:hAnsiTheme="majorBidi" w:cstheme="majorBidi"/>
          <w:color w:val="000000" w:themeColor="text1"/>
        </w:rPr>
        <w:t> (Accessed on February 20, 2026).</w:t>
      </w:r>
    </w:p>
    <w:p w14:paraId="486E3270"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WOODCOCK Janet, « LIVE FROM PDA/FDA: Compliance to Quality », </w:t>
      </w:r>
      <w:r w:rsidRPr="009B5212">
        <w:rPr>
          <w:rFonts w:asciiTheme="majorBidi" w:hAnsiTheme="majorBidi" w:cstheme="majorBidi"/>
          <w:i/>
          <w:iCs/>
          <w:color w:val="000000" w:themeColor="text1"/>
        </w:rPr>
        <w:t>Healthcare Packaging</w:t>
      </w:r>
      <w:r w:rsidRPr="009B5212">
        <w:rPr>
          <w:rFonts w:asciiTheme="majorBidi" w:hAnsiTheme="majorBidi" w:cstheme="majorBidi"/>
          <w:color w:val="000000" w:themeColor="text1"/>
        </w:rPr>
        <w:t> [online], 2014. Available at: </w:t>
      </w:r>
      <w:hyperlink r:id="rId89" w:tgtFrame="_blank" w:history="1">
        <w:r w:rsidRPr="009B5212">
          <w:rPr>
            <w:rStyle w:val="Hyperlink"/>
            <w:rFonts w:asciiTheme="majorBidi" w:hAnsiTheme="majorBidi" w:cstheme="majorBidi"/>
            <w:color w:val="000000" w:themeColor="text1"/>
          </w:rPr>
          <w:t>https://www.healthcarepackaging.com/home/news/14215543/live-from-pdafda-compliance-to-quality-part-1</w:t>
        </w:r>
      </w:hyperlink>
      <w:r w:rsidRPr="009B5212">
        <w:rPr>
          <w:rFonts w:asciiTheme="majorBidi" w:hAnsiTheme="majorBidi" w:cstheme="majorBidi"/>
          <w:color w:val="000000" w:themeColor="text1"/>
        </w:rPr>
        <w:t> (Accessed on February 20, 2026).</w:t>
      </w:r>
    </w:p>
    <w:p w14:paraId="4691E002" w14:textId="77777777" w:rsidR="005D35C5" w:rsidRPr="009B5212" w:rsidRDefault="005D35C5" w:rsidP="00BE6DD9">
      <w:pPr>
        <w:numPr>
          <w:ilvl w:val="0"/>
          <w:numId w:val="85"/>
        </w:numPr>
        <w:rPr>
          <w:rFonts w:asciiTheme="majorBidi" w:hAnsiTheme="majorBidi" w:cstheme="majorBidi"/>
          <w:color w:val="000000" w:themeColor="text1"/>
        </w:rPr>
      </w:pPr>
      <w:r w:rsidRPr="009B5212">
        <w:rPr>
          <w:rFonts w:asciiTheme="majorBidi" w:hAnsiTheme="majorBidi" w:cstheme="majorBidi"/>
          <w:color w:val="000000" w:themeColor="text1"/>
        </w:rPr>
        <w:t>World Health Organization (WHO), « Good Manufacturing Practices (GMP) » [online]. Available at: </w:t>
      </w:r>
      <w:hyperlink r:id="rId90" w:tgtFrame="_blank" w:history="1">
        <w:r w:rsidRPr="009B5212">
          <w:rPr>
            <w:rStyle w:val="Hyperlink"/>
            <w:rFonts w:asciiTheme="majorBidi" w:hAnsiTheme="majorBidi" w:cstheme="majorBidi"/>
            <w:color w:val="000000" w:themeColor="text1"/>
          </w:rPr>
          <w:t>https://www.who.int/teams/health-product-policy-and-standards/standards-and-specifications/norms-and-standards/gmp</w:t>
        </w:r>
      </w:hyperlink>
      <w:r w:rsidRPr="009B5212">
        <w:rPr>
          <w:rFonts w:asciiTheme="majorBidi" w:hAnsiTheme="majorBidi" w:cstheme="majorBidi"/>
          <w:color w:val="000000" w:themeColor="text1"/>
        </w:rPr>
        <w:t> (Accessed on March 1, 2026).</w:t>
      </w:r>
    </w:p>
    <w:p w14:paraId="353728C4" w14:textId="77777777" w:rsidR="005D35C5" w:rsidRDefault="005D35C5" w:rsidP="005D35C5">
      <w:pPr>
        <w:ind w:left="0" w:firstLine="0"/>
        <w:rPr>
          <w:rFonts w:asciiTheme="majorBidi" w:hAnsiTheme="majorBidi" w:cstheme="majorBidi"/>
          <w:sz w:val="40"/>
          <w:szCs w:val="40"/>
        </w:rPr>
      </w:pPr>
    </w:p>
    <w:p w14:paraId="260F4ABC" w14:textId="4193C04E" w:rsidR="004A2BA1" w:rsidRDefault="004A2BA1" w:rsidP="005D35C5">
      <w:pPr>
        <w:ind w:left="0" w:firstLine="0"/>
        <w:rPr>
          <w:rFonts w:asciiTheme="majorBidi" w:hAnsiTheme="majorBidi" w:cstheme="majorBidi"/>
          <w:sz w:val="40"/>
          <w:szCs w:val="40"/>
        </w:rPr>
        <w:sectPr w:rsidR="004A2BA1" w:rsidSect="0080378C">
          <w:headerReference w:type="default" r:id="rId91"/>
          <w:headerReference w:type="first" r:id="rId92"/>
          <w:footnotePr>
            <w:numRestart w:val="eachPage"/>
          </w:footnotePr>
          <w:pgSz w:w="11909" w:h="16834"/>
          <w:pgMar w:top="1417" w:right="1417" w:bottom="1417" w:left="1417" w:header="720" w:footer="720" w:gutter="0"/>
          <w:cols w:space="720"/>
          <w:titlePg/>
          <w:docGrid w:linePitch="326"/>
        </w:sectPr>
      </w:pPr>
    </w:p>
    <w:p w14:paraId="1A648589" w14:textId="77777777" w:rsidR="005D35C5" w:rsidRDefault="005D35C5" w:rsidP="005D35C5">
      <w:pPr>
        <w:ind w:left="0" w:firstLine="0"/>
        <w:rPr>
          <w:rFonts w:asciiTheme="majorBidi" w:hAnsiTheme="majorBidi" w:cstheme="majorBidi"/>
          <w:sz w:val="40"/>
          <w:szCs w:val="40"/>
        </w:rPr>
      </w:pPr>
    </w:p>
    <w:p w14:paraId="0E1F490A" w14:textId="77777777" w:rsidR="00EE2F3C" w:rsidRPr="00EE2F3C" w:rsidRDefault="00EE2F3C" w:rsidP="00EE2F3C">
      <w:pPr>
        <w:rPr>
          <w:rFonts w:asciiTheme="majorBidi" w:hAnsiTheme="majorBidi" w:cstheme="majorBidi"/>
          <w:sz w:val="40"/>
          <w:szCs w:val="40"/>
        </w:rPr>
      </w:pPr>
    </w:p>
    <w:p w14:paraId="2F77D068" w14:textId="38CFAFD6" w:rsidR="00EE2F3C" w:rsidRPr="00EE2F3C" w:rsidRDefault="00EE2F3C" w:rsidP="00EE2F3C">
      <w:pPr>
        <w:rPr>
          <w:rFonts w:asciiTheme="majorBidi" w:hAnsiTheme="majorBidi" w:cstheme="majorBidi"/>
          <w:sz w:val="40"/>
          <w:szCs w:val="40"/>
        </w:rPr>
      </w:pPr>
    </w:p>
    <w:p w14:paraId="16F9E3E9" w14:textId="2553E55F" w:rsidR="00EE2F3C" w:rsidRPr="00EE2F3C" w:rsidRDefault="00EE2F3C" w:rsidP="00EE2F3C">
      <w:pPr>
        <w:rPr>
          <w:rFonts w:asciiTheme="majorBidi" w:hAnsiTheme="majorBidi" w:cstheme="majorBidi"/>
          <w:sz w:val="40"/>
          <w:szCs w:val="40"/>
        </w:rPr>
      </w:pPr>
      <w:r>
        <w:rPr>
          <w:rFonts w:asciiTheme="majorBidi" w:hAnsiTheme="majorBidi" w:cstheme="majorBidi"/>
          <w:noProof/>
        </w:rPr>
        <mc:AlternateContent>
          <mc:Choice Requires="wps">
            <w:drawing>
              <wp:anchor distT="0" distB="0" distL="114300" distR="114300" simplePos="0" relativeHeight="251855872" behindDoc="0" locked="0" layoutInCell="1" allowOverlap="1" wp14:anchorId="0A9CD4EA" wp14:editId="12CAE1CE">
                <wp:simplePos x="0" y="0"/>
                <wp:positionH relativeFrom="column">
                  <wp:posOffset>596933</wp:posOffset>
                </wp:positionH>
                <wp:positionV relativeFrom="paragraph">
                  <wp:posOffset>109254</wp:posOffset>
                </wp:positionV>
                <wp:extent cx="4423410" cy="3322320"/>
                <wp:effectExtent l="57150" t="38100" r="72390" b="87630"/>
                <wp:wrapNone/>
                <wp:docPr id="144" name="Oval 144"/>
                <wp:cNvGraphicFramePr/>
                <a:graphic xmlns:a="http://schemas.openxmlformats.org/drawingml/2006/main">
                  <a:graphicData uri="http://schemas.microsoft.com/office/word/2010/wordprocessingShape">
                    <wps:wsp>
                      <wps:cNvSpPr/>
                      <wps:spPr>
                        <a:xfrm>
                          <a:off x="0" y="0"/>
                          <a:ext cx="4423410" cy="3322320"/>
                        </a:xfrm>
                        <a:prstGeom prst="ellipse">
                          <a:avLst/>
                        </a:prstGeom>
                      </wps:spPr>
                      <wps:style>
                        <a:lnRef idx="1">
                          <a:schemeClr val="dk1"/>
                        </a:lnRef>
                        <a:fillRef idx="2">
                          <a:schemeClr val="dk1"/>
                        </a:fillRef>
                        <a:effectRef idx="1">
                          <a:schemeClr val="dk1"/>
                        </a:effectRef>
                        <a:fontRef idx="minor">
                          <a:schemeClr val="dk1"/>
                        </a:fontRef>
                      </wps:style>
                      <wps:txbx>
                        <w:txbxContent>
                          <w:p w14:paraId="43D9E893" w14:textId="2413D335" w:rsidR="000B69CE" w:rsidRPr="000B69CE" w:rsidRDefault="000B69CE" w:rsidP="000B69CE">
                            <w:pPr>
                              <w:ind w:left="0"/>
                              <w:jc w:val="center"/>
                              <w:rPr>
                                <w:sz w:val="96"/>
                                <w:szCs w:val="96"/>
                              </w:rPr>
                            </w:pPr>
                            <w:r w:rsidRPr="000B69CE">
                              <w:rPr>
                                <w:b/>
                                <w:bCs/>
                                <w:sz w:val="96"/>
                                <w:szCs w:val="96"/>
                              </w:rPr>
                              <w:t>ANNEXE</w:t>
                            </w:r>
                            <w:r w:rsidRPr="000B69CE">
                              <w:rPr>
                                <w:sz w:val="96"/>
                                <w:szCs w:val="96"/>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9CD4EA" id="Oval 144" o:spid="_x0000_s1043" style="position:absolute;left:0;text-align:left;margin-left:47pt;margin-top:8.6pt;width:348.3pt;height:261.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14:paraId="43D9E893" w14:textId="2413D335" w:rsidR="000B69CE" w:rsidRPr="000B69CE" w:rsidRDefault="000B69CE" w:rsidP="000B69CE">
                      <w:pPr>
                        <w:ind w:left="0"/>
                        <w:jc w:val="center"/>
                        <w:rPr>
                          <w:sz w:val="96"/>
                          <w:szCs w:val="96"/>
                        </w:rPr>
                      </w:pPr>
                      <w:r w:rsidRPr="000B69CE">
                        <w:rPr>
                          <w:b/>
                          <w:bCs/>
                          <w:sz w:val="96"/>
                          <w:szCs w:val="96"/>
                        </w:rPr>
                        <w:t>ANNEXE</w:t>
                      </w:r>
                      <w:r w:rsidRPr="000B69CE">
                        <w:rPr>
                          <w:sz w:val="96"/>
                          <w:szCs w:val="96"/>
                        </w:rPr>
                        <w:t> </w:t>
                      </w:r>
                    </w:p>
                  </w:txbxContent>
                </v:textbox>
              </v:oval>
            </w:pict>
          </mc:Fallback>
        </mc:AlternateContent>
      </w:r>
    </w:p>
    <w:p w14:paraId="71EC68CD" w14:textId="32444314" w:rsidR="00EE2F3C" w:rsidRPr="00EE2F3C" w:rsidRDefault="00EE2F3C" w:rsidP="00EE2F3C">
      <w:pPr>
        <w:rPr>
          <w:rFonts w:asciiTheme="majorBidi" w:hAnsiTheme="majorBidi" w:cstheme="majorBidi"/>
          <w:sz w:val="40"/>
          <w:szCs w:val="40"/>
        </w:rPr>
      </w:pPr>
    </w:p>
    <w:p w14:paraId="4788CC9A" w14:textId="5F61B10C" w:rsidR="000B69CE" w:rsidRDefault="000B69CE" w:rsidP="0067740A">
      <w:pPr>
        <w:tabs>
          <w:tab w:val="left" w:pos="3084"/>
        </w:tabs>
        <w:ind w:left="0" w:firstLine="0"/>
        <w:rPr>
          <w:rFonts w:asciiTheme="majorBidi" w:hAnsiTheme="majorBidi" w:cstheme="majorBidi"/>
        </w:rPr>
      </w:pPr>
    </w:p>
    <w:p w14:paraId="40A94D0A" w14:textId="61521747" w:rsidR="004A2BA1" w:rsidRDefault="000B69CE">
      <w:pPr>
        <w:rPr>
          <w:rFonts w:asciiTheme="majorBidi" w:hAnsiTheme="majorBidi" w:cstheme="majorBidi"/>
        </w:rPr>
        <w:sectPr w:rsidR="004A2BA1" w:rsidSect="0080378C">
          <w:headerReference w:type="first" r:id="rId93"/>
          <w:footnotePr>
            <w:numRestart w:val="eachPage"/>
          </w:footnotePr>
          <w:pgSz w:w="11909" w:h="16834"/>
          <w:pgMar w:top="1417" w:right="1417" w:bottom="1417" w:left="1417" w:header="11" w:footer="720" w:gutter="0"/>
          <w:cols w:space="720"/>
          <w:titlePg/>
          <w:docGrid w:linePitch="326"/>
        </w:sectPr>
      </w:pPr>
      <w:r>
        <w:rPr>
          <w:rFonts w:asciiTheme="majorBidi" w:hAnsiTheme="majorBidi" w:cstheme="majorBidi"/>
        </w:rPr>
        <w:br w:type="page"/>
      </w:r>
    </w:p>
    <w:p w14:paraId="41D20E8C" w14:textId="2B85A21F" w:rsidR="000B69CE" w:rsidRDefault="000B69CE">
      <w:pPr>
        <w:rPr>
          <w:rFonts w:asciiTheme="majorBidi" w:hAnsiTheme="majorBidi" w:cstheme="majorBidi"/>
        </w:rPr>
      </w:pPr>
    </w:p>
    <w:p w14:paraId="1337D136" w14:textId="77777777" w:rsidR="002609A6" w:rsidRDefault="002609A6" w:rsidP="0067740A">
      <w:pPr>
        <w:tabs>
          <w:tab w:val="left" w:pos="3084"/>
        </w:tabs>
        <w:ind w:left="0" w:firstLine="0"/>
        <w:rPr>
          <w:rFonts w:asciiTheme="majorBidi" w:hAnsiTheme="majorBidi" w:cstheme="majorBidi"/>
        </w:rPr>
      </w:pPr>
    </w:p>
    <w:p w14:paraId="323F17A1" w14:textId="77777777" w:rsidR="009A680F" w:rsidRPr="000C371F" w:rsidRDefault="009A680F" w:rsidP="009A680F">
      <w:pPr>
        <w:bidi/>
        <w:ind w:left="0" w:firstLine="0"/>
        <w:jc w:val="center"/>
        <w:rPr>
          <w:b/>
          <w:bCs/>
          <w:color w:val="4F81BD" w:themeColor="accent1"/>
          <w:sz w:val="28"/>
          <w:szCs w:val="28"/>
          <w:u w:val="single"/>
          <w:lang w:val="fr-FR"/>
        </w:rPr>
      </w:pPr>
      <w:r w:rsidRPr="000C371F">
        <w:rPr>
          <w:b/>
          <w:bCs/>
          <w:color w:val="4F81BD" w:themeColor="accent1"/>
          <w:sz w:val="28"/>
          <w:szCs w:val="28"/>
          <w:u w:val="single"/>
          <w:rtl/>
        </w:rPr>
        <w:t>استبيان حول ثقة المستهلك في الأدوية الجنيسة وأنظمة مراقبة الجودة في الجزائر</w:t>
      </w:r>
      <w:r w:rsidRPr="000C371F">
        <w:rPr>
          <w:b/>
          <w:bCs/>
          <w:color w:val="4F81BD" w:themeColor="accent1"/>
          <w:sz w:val="28"/>
          <w:szCs w:val="28"/>
          <w:u w:val="single"/>
        </w:rPr>
        <w:t xml:space="preserve"> :</w:t>
      </w:r>
    </w:p>
    <w:p w14:paraId="397A490A" w14:textId="77777777" w:rsidR="009A680F" w:rsidRPr="00A12053" w:rsidRDefault="009A680F" w:rsidP="009A680F">
      <w:pPr>
        <w:bidi/>
        <w:rPr>
          <w:b/>
          <w:bCs/>
          <w:color w:val="984806" w:themeColor="accent6" w:themeShade="80"/>
          <w:u w:val="single"/>
          <w:lang w:val="fr-FR"/>
        </w:rPr>
      </w:pPr>
      <w:r w:rsidRPr="00A12053">
        <w:rPr>
          <w:b/>
          <w:bCs/>
          <w:color w:val="984806" w:themeColor="accent6" w:themeShade="80"/>
          <w:u w:val="single"/>
          <w:rtl/>
        </w:rPr>
        <w:t>مقدمة</w:t>
      </w:r>
      <w:r>
        <w:rPr>
          <w:b/>
          <w:bCs/>
          <w:color w:val="984806" w:themeColor="accent6" w:themeShade="80"/>
          <w:u w:val="single"/>
        </w:rPr>
        <w:t xml:space="preserve"> :</w:t>
      </w:r>
    </w:p>
    <w:p w14:paraId="2350DE66" w14:textId="77777777" w:rsidR="009A680F" w:rsidRPr="000C371F" w:rsidRDefault="009A680F" w:rsidP="009A680F">
      <w:pPr>
        <w:bidi/>
        <w:spacing w:line="276" w:lineRule="auto"/>
        <w:ind w:left="0" w:firstLine="0"/>
        <w:rPr>
          <w:rFonts w:asciiTheme="majorBidi" w:hAnsiTheme="majorBidi" w:cstheme="majorBidi"/>
          <w:lang w:val="fr-FR"/>
        </w:rPr>
      </w:pPr>
      <w:r w:rsidRPr="000C371F">
        <w:rPr>
          <w:rFonts w:asciiTheme="majorBidi" w:hAnsiTheme="majorBidi" w:cstheme="majorBidi"/>
          <w:rtl/>
        </w:rPr>
        <w:t>في إطار إعداد مذكرة ماستر بعنوان</w:t>
      </w:r>
      <w:r w:rsidRPr="000C371F">
        <w:rPr>
          <w:rFonts w:asciiTheme="majorBidi" w:hAnsiTheme="majorBidi" w:cstheme="majorBidi"/>
          <w:lang w:val="fr-FR"/>
        </w:rPr>
        <w:t>:</w:t>
      </w:r>
    </w:p>
    <w:p w14:paraId="7070B9C1" w14:textId="77777777" w:rsidR="009A680F" w:rsidRPr="000C371F" w:rsidRDefault="009A680F" w:rsidP="009A680F">
      <w:pPr>
        <w:bidi/>
        <w:spacing w:line="276" w:lineRule="auto"/>
        <w:rPr>
          <w:rFonts w:asciiTheme="majorBidi" w:hAnsiTheme="majorBidi" w:cstheme="majorBidi"/>
          <w:lang w:val="fr-FR"/>
        </w:rPr>
      </w:pPr>
      <w:r w:rsidRPr="000C371F">
        <w:rPr>
          <w:rFonts w:asciiTheme="majorBidi" w:hAnsiTheme="majorBidi" w:cstheme="majorBidi"/>
          <w:b/>
          <w:bCs/>
          <w:rtl/>
        </w:rPr>
        <w:t>أنظمة مراقبة الجودة في صناعة الأدوية الجنيسة ودورها في تعزيز ثقة المستهلك في الجزائر</w:t>
      </w:r>
      <w:r w:rsidRPr="000C371F">
        <w:rPr>
          <w:rFonts w:asciiTheme="majorBidi" w:hAnsiTheme="majorBidi" w:cstheme="majorBidi"/>
          <w:b/>
          <w:bCs/>
          <w:lang w:val="fr-FR"/>
        </w:rPr>
        <w:t>"</w:t>
      </w:r>
    </w:p>
    <w:p w14:paraId="2F9324FD" w14:textId="77777777" w:rsidR="009A680F" w:rsidRPr="000C371F" w:rsidRDefault="009A680F" w:rsidP="009A680F">
      <w:pPr>
        <w:bidi/>
        <w:spacing w:line="276" w:lineRule="auto"/>
        <w:ind w:firstLine="0"/>
        <w:jc w:val="left"/>
        <w:rPr>
          <w:rFonts w:asciiTheme="majorBidi" w:hAnsiTheme="majorBidi" w:cstheme="majorBidi"/>
          <w:lang w:val="fr-FR"/>
        </w:rPr>
      </w:pPr>
      <w:r w:rsidRPr="000C371F">
        <w:rPr>
          <w:rFonts w:asciiTheme="majorBidi" w:hAnsiTheme="majorBidi" w:cstheme="majorBidi"/>
          <w:rtl/>
        </w:rPr>
        <w:t>نضع بين أيديكم هذا الاستبيان بهدف دراسة آراء المستهلكين حول الأدوية الجنيسة ومدى ثقتهم بها، والعوامل المؤثرة في ذلك</w:t>
      </w:r>
      <w:r w:rsidRPr="000C371F">
        <w:rPr>
          <w:rFonts w:asciiTheme="majorBidi" w:hAnsiTheme="majorBidi" w:cstheme="majorBidi"/>
          <w:lang w:val="fr-FR"/>
        </w:rPr>
        <w:t>.</w:t>
      </w:r>
    </w:p>
    <w:p w14:paraId="3AFECBC3" w14:textId="77777777" w:rsidR="009A680F" w:rsidRPr="000C371F" w:rsidRDefault="009A680F" w:rsidP="009A680F">
      <w:pPr>
        <w:bidi/>
        <w:ind w:firstLine="0"/>
        <w:jc w:val="left"/>
        <w:rPr>
          <w:rFonts w:asciiTheme="majorBidi" w:hAnsiTheme="majorBidi" w:cstheme="majorBidi"/>
          <w:lang w:val="fr-FR"/>
        </w:rPr>
      </w:pPr>
      <w:r w:rsidRPr="000C371F">
        <w:rPr>
          <w:rFonts w:asciiTheme="majorBidi" w:hAnsiTheme="majorBidi" w:cstheme="majorBidi"/>
          <w:rtl/>
        </w:rPr>
        <w:t>جميع الإجابات سرية وتُستخدم لأغراض البحث العلمي فقط</w:t>
      </w:r>
      <w:r w:rsidRPr="000C371F">
        <w:rPr>
          <w:rFonts w:asciiTheme="majorBidi" w:hAnsiTheme="majorBidi" w:cstheme="majorBidi"/>
          <w:lang w:val="fr-FR"/>
        </w:rPr>
        <w:t>.</w:t>
      </w:r>
      <w:r w:rsidRPr="000C371F">
        <w:rPr>
          <w:rFonts w:asciiTheme="majorBidi" w:hAnsiTheme="majorBidi" w:cstheme="majorBidi"/>
          <w:lang w:val="fr-FR"/>
        </w:rPr>
        <w:br/>
      </w:r>
      <w:r w:rsidRPr="000C371F">
        <w:rPr>
          <w:rFonts w:asciiTheme="majorBidi" w:hAnsiTheme="majorBidi" w:cstheme="majorBidi"/>
          <w:rtl/>
        </w:rPr>
        <w:t>مدة الإجابة: حوالي 5 دقائق</w:t>
      </w:r>
      <w:r w:rsidRPr="000C371F">
        <w:rPr>
          <w:rFonts w:asciiTheme="majorBidi" w:hAnsiTheme="majorBidi" w:cstheme="majorBidi"/>
          <w:lang w:val="fr-FR"/>
        </w:rPr>
        <w:t>.</w:t>
      </w:r>
    </w:p>
    <w:p w14:paraId="5BDBC71D" w14:textId="77777777" w:rsidR="009A680F" w:rsidRPr="00E14CD2" w:rsidRDefault="009A680F" w:rsidP="009A680F">
      <w:pPr>
        <w:bidi/>
        <w:spacing w:line="276" w:lineRule="auto"/>
        <w:rPr>
          <w:rFonts w:asciiTheme="majorBidi" w:hAnsiTheme="majorBidi" w:cstheme="majorBidi"/>
          <w:lang w:val="fr-FR"/>
        </w:rPr>
      </w:pPr>
      <w:r w:rsidRPr="000C371F">
        <w:rPr>
          <w:rFonts w:asciiTheme="majorBidi" w:hAnsiTheme="majorBidi" w:cstheme="majorBidi"/>
          <w:lang w:val="fr-FR"/>
        </w:rPr>
        <w:t xml:space="preserve"> </w:t>
      </w:r>
      <w:r w:rsidRPr="000C371F">
        <w:rPr>
          <w:rFonts w:asciiTheme="majorBidi" w:hAnsiTheme="majorBidi" w:cstheme="majorBidi"/>
          <w:rtl/>
        </w:rPr>
        <w:t>شكراً على تعاونكم</w:t>
      </w:r>
      <w:r w:rsidRPr="00A12053">
        <w:rPr>
          <w:rFonts w:asciiTheme="majorBidi" w:hAnsiTheme="majorBidi" w:cstheme="majorBidi"/>
          <w:lang w:val="fr-FR"/>
        </w:rPr>
        <w:t>.</w:t>
      </w:r>
      <w:r w:rsidR="00643DE3">
        <w:rPr>
          <w:lang w:val="fr-FR"/>
        </w:rPr>
        <w:pict w14:anchorId="0F6BC995">
          <v:rect id="_x0000_i1025" style="width:447.45pt;height:.3pt" o:hrpct="989" o:hralign="center" o:hrstd="t" o:hr="t" fillcolor="#a0a0a0" stroked="f"/>
        </w:pict>
      </w:r>
    </w:p>
    <w:p w14:paraId="1972841F" w14:textId="77777777" w:rsidR="009A680F" w:rsidRPr="00A12053" w:rsidRDefault="009A680F" w:rsidP="009A680F">
      <w:pPr>
        <w:bidi/>
        <w:rPr>
          <w:b/>
          <w:bCs/>
          <w:color w:val="7030A0"/>
          <w:sz w:val="28"/>
          <w:szCs w:val="28"/>
          <w:u w:val="single"/>
          <w:lang w:val="fr-FR"/>
        </w:rPr>
      </w:pPr>
      <w:r w:rsidRPr="00A12053">
        <w:rPr>
          <w:b/>
          <w:bCs/>
          <w:color w:val="7030A0"/>
          <w:sz w:val="28"/>
          <w:szCs w:val="28"/>
          <w:u w:val="single"/>
          <w:rtl/>
        </w:rPr>
        <w:t>القسم الأول: المعلومات الشخصية</w:t>
      </w:r>
    </w:p>
    <w:p w14:paraId="594351E8"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الجنس</w:t>
      </w:r>
      <w:r w:rsidRPr="00A12053">
        <w:rPr>
          <w:rFonts w:asciiTheme="majorBidi" w:hAnsiTheme="majorBidi" w:cstheme="majorBidi"/>
          <w:b/>
          <w:bCs/>
          <w:lang w:val="fr-FR"/>
        </w:rPr>
        <w:t>:</w:t>
      </w:r>
      <w:r w:rsidRPr="00A12053">
        <w:rPr>
          <w:rFonts w:asciiTheme="majorBidi" w:hAnsiTheme="majorBidi" w:cstheme="majorBidi"/>
          <w:lang w:val="fr-FR"/>
        </w:rPr>
        <w:t xml:space="preserve"> </w:t>
      </w:r>
      <w:r w:rsidRPr="00A12053">
        <w:rPr>
          <w:rFonts w:asciiTheme="majorBidi" w:hAnsiTheme="majorBidi" w:cstheme="majorBidi"/>
          <w:i/>
          <w:iCs/>
          <w:rtl/>
        </w:rPr>
        <w:t>إجابة واحدة</w:t>
      </w:r>
    </w:p>
    <w:p w14:paraId="06AA176A" w14:textId="77777777" w:rsidR="009A680F" w:rsidRPr="00A12053" w:rsidRDefault="009A680F" w:rsidP="00BE6DD9">
      <w:pPr>
        <w:numPr>
          <w:ilvl w:val="0"/>
          <w:numId w:val="94"/>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أنثى </w:t>
      </w:r>
    </w:p>
    <w:p w14:paraId="4650E0B9" w14:textId="77777777" w:rsidR="009A680F" w:rsidRPr="00A12053" w:rsidRDefault="009A680F" w:rsidP="00BE6DD9">
      <w:pPr>
        <w:numPr>
          <w:ilvl w:val="0"/>
          <w:numId w:val="94"/>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ذكر </w:t>
      </w:r>
    </w:p>
    <w:p w14:paraId="27CA0149"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العمر</w:t>
      </w:r>
      <w:r w:rsidRPr="00A12053">
        <w:rPr>
          <w:rFonts w:asciiTheme="majorBidi" w:hAnsiTheme="majorBidi" w:cstheme="majorBidi"/>
          <w:b/>
          <w:bCs/>
          <w:lang w:val="fr-FR"/>
        </w:rPr>
        <w:t>:</w:t>
      </w:r>
    </w:p>
    <w:p w14:paraId="0BA00C76" w14:textId="77777777" w:rsidR="009A680F" w:rsidRPr="00A12053" w:rsidRDefault="009A680F" w:rsidP="00BE6DD9">
      <w:pPr>
        <w:numPr>
          <w:ilvl w:val="0"/>
          <w:numId w:val="95"/>
        </w:numPr>
        <w:bidi/>
        <w:spacing w:before="100" w:beforeAutospacing="1" w:after="100" w:afterAutospacing="1"/>
        <w:rPr>
          <w:rFonts w:asciiTheme="majorBidi" w:hAnsiTheme="majorBidi" w:cstheme="majorBidi"/>
          <w:lang w:val="fr-FR"/>
        </w:rPr>
      </w:pPr>
      <w:r w:rsidRPr="00A12053">
        <w:rPr>
          <w:rFonts w:asciiTheme="majorBidi" w:hAnsiTheme="majorBidi" w:cstheme="majorBidi"/>
          <w:lang w:val="fr-FR"/>
        </w:rPr>
        <w:t xml:space="preserve">18–25 </w:t>
      </w:r>
    </w:p>
    <w:p w14:paraId="160AD486" w14:textId="77777777" w:rsidR="009A680F" w:rsidRPr="00A12053" w:rsidRDefault="009A680F" w:rsidP="00BE6DD9">
      <w:pPr>
        <w:numPr>
          <w:ilvl w:val="0"/>
          <w:numId w:val="95"/>
        </w:numPr>
        <w:bidi/>
        <w:spacing w:before="100" w:beforeAutospacing="1" w:after="100" w:afterAutospacing="1"/>
        <w:rPr>
          <w:rFonts w:asciiTheme="majorBidi" w:hAnsiTheme="majorBidi" w:cstheme="majorBidi"/>
          <w:lang w:val="fr-FR"/>
        </w:rPr>
      </w:pPr>
      <w:r w:rsidRPr="00A12053">
        <w:rPr>
          <w:rFonts w:asciiTheme="majorBidi" w:hAnsiTheme="majorBidi" w:cstheme="majorBidi"/>
          <w:lang w:val="fr-FR"/>
        </w:rPr>
        <w:t xml:space="preserve">26–40 </w:t>
      </w:r>
    </w:p>
    <w:p w14:paraId="3887E15C" w14:textId="77777777" w:rsidR="009A680F" w:rsidRPr="00A12053" w:rsidRDefault="009A680F" w:rsidP="00BE6DD9">
      <w:pPr>
        <w:numPr>
          <w:ilvl w:val="0"/>
          <w:numId w:val="95"/>
        </w:numPr>
        <w:bidi/>
        <w:spacing w:before="100" w:beforeAutospacing="1" w:after="100" w:afterAutospacing="1"/>
        <w:rPr>
          <w:rFonts w:asciiTheme="majorBidi" w:hAnsiTheme="majorBidi" w:cstheme="majorBidi"/>
          <w:lang w:val="fr-FR"/>
        </w:rPr>
      </w:pPr>
      <w:r w:rsidRPr="00A12053">
        <w:rPr>
          <w:rFonts w:asciiTheme="majorBidi" w:hAnsiTheme="majorBidi" w:cstheme="majorBidi"/>
          <w:lang w:val="fr-FR"/>
        </w:rPr>
        <w:t xml:space="preserve">41–60 </w:t>
      </w:r>
    </w:p>
    <w:p w14:paraId="4FDD679A" w14:textId="77777777" w:rsidR="009A680F" w:rsidRPr="00A12053" w:rsidRDefault="009A680F" w:rsidP="00BE6DD9">
      <w:pPr>
        <w:numPr>
          <w:ilvl w:val="0"/>
          <w:numId w:val="95"/>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أكثر من 60 </w:t>
      </w:r>
    </w:p>
    <w:p w14:paraId="7BDC6F56"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المستوى التعليمي</w:t>
      </w:r>
      <w:r w:rsidRPr="00A12053">
        <w:rPr>
          <w:rFonts w:asciiTheme="majorBidi" w:hAnsiTheme="majorBidi" w:cstheme="majorBidi"/>
          <w:b/>
          <w:bCs/>
          <w:lang w:val="fr-FR"/>
        </w:rPr>
        <w:t>:</w:t>
      </w:r>
    </w:p>
    <w:p w14:paraId="52A821C3" w14:textId="77777777" w:rsidR="009A680F" w:rsidRPr="00A12053" w:rsidRDefault="009A680F" w:rsidP="00BE6DD9">
      <w:pPr>
        <w:numPr>
          <w:ilvl w:val="0"/>
          <w:numId w:val="96"/>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ابتدائي </w:t>
      </w:r>
    </w:p>
    <w:p w14:paraId="172428DC" w14:textId="77777777" w:rsidR="009A680F" w:rsidRPr="00A12053" w:rsidRDefault="009A680F" w:rsidP="00BE6DD9">
      <w:pPr>
        <w:numPr>
          <w:ilvl w:val="0"/>
          <w:numId w:val="96"/>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متوسط </w:t>
      </w:r>
    </w:p>
    <w:p w14:paraId="03598B75" w14:textId="0F32771A" w:rsidR="000B2FA2" w:rsidRDefault="009A680F" w:rsidP="00BE6DD9">
      <w:pPr>
        <w:numPr>
          <w:ilvl w:val="0"/>
          <w:numId w:val="96"/>
        </w:numPr>
        <w:bidi/>
        <w:spacing w:before="100" w:beforeAutospacing="1" w:after="100" w:afterAutospacing="1"/>
        <w:rPr>
          <w:rFonts w:asciiTheme="majorBidi" w:hAnsiTheme="majorBidi" w:cstheme="majorBidi"/>
          <w:rtl/>
        </w:rPr>
        <w:sectPr w:rsidR="000B2FA2" w:rsidSect="0080378C">
          <w:footnotePr>
            <w:numRestart w:val="eachPage"/>
          </w:footnotePr>
          <w:pgSz w:w="11909" w:h="16834"/>
          <w:pgMar w:top="1417" w:right="1417" w:bottom="1417" w:left="1417" w:header="11" w:footer="720" w:gutter="0"/>
          <w:cols w:space="720"/>
          <w:titlePg/>
          <w:docGrid w:linePitch="326"/>
        </w:sectPr>
      </w:pPr>
      <w:r w:rsidRPr="00A12053">
        <w:rPr>
          <w:rFonts w:asciiTheme="majorBidi" w:hAnsiTheme="majorBidi" w:cstheme="majorBidi"/>
          <w:rtl/>
        </w:rPr>
        <w:t>ثانوي</w:t>
      </w:r>
    </w:p>
    <w:p w14:paraId="61402C6D" w14:textId="2390C16F" w:rsidR="009A680F" w:rsidRPr="00A12053" w:rsidRDefault="009A680F" w:rsidP="000B2FA2">
      <w:pPr>
        <w:bidi/>
        <w:spacing w:before="100" w:beforeAutospacing="1" w:after="100" w:afterAutospacing="1"/>
        <w:ind w:left="0" w:firstLine="0"/>
        <w:rPr>
          <w:rFonts w:asciiTheme="majorBidi" w:hAnsiTheme="majorBidi" w:cstheme="majorBidi"/>
          <w:lang w:val="fr-FR"/>
        </w:rPr>
      </w:pPr>
    </w:p>
    <w:p w14:paraId="75F54DC0" w14:textId="77777777" w:rsidR="009A680F" w:rsidRPr="00A12053" w:rsidRDefault="009A680F" w:rsidP="00BE6DD9">
      <w:pPr>
        <w:numPr>
          <w:ilvl w:val="0"/>
          <w:numId w:val="96"/>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جامعي </w:t>
      </w:r>
    </w:p>
    <w:p w14:paraId="5EB4BE20"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المهنة</w:t>
      </w:r>
      <w:r w:rsidRPr="00A12053">
        <w:rPr>
          <w:rFonts w:asciiTheme="majorBidi" w:hAnsiTheme="majorBidi" w:cstheme="majorBidi"/>
          <w:b/>
          <w:bCs/>
          <w:lang w:val="fr-FR"/>
        </w:rPr>
        <w:t>:</w:t>
      </w:r>
    </w:p>
    <w:p w14:paraId="56EEC9BC" w14:textId="77777777" w:rsidR="009A680F" w:rsidRPr="00A12053" w:rsidRDefault="009A680F" w:rsidP="00BE6DD9">
      <w:pPr>
        <w:numPr>
          <w:ilvl w:val="0"/>
          <w:numId w:val="97"/>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طالب </w:t>
      </w:r>
    </w:p>
    <w:p w14:paraId="21BE11A8" w14:textId="77777777" w:rsidR="009A680F" w:rsidRPr="00A12053" w:rsidRDefault="009A680F" w:rsidP="00BE6DD9">
      <w:pPr>
        <w:numPr>
          <w:ilvl w:val="0"/>
          <w:numId w:val="97"/>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موظف </w:t>
      </w:r>
    </w:p>
    <w:p w14:paraId="13B82423" w14:textId="77777777" w:rsidR="009A680F" w:rsidRPr="00A12053" w:rsidRDefault="009A680F" w:rsidP="00BE6DD9">
      <w:pPr>
        <w:numPr>
          <w:ilvl w:val="0"/>
          <w:numId w:val="97"/>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أعمال حرة </w:t>
      </w:r>
    </w:p>
    <w:p w14:paraId="1A4F1ED8" w14:textId="77777777" w:rsidR="009A680F" w:rsidRPr="00A12053" w:rsidRDefault="009A680F" w:rsidP="00BE6DD9">
      <w:pPr>
        <w:numPr>
          <w:ilvl w:val="0"/>
          <w:numId w:val="97"/>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متقاعد </w:t>
      </w:r>
    </w:p>
    <w:p w14:paraId="685F0CEC" w14:textId="77777777" w:rsidR="009A680F" w:rsidRPr="00E14CD2" w:rsidRDefault="009A680F" w:rsidP="00BE6DD9">
      <w:pPr>
        <w:numPr>
          <w:ilvl w:val="0"/>
          <w:numId w:val="97"/>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أخرى</w:t>
      </w:r>
      <w:r w:rsidRPr="00A12053">
        <w:rPr>
          <w:rFonts w:asciiTheme="majorBidi" w:hAnsiTheme="majorBidi" w:cstheme="majorBidi"/>
          <w:lang w:val="fr-FR"/>
        </w:rPr>
        <w:t xml:space="preserve">: ………… </w:t>
      </w:r>
      <w:r w:rsidR="00643DE3">
        <w:rPr>
          <w:rFonts w:asciiTheme="majorBidi" w:hAnsiTheme="majorBidi" w:cstheme="majorBidi"/>
          <w:lang w:val="fr-FR"/>
        </w:rPr>
        <w:pict w14:anchorId="352102CA">
          <v:rect id="_x0000_i1026" style="width:0;height:1.5pt" o:hralign="center" o:hrstd="t" o:hr="t" fillcolor="#a0a0a0" stroked="f"/>
        </w:pict>
      </w:r>
    </w:p>
    <w:p w14:paraId="217FAC60" w14:textId="77777777" w:rsidR="009A680F" w:rsidRPr="004775C7" w:rsidRDefault="009A680F" w:rsidP="009A680F">
      <w:pPr>
        <w:bidi/>
        <w:rPr>
          <w:rFonts w:asciiTheme="majorBidi" w:hAnsiTheme="majorBidi" w:cstheme="majorBidi"/>
          <w:b/>
          <w:bCs/>
          <w:color w:val="7030A0"/>
          <w:sz w:val="28"/>
          <w:szCs w:val="28"/>
          <w:u w:val="single"/>
          <w:rtl/>
          <w:lang w:val="fr-FR"/>
        </w:rPr>
      </w:pPr>
      <w:r w:rsidRPr="00A12053">
        <w:rPr>
          <w:rFonts w:asciiTheme="majorBidi" w:hAnsiTheme="majorBidi" w:cstheme="majorBidi"/>
          <w:b/>
          <w:bCs/>
          <w:color w:val="7030A0"/>
          <w:sz w:val="28"/>
          <w:szCs w:val="28"/>
          <w:u w:val="single"/>
          <w:rtl/>
        </w:rPr>
        <w:t>القسم الثاني: التجربة والمعرفة</w:t>
      </w:r>
    </w:p>
    <w:p w14:paraId="3A04B545"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هل سبق لك استخدام دواء جنيس؟</w:t>
      </w:r>
    </w:p>
    <w:p w14:paraId="61AADC19" w14:textId="77777777" w:rsidR="009A680F" w:rsidRPr="00A12053" w:rsidRDefault="009A680F" w:rsidP="00BE6DD9">
      <w:pPr>
        <w:numPr>
          <w:ilvl w:val="0"/>
          <w:numId w:val="98"/>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نعم، وكانت التجربة ممتازة </w:t>
      </w:r>
    </w:p>
    <w:p w14:paraId="72CAA896" w14:textId="77777777" w:rsidR="009A680F" w:rsidRPr="00A12053" w:rsidRDefault="009A680F" w:rsidP="00BE6DD9">
      <w:pPr>
        <w:numPr>
          <w:ilvl w:val="0"/>
          <w:numId w:val="98"/>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نعم، جيدة </w:t>
      </w:r>
    </w:p>
    <w:p w14:paraId="63B265D8" w14:textId="77777777" w:rsidR="009A680F" w:rsidRPr="00A12053" w:rsidRDefault="009A680F" w:rsidP="00BE6DD9">
      <w:pPr>
        <w:numPr>
          <w:ilvl w:val="0"/>
          <w:numId w:val="98"/>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متوسطة </w:t>
      </w:r>
    </w:p>
    <w:p w14:paraId="4DFA0A47" w14:textId="77777777" w:rsidR="009A680F" w:rsidRPr="00A12053" w:rsidRDefault="009A680F" w:rsidP="00BE6DD9">
      <w:pPr>
        <w:numPr>
          <w:ilvl w:val="0"/>
          <w:numId w:val="98"/>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سيئة </w:t>
      </w:r>
    </w:p>
    <w:p w14:paraId="0C691479" w14:textId="77777777" w:rsidR="009A680F" w:rsidRPr="00A12053" w:rsidRDefault="009A680F" w:rsidP="00BE6DD9">
      <w:pPr>
        <w:numPr>
          <w:ilvl w:val="0"/>
          <w:numId w:val="98"/>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لم أستخدم </w:t>
      </w:r>
    </w:p>
    <w:p w14:paraId="36430ECB" w14:textId="77777777" w:rsidR="009A680F" w:rsidRPr="00A12053" w:rsidRDefault="009A680F" w:rsidP="009A680F">
      <w:pPr>
        <w:bidi/>
        <w:rPr>
          <w:rFonts w:asciiTheme="majorBidi" w:hAnsiTheme="majorBidi" w:cstheme="majorBidi"/>
          <w:lang w:val="fr-FR"/>
        </w:rPr>
      </w:pPr>
      <w:r w:rsidRPr="00A12053">
        <w:rPr>
          <w:rFonts w:asciiTheme="majorBidi" w:hAnsiTheme="majorBidi" w:cstheme="majorBidi"/>
          <w:b/>
          <w:bCs/>
          <w:rtl/>
        </w:rPr>
        <w:t>هل تعرف الفرق بين الدواء الأصلي والدواء الجنيس؟</w:t>
      </w:r>
    </w:p>
    <w:p w14:paraId="459B5B5C" w14:textId="77777777" w:rsidR="009A680F" w:rsidRPr="00A12053" w:rsidRDefault="009A680F" w:rsidP="00BE6DD9">
      <w:pPr>
        <w:numPr>
          <w:ilvl w:val="0"/>
          <w:numId w:val="99"/>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نعم، أعرف جيدًا </w:t>
      </w:r>
    </w:p>
    <w:p w14:paraId="740CBB8D" w14:textId="77777777" w:rsidR="009A680F" w:rsidRPr="00A12053" w:rsidRDefault="009A680F" w:rsidP="00BE6DD9">
      <w:pPr>
        <w:numPr>
          <w:ilvl w:val="0"/>
          <w:numId w:val="99"/>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لدي فكرة </w:t>
      </w:r>
    </w:p>
    <w:p w14:paraId="2783F5FA" w14:textId="77777777" w:rsidR="009A680F" w:rsidRPr="00A12053" w:rsidRDefault="009A680F" w:rsidP="00BE6DD9">
      <w:pPr>
        <w:numPr>
          <w:ilvl w:val="0"/>
          <w:numId w:val="99"/>
        </w:numPr>
        <w:bidi/>
        <w:spacing w:before="100" w:beforeAutospacing="1" w:after="100" w:afterAutospacing="1"/>
        <w:rPr>
          <w:rFonts w:asciiTheme="majorBidi" w:hAnsiTheme="majorBidi" w:cstheme="majorBidi"/>
          <w:lang w:val="fr-FR"/>
        </w:rPr>
      </w:pPr>
      <w:r w:rsidRPr="00A12053">
        <w:rPr>
          <w:rFonts w:asciiTheme="majorBidi" w:hAnsiTheme="majorBidi" w:cstheme="majorBidi"/>
          <w:rtl/>
        </w:rPr>
        <w:t xml:space="preserve">لا أعرف </w:t>
      </w:r>
    </w:p>
    <w:p w14:paraId="0C804513" w14:textId="77777777" w:rsidR="009A680F" w:rsidRPr="00915F6A" w:rsidRDefault="009A680F" w:rsidP="009A680F">
      <w:pPr>
        <w:bidi/>
        <w:rPr>
          <w:rFonts w:asciiTheme="majorBidi" w:hAnsiTheme="majorBidi" w:cstheme="majorBidi"/>
          <w:b/>
          <w:bCs/>
        </w:rPr>
      </w:pPr>
      <w:r w:rsidRPr="00915F6A">
        <w:rPr>
          <w:rFonts w:asciiTheme="majorBidi" w:hAnsiTheme="majorBidi"/>
          <w:b/>
          <w:bCs/>
          <w:rtl/>
        </w:rPr>
        <w:t>من أين تحصل عادةً على معلوماتك حول الأدوية؟ (يمكن اختيار أكثر من إجابة)</w:t>
      </w:r>
    </w:p>
    <w:p w14:paraId="2FE6A7CB"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rPr>
      </w:pPr>
      <w:r w:rsidRPr="005F2512">
        <w:rPr>
          <w:rFonts w:asciiTheme="majorBidi" w:hAnsiTheme="majorBidi"/>
          <w:rtl/>
        </w:rPr>
        <w:t>الطبيب</w:t>
      </w:r>
    </w:p>
    <w:p w14:paraId="3EBFF1EF"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rPr>
      </w:pPr>
      <w:r w:rsidRPr="005F2512">
        <w:rPr>
          <w:rFonts w:asciiTheme="majorBidi" w:hAnsiTheme="majorBidi"/>
          <w:rtl/>
        </w:rPr>
        <w:t>الصيدلي</w:t>
      </w:r>
    </w:p>
    <w:p w14:paraId="64B139D6"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rPr>
      </w:pPr>
      <w:r w:rsidRPr="005F2512">
        <w:rPr>
          <w:rFonts w:asciiTheme="majorBidi" w:hAnsiTheme="majorBidi"/>
          <w:rtl/>
        </w:rPr>
        <w:t>الأهل والمعارف</w:t>
      </w:r>
    </w:p>
    <w:p w14:paraId="7E04A2AD"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rPr>
      </w:pPr>
      <w:r w:rsidRPr="005F2512">
        <w:rPr>
          <w:rFonts w:asciiTheme="majorBidi" w:hAnsiTheme="majorBidi"/>
          <w:rtl/>
        </w:rPr>
        <w:t>الإنترنت ووسائل التواصل الاجتماعي</w:t>
      </w:r>
    </w:p>
    <w:p w14:paraId="12E1C22F"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rPr>
      </w:pPr>
      <w:r w:rsidRPr="005F2512">
        <w:rPr>
          <w:rFonts w:asciiTheme="majorBidi" w:hAnsiTheme="majorBidi"/>
          <w:rtl/>
        </w:rPr>
        <w:t>نشرة الدواء المرفقة</w:t>
      </w:r>
    </w:p>
    <w:p w14:paraId="79E337F3" w14:textId="77777777" w:rsidR="009A680F" w:rsidRPr="005F2512" w:rsidRDefault="009A680F" w:rsidP="00BE6DD9">
      <w:pPr>
        <w:numPr>
          <w:ilvl w:val="0"/>
          <w:numId w:val="100"/>
        </w:numPr>
        <w:bidi/>
        <w:spacing w:before="100" w:beforeAutospacing="1" w:after="100" w:afterAutospacing="1"/>
        <w:rPr>
          <w:rFonts w:asciiTheme="majorBidi" w:hAnsiTheme="majorBidi" w:cstheme="majorBidi"/>
          <w:lang w:val="fr-FR"/>
        </w:rPr>
      </w:pPr>
      <w:r w:rsidRPr="005F2512">
        <w:rPr>
          <w:rFonts w:asciiTheme="majorBidi" w:hAnsiTheme="majorBidi"/>
          <w:rtl/>
        </w:rPr>
        <w:lastRenderedPageBreak/>
        <w:t>البرامج الصحية في الإعلام</w:t>
      </w:r>
    </w:p>
    <w:p w14:paraId="1CE64BEE" w14:textId="77777777" w:rsidR="009A680F" w:rsidRPr="00750BF4" w:rsidRDefault="009A680F" w:rsidP="009A680F">
      <w:pPr>
        <w:bidi/>
        <w:jc w:val="left"/>
        <w:rPr>
          <w:rFonts w:asciiTheme="majorBidi" w:hAnsiTheme="majorBidi" w:cstheme="majorBidi"/>
          <w:b/>
          <w:bCs/>
          <w:color w:val="4F81BD" w:themeColor="accent1"/>
          <w:u w:val="single"/>
          <w:lang w:val="fr-FR"/>
        </w:rPr>
      </w:pPr>
      <w:r w:rsidRPr="00750BF4">
        <w:rPr>
          <w:rFonts w:asciiTheme="majorBidi" w:hAnsiTheme="majorBidi" w:cstheme="majorBidi" w:hint="cs"/>
          <w:b/>
          <w:bCs/>
          <w:color w:val="4F81BD" w:themeColor="accent1"/>
          <w:u w:val="single"/>
          <w:rtl/>
          <w:lang w:val="fr-FR"/>
        </w:rPr>
        <w:t>ملاحظة </w:t>
      </w:r>
      <w:r w:rsidRPr="00750BF4">
        <w:rPr>
          <w:rFonts w:asciiTheme="majorBidi" w:hAnsiTheme="majorBidi" w:cstheme="majorBidi"/>
          <w:b/>
          <w:bCs/>
          <w:color w:val="4F81BD" w:themeColor="accent1"/>
          <w:u w:val="single"/>
          <w:lang w:val="fr-FR"/>
        </w:rPr>
        <w:t>:</w:t>
      </w:r>
    </w:p>
    <w:p w14:paraId="49FBBD9B" w14:textId="77777777" w:rsidR="009A680F" w:rsidRPr="00750BF4" w:rsidRDefault="009A680F" w:rsidP="009A680F">
      <w:pPr>
        <w:bidi/>
        <w:jc w:val="left"/>
        <w:rPr>
          <w:rFonts w:asciiTheme="majorBidi" w:hAnsiTheme="majorBidi" w:cstheme="majorBidi"/>
          <w:lang w:val="fr-FR"/>
        </w:rPr>
      </w:pPr>
      <w:r w:rsidRPr="00750BF4">
        <w:rPr>
          <w:rFonts w:asciiTheme="majorBidi" w:hAnsiTheme="majorBidi" w:cstheme="majorBidi"/>
          <w:b/>
          <w:bCs/>
          <w:rtl/>
          <w:lang w:val="fr-FR"/>
        </w:rPr>
        <w:t>الدواء الجنيس</w:t>
      </w:r>
      <w:r w:rsidRPr="00750BF4">
        <w:rPr>
          <w:rFonts w:asciiTheme="majorBidi" w:hAnsiTheme="majorBidi" w:cstheme="majorBidi"/>
          <w:b/>
          <w:bCs/>
        </w:rPr>
        <w:t>:</w:t>
      </w:r>
      <w:r>
        <w:rPr>
          <w:rFonts w:asciiTheme="majorBidi" w:hAnsiTheme="majorBidi" w:cstheme="majorBidi" w:hint="cs"/>
          <w:b/>
          <w:bCs/>
          <w:rtl/>
        </w:rPr>
        <w:t xml:space="preserve"> </w:t>
      </w:r>
      <w:r>
        <w:rPr>
          <w:rFonts w:ascii="docs-Roboto" w:hAnsi="docs-Roboto"/>
          <w:b/>
          <w:bCs/>
          <w:color w:val="1F1F1F"/>
          <w:shd w:val="clear" w:color="auto" w:fill="FFFFFF"/>
        </w:rPr>
        <w:t>médicament génériques</w:t>
      </w:r>
      <w:r w:rsidRPr="00750BF4">
        <w:rPr>
          <w:rFonts w:asciiTheme="majorBidi" w:hAnsiTheme="majorBidi" w:cstheme="majorBidi"/>
        </w:rPr>
        <w:br/>
      </w:r>
      <w:r w:rsidRPr="00750BF4">
        <w:rPr>
          <w:rFonts w:asciiTheme="majorBidi" w:hAnsiTheme="majorBidi" w:cstheme="majorBidi"/>
          <w:rtl/>
          <w:lang w:val="fr-FR"/>
        </w:rPr>
        <w:t>هو دواء يحتوي على نفس المادة الفعالة الموجودة في الدواء الأصلي، وله نفس الفعالية ونفس الأمان، لكن سعره أقل لأنه يُصنع بعد انتهاء صلاحية براءة اختراع الدواء الأصلي</w:t>
      </w:r>
      <w:r w:rsidRPr="00750BF4">
        <w:rPr>
          <w:rFonts w:asciiTheme="majorBidi" w:hAnsiTheme="majorBidi" w:cstheme="majorBidi"/>
        </w:rPr>
        <w:t>.</w:t>
      </w:r>
    </w:p>
    <w:p w14:paraId="59A5BC79" w14:textId="77777777" w:rsidR="009A680F" w:rsidRPr="00E14CD2" w:rsidRDefault="00643DE3" w:rsidP="00BE6DD9">
      <w:pPr>
        <w:numPr>
          <w:ilvl w:val="0"/>
          <w:numId w:val="100"/>
        </w:numPr>
        <w:bidi/>
        <w:spacing w:before="100" w:beforeAutospacing="1" w:after="100" w:afterAutospacing="1"/>
        <w:rPr>
          <w:rFonts w:asciiTheme="majorBidi" w:hAnsiTheme="majorBidi" w:cstheme="majorBidi"/>
          <w:lang w:val="fr-FR"/>
        </w:rPr>
      </w:pPr>
      <w:r>
        <w:rPr>
          <w:rFonts w:asciiTheme="majorBidi" w:hAnsiTheme="majorBidi" w:cstheme="majorBidi"/>
          <w:lang w:val="fr-FR"/>
        </w:rPr>
        <w:pict w14:anchorId="4E74D8EC">
          <v:rect id="_x0000_i1027" style="width:0;height:1.5pt" o:hralign="center" o:hrstd="t" o:hr="t" fillcolor="#a0a0a0" stroked="f"/>
        </w:pict>
      </w:r>
    </w:p>
    <w:p w14:paraId="463C4DA4" w14:textId="77777777" w:rsidR="009A680F" w:rsidRPr="001521C5" w:rsidRDefault="009A680F" w:rsidP="009A680F">
      <w:pPr>
        <w:bidi/>
        <w:rPr>
          <w:rFonts w:asciiTheme="majorBidi" w:hAnsiTheme="majorBidi" w:cstheme="majorBidi"/>
          <w:b/>
          <w:bCs/>
          <w:color w:val="7030A0"/>
          <w:sz w:val="28"/>
          <w:szCs w:val="28"/>
          <w:u w:val="single"/>
          <w:lang w:val="fr-FR" w:bidi="ar-DZ"/>
        </w:rPr>
      </w:pPr>
      <w:r w:rsidRPr="00A12053">
        <w:rPr>
          <w:rFonts w:asciiTheme="majorBidi" w:hAnsiTheme="majorBidi" w:cstheme="majorBidi"/>
          <w:b/>
          <w:bCs/>
          <w:color w:val="7030A0"/>
          <w:sz w:val="28"/>
          <w:szCs w:val="28"/>
          <w:u w:val="single"/>
          <w:rtl/>
        </w:rPr>
        <w:t xml:space="preserve">القسم الثالث: الثقة </w:t>
      </w:r>
      <w:r>
        <w:rPr>
          <w:rFonts w:asciiTheme="majorBidi" w:hAnsiTheme="majorBidi" w:cstheme="majorBidi" w:hint="cs"/>
          <w:b/>
          <w:bCs/>
          <w:color w:val="7030A0"/>
          <w:sz w:val="28"/>
          <w:szCs w:val="28"/>
          <w:u w:val="single"/>
          <w:rtl/>
          <w:lang w:bidi="ar-DZ"/>
        </w:rPr>
        <w:t xml:space="preserve">و الجودة المدركة </w:t>
      </w:r>
      <w:r w:rsidRPr="00A12053">
        <w:rPr>
          <w:rFonts w:asciiTheme="majorBidi" w:hAnsiTheme="majorBidi" w:cstheme="majorBidi"/>
          <w:b/>
          <w:bCs/>
          <w:color w:val="7030A0"/>
          <w:sz w:val="28"/>
          <w:szCs w:val="28"/>
          <w:u w:val="single"/>
          <w:rtl/>
        </w:rPr>
        <w:t>في الأدوية الجنيسة</w:t>
      </w:r>
      <w:r>
        <w:rPr>
          <w:rFonts w:asciiTheme="majorBidi" w:hAnsiTheme="majorBidi" w:cstheme="majorBidi" w:hint="cs"/>
          <w:b/>
          <w:bCs/>
          <w:color w:val="7030A0"/>
          <w:sz w:val="28"/>
          <w:szCs w:val="28"/>
          <w:u w:val="single"/>
          <w:rtl/>
        </w:rPr>
        <w:t xml:space="preserve"> </w:t>
      </w:r>
      <w:r>
        <w:rPr>
          <w:rFonts w:asciiTheme="majorBidi" w:hAnsiTheme="majorBidi" w:cstheme="majorBidi"/>
          <w:b/>
          <w:bCs/>
          <w:color w:val="7030A0"/>
          <w:sz w:val="28"/>
          <w:szCs w:val="28"/>
          <w:u w:val="single"/>
          <w:lang w:val="fr-FR"/>
        </w:rPr>
        <w:t>)</w:t>
      </w:r>
      <w:r>
        <w:rPr>
          <w:rFonts w:asciiTheme="majorBidi" w:hAnsiTheme="majorBidi" w:cstheme="majorBidi" w:hint="cs"/>
          <w:b/>
          <w:bCs/>
          <w:color w:val="7030A0"/>
          <w:sz w:val="28"/>
          <w:szCs w:val="28"/>
          <w:u w:val="single"/>
          <w:rtl/>
          <w:lang w:val="fr-FR" w:bidi="ar-DZ"/>
        </w:rPr>
        <w:t>الفرضية 1</w:t>
      </w:r>
      <w:r>
        <w:rPr>
          <w:rFonts w:asciiTheme="majorBidi" w:hAnsiTheme="majorBidi" w:cstheme="majorBidi"/>
          <w:b/>
          <w:bCs/>
          <w:color w:val="7030A0"/>
          <w:sz w:val="28"/>
          <w:szCs w:val="28"/>
          <w:u w:val="single"/>
          <w:lang w:val="fr-FR" w:bidi="ar-DZ"/>
        </w:rPr>
        <w:t>( </w:t>
      </w:r>
    </w:p>
    <w:p w14:paraId="127B64B2" w14:textId="77777777" w:rsidR="009A680F" w:rsidRPr="00A12053" w:rsidRDefault="009A680F" w:rsidP="009A680F">
      <w:pPr>
        <w:bidi/>
        <w:jc w:val="left"/>
        <w:rPr>
          <w:rFonts w:asciiTheme="majorBidi" w:hAnsiTheme="majorBidi" w:cstheme="majorBidi"/>
          <w:lang w:val="fr-FR"/>
        </w:rPr>
      </w:pPr>
      <w:r w:rsidRPr="00A12053">
        <w:rPr>
          <w:rFonts w:asciiTheme="majorBidi" w:hAnsiTheme="majorBidi" w:cstheme="majorBidi"/>
          <w:rtl/>
        </w:rPr>
        <w:t xml:space="preserve"> مقياس ليكرت 1 → 5</w:t>
      </w:r>
      <w:r>
        <w:rPr>
          <w:rFonts w:asciiTheme="majorBidi" w:hAnsiTheme="majorBidi" w:cstheme="majorBidi"/>
          <w:lang w:val="fr-FR"/>
        </w:rPr>
        <w:t>(</w:t>
      </w:r>
      <w:r w:rsidRPr="00A12053">
        <w:rPr>
          <w:rFonts w:asciiTheme="majorBidi" w:hAnsiTheme="majorBidi" w:cstheme="majorBidi"/>
          <w:lang w:val="fr-FR"/>
        </w:rPr>
        <w:br/>
        <w:t xml:space="preserve">1  </w:t>
      </w:r>
      <w:r w:rsidRPr="00A12053">
        <w:rPr>
          <w:rFonts w:asciiTheme="majorBidi" w:hAnsiTheme="majorBidi" w:cstheme="majorBidi"/>
          <w:rtl/>
        </w:rPr>
        <w:t>لا أوافق إطلاقًا | 5 = أوافق تمامًا</w:t>
      </w:r>
    </w:p>
    <w:tbl>
      <w:tblPr>
        <w:tblStyle w:val="PlainTable3"/>
        <w:tblW w:w="0" w:type="auto"/>
        <w:tblLook w:val="04A0" w:firstRow="1" w:lastRow="0" w:firstColumn="1" w:lastColumn="0" w:noHBand="0" w:noVBand="1"/>
      </w:tblPr>
      <w:tblGrid>
        <w:gridCol w:w="4215"/>
        <w:gridCol w:w="2581"/>
        <w:gridCol w:w="360"/>
        <w:gridCol w:w="180"/>
        <w:gridCol w:w="224"/>
        <w:gridCol w:w="150"/>
        <w:gridCol w:w="125"/>
        <w:gridCol w:w="125"/>
        <w:gridCol w:w="125"/>
        <w:gridCol w:w="125"/>
        <w:gridCol w:w="125"/>
        <w:gridCol w:w="125"/>
        <w:gridCol w:w="125"/>
        <w:gridCol w:w="125"/>
        <w:gridCol w:w="125"/>
        <w:gridCol w:w="120"/>
        <w:gridCol w:w="120"/>
      </w:tblGrid>
      <w:tr w:rsidR="009A680F" w:rsidRPr="00210656" w14:paraId="0BEAD05F" w14:textId="77777777" w:rsidTr="00DC46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2D2CB85" w14:textId="77777777" w:rsidR="009A680F" w:rsidRPr="00210656" w:rsidRDefault="009A680F" w:rsidP="00DC4629">
            <w:pPr>
              <w:spacing w:before="0" w:after="160" w:line="259" w:lineRule="auto"/>
              <w:ind w:left="0" w:firstLine="0"/>
              <w:jc w:val="left"/>
              <w:rPr>
                <w:lang w:val="fr-FR"/>
              </w:rPr>
            </w:pPr>
            <w:r w:rsidRPr="00210656">
              <w:rPr>
                <w:rtl/>
                <w:lang w:val="fr-FR"/>
              </w:rPr>
              <w:t>الرقم</w:t>
            </w:r>
          </w:p>
        </w:tc>
        <w:tc>
          <w:tcPr>
            <w:tcW w:w="0" w:type="auto"/>
            <w:gridSpan w:val="2"/>
            <w:hideMark/>
          </w:tcPr>
          <w:p w14:paraId="0BD67267"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rtl/>
                <w:lang w:val="fr-FR"/>
              </w:rPr>
              <w:t>العبارة</w:t>
            </w:r>
          </w:p>
        </w:tc>
        <w:tc>
          <w:tcPr>
            <w:tcW w:w="0" w:type="auto"/>
            <w:gridSpan w:val="2"/>
            <w:hideMark/>
          </w:tcPr>
          <w:p w14:paraId="3CEF9F07"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1</w:t>
            </w:r>
          </w:p>
        </w:tc>
        <w:tc>
          <w:tcPr>
            <w:tcW w:w="0" w:type="auto"/>
            <w:gridSpan w:val="3"/>
            <w:hideMark/>
          </w:tcPr>
          <w:p w14:paraId="4FB49F91"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2</w:t>
            </w:r>
          </w:p>
        </w:tc>
        <w:tc>
          <w:tcPr>
            <w:tcW w:w="0" w:type="auto"/>
            <w:gridSpan w:val="3"/>
            <w:hideMark/>
          </w:tcPr>
          <w:p w14:paraId="5F5A5737"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3</w:t>
            </w:r>
          </w:p>
        </w:tc>
        <w:tc>
          <w:tcPr>
            <w:tcW w:w="0" w:type="auto"/>
            <w:gridSpan w:val="3"/>
            <w:hideMark/>
          </w:tcPr>
          <w:p w14:paraId="27D0B525"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4</w:t>
            </w:r>
          </w:p>
        </w:tc>
        <w:tc>
          <w:tcPr>
            <w:tcW w:w="0" w:type="auto"/>
            <w:gridSpan w:val="3"/>
            <w:hideMark/>
          </w:tcPr>
          <w:p w14:paraId="0CC20FF5"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5</w:t>
            </w:r>
          </w:p>
        </w:tc>
      </w:tr>
      <w:tr w:rsidR="009A680F" w:rsidRPr="00210656" w14:paraId="6F5617F3" w14:textId="77777777" w:rsidTr="00DC4629">
        <w:trPr>
          <w:gridAfter w:val="2"/>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A487FFD" w14:textId="77777777" w:rsidR="009A680F" w:rsidRPr="005B4271" w:rsidRDefault="009A680F" w:rsidP="00DC4629">
            <w:pPr>
              <w:pStyle w:val="NormalWeb"/>
              <w:bidi/>
            </w:pPr>
            <w:r w:rsidRPr="005B4271">
              <w:rPr>
                <w:rStyle w:val="Strong"/>
                <w:rtl/>
              </w:rPr>
              <w:t>أعتقد أن الأدوية الجنيسة آمنة عند استخدامها بشكل صحيح</w:t>
            </w:r>
          </w:p>
        </w:tc>
        <w:tc>
          <w:tcPr>
            <w:tcW w:w="0" w:type="auto"/>
            <w:gridSpan w:val="2"/>
            <w:hideMark/>
          </w:tcPr>
          <w:p w14:paraId="5A62DE9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1E01D38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471C638B"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27239740"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1B6E3E3B"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67175670" w14:textId="77777777" w:rsidTr="00DC4629">
        <w:trPr>
          <w:gridAfter w:val="2"/>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4E1C029" w14:textId="77777777" w:rsidR="009A680F" w:rsidRPr="00210656" w:rsidRDefault="009A680F" w:rsidP="00DC4629">
            <w:pPr>
              <w:bidi/>
              <w:spacing w:after="100"/>
              <w:ind w:left="0" w:firstLine="0"/>
              <w:jc w:val="left"/>
              <w:rPr>
                <w:rFonts w:asciiTheme="majorBidi" w:hAnsiTheme="majorBidi" w:cstheme="majorBidi"/>
                <w:lang w:val="fr-FR"/>
              </w:rPr>
            </w:pPr>
            <w:r w:rsidRPr="00210656">
              <w:rPr>
                <w:rFonts w:asciiTheme="majorBidi" w:hAnsiTheme="majorBidi" w:cs="Times New Roman" w:hint="cs"/>
                <w:rtl/>
                <w:lang w:val="fr-FR"/>
              </w:rPr>
              <w:t>ﺃﻋﺘﻘﺪ</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ﺃﻥ</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ﺍﻷﺩﻭﻳﺔ</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ﺍﻟﺠﻨﻴﺴﺔ</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ﻟﻬﺎ</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ﻧﻔﺲ</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ﺍﻟﻔﻌﺎﻟﻴﺔ</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ﺍﻟﻌﻼﺟﻴﺔ</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ﻟﻸﺩﻭﻳﺔ</w:t>
            </w:r>
            <w:r w:rsidRPr="00210656">
              <w:rPr>
                <w:rFonts w:asciiTheme="majorBidi" w:hAnsiTheme="majorBidi" w:cs="Times New Roman"/>
                <w:rtl/>
                <w:lang w:val="fr-FR"/>
              </w:rPr>
              <w:t xml:space="preserve"> </w:t>
            </w:r>
            <w:r w:rsidRPr="00210656">
              <w:rPr>
                <w:rFonts w:asciiTheme="majorBidi" w:hAnsiTheme="majorBidi" w:cs="Times New Roman" w:hint="cs"/>
                <w:rtl/>
                <w:lang w:val="fr-FR"/>
              </w:rPr>
              <w:t>ﺍﻷﺻﻠﻴﺔ</w:t>
            </w:r>
          </w:p>
        </w:tc>
        <w:tc>
          <w:tcPr>
            <w:tcW w:w="0" w:type="auto"/>
            <w:gridSpan w:val="2"/>
            <w:hideMark/>
          </w:tcPr>
          <w:p w14:paraId="7395BA89"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52220B36"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hideMark/>
          </w:tcPr>
          <w:p w14:paraId="7F14F0C1"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hideMark/>
          </w:tcPr>
          <w:p w14:paraId="616509A8"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hideMark/>
          </w:tcPr>
          <w:p w14:paraId="7C306172"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08A489A1"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55BE2A1" w14:textId="77777777" w:rsidR="009A680F" w:rsidRPr="00210656" w:rsidRDefault="009A680F" w:rsidP="00DC4629">
            <w:pPr>
              <w:bidi/>
              <w:spacing w:before="0" w:after="160" w:line="259" w:lineRule="auto"/>
              <w:ind w:left="0" w:firstLine="0"/>
              <w:jc w:val="left"/>
              <w:rPr>
                <w:lang w:val="fr-FR"/>
              </w:rPr>
            </w:pPr>
            <w:r>
              <w:rPr>
                <w:rtl/>
              </w:rPr>
              <w:t>ﺃﻋﺘﻘﺪ ﺃﻥ ﺍﻷﺩﻭﻳﺔ ﺍﻟﺠﻨﻴﺴﺔ ﺗﺨﻀﻊ ﻟﻨﻔﺲ ﻣﻌﺎﻳﻴﺮ ﺍﻹﻧﺘﺎﺝ ﺍﻟﺼﺎﺭﻣﺔ ﻛﺎﻷﺩﻭﻳﺔ ﺍﻷﺻﻠﻴﺔ</w:t>
            </w:r>
            <w:r>
              <w:rPr>
                <w:rFonts w:hint="cs"/>
                <w:rtl/>
              </w:rPr>
              <w:t>.</w:t>
            </w:r>
          </w:p>
        </w:tc>
        <w:tc>
          <w:tcPr>
            <w:tcW w:w="0" w:type="auto"/>
            <w:gridSpan w:val="2"/>
            <w:hideMark/>
          </w:tcPr>
          <w:p w14:paraId="3111E918"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465" w:type="dxa"/>
            <w:gridSpan w:val="3"/>
            <w:hideMark/>
          </w:tcPr>
          <w:p w14:paraId="172816D0"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77FFDBE9"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2DA47C3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1A3F4771"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23B020A5" w14:textId="77777777" w:rsidTr="00DC4629">
        <w:trPr>
          <w:gridAfter w:val="2"/>
        </w:trPr>
        <w:tc>
          <w:tcPr>
            <w:cnfStyle w:val="001000000000" w:firstRow="0" w:lastRow="0" w:firstColumn="1" w:lastColumn="0" w:oddVBand="0" w:evenVBand="0" w:oddHBand="0" w:evenHBand="0" w:firstRowFirstColumn="0" w:firstRowLastColumn="0" w:lastRowFirstColumn="0" w:lastRowLastColumn="0"/>
            <w:tcW w:w="0" w:type="auto"/>
            <w:gridSpan w:val="2"/>
          </w:tcPr>
          <w:p w14:paraId="2B409538" w14:textId="77777777" w:rsidR="009A680F" w:rsidRDefault="009A680F" w:rsidP="00DC4629">
            <w:pPr>
              <w:bidi/>
              <w:spacing w:before="0" w:after="160" w:line="259" w:lineRule="auto"/>
              <w:ind w:left="0" w:firstLine="0"/>
              <w:jc w:val="left"/>
              <w:rPr>
                <w:rtl/>
              </w:rPr>
            </w:pPr>
            <w:r w:rsidRPr="00E2212F">
              <w:rPr>
                <w:rFonts w:cs="Arial" w:hint="cs"/>
                <w:rtl/>
              </w:rPr>
              <w:t>ﻟﻮ</w:t>
            </w:r>
            <w:r w:rsidRPr="00E2212F">
              <w:rPr>
                <w:rFonts w:cs="Arial"/>
                <w:rtl/>
              </w:rPr>
              <w:t xml:space="preserve"> </w:t>
            </w:r>
            <w:r w:rsidRPr="00E2212F">
              <w:rPr>
                <w:rFonts w:cs="Arial" w:hint="cs"/>
                <w:rtl/>
              </w:rPr>
              <w:t>ﻭﺻﻒ</w:t>
            </w:r>
            <w:r w:rsidRPr="00E2212F">
              <w:rPr>
                <w:rFonts w:cs="Arial"/>
                <w:rtl/>
              </w:rPr>
              <w:t xml:space="preserve"> </w:t>
            </w:r>
            <w:r w:rsidRPr="00E2212F">
              <w:rPr>
                <w:rFonts w:cs="Arial" w:hint="cs"/>
                <w:rtl/>
              </w:rPr>
              <w:t>ﻟﻲ</w:t>
            </w:r>
            <w:r w:rsidRPr="00E2212F">
              <w:rPr>
                <w:rFonts w:cs="Arial"/>
                <w:rtl/>
              </w:rPr>
              <w:t xml:space="preserve"> </w:t>
            </w:r>
            <w:r w:rsidRPr="00E2212F">
              <w:rPr>
                <w:rFonts w:cs="Arial" w:hint="cs"/>
                <w:rtl/>
              </w:rPr>
              <w:t>ﻃﺒﻴﺒﻲ</w:t>
            </w:r>
            <w:r w:rsidRPr="00E2212F">
              <w:rPr>
                <w:rFonts w:cs="Arial"/>
                <w:rtl/>
              </w:rPr>
              <w:t xml:space="preserve"> </w:t>
            </w:r>
            <w:r w:rsidRPr="00E2212F">
              <w:rPr>
                <w:rFonts w:cs="Arial" w:hint="cs"/>
                <w:rtl/>
              </w:rPr>
              <w:t>ﺩﻭﺍﺀ</w:t>
            </w:r>
            <w:r w:rsidRPr="00E2212F">
              <w:rPr>
                <w:rFonts w:cs="Arial"/>
                <w:rtl/>
              </w:rPr>
              <w:t xml:space="preserve"> </w:t>
            </w:r>
            <w:r w:rsidRPr="00E2212F">
              <w:rPr>
                <w:rFonts w:cs="Arial" w:hint="cs"/>
                <w:rtl/>
              </w:rPr>
              <w:t>ﺟﻨﻴﺴﺎ</w:t>
            </w:r>
            <w:r w:rsidRPr="00E2212F">
              <w:rPr>
                <w:rFonts w:cs="Arial" w:hint="eastAsia"/>
                <w:rtl/>
              </w:rPr>
              <w:t>،</w:t>
            </w:r>
            <w:r w:rsidRPr="00E2212F">
              <w:rPr>
                <w:rFonts w:cs="Arial"/>
                <w:rtl/>
              </w:rPr>
              <w:t xml:space="preserve"> </w:t>
            </w:r>
            <w:r w:rsidRPr="00E2212F">
              <w:rPr>
                <w:rFonts w:cs="Arial" w:hint="cs"/>
                <w:rtl/>
              </w:rPr>
              <w:t>ﺃﺛﻖ</w:t>
            </w:r>
            <w:r w:rsidRPr="00E2212F">
              <w:rPr>
                <w:rFonts w:cs="Arial"/>
                <w:rtl/>
              </w:rPr>
              <w:t xml:space="preserve"> </w:t>
            </w:r>
            <w:r w:rsidRPr="00E2212F">
              <w:rPr>
                <w:rFonts w:cs="Arial" w:hint="cs"/>
                <w:rtl/>
              </w:rPr>
              <w:t>ﻓﻲ</w:t>
            </w:r>
            <w:r w:rsidRPr="00E2212F">
              <w:rPr>
                <w:rFonts w:cs="Arial"/>
                <w:rtl/>
              </w:rPr>
              <w:t xml:space="preserve"> </w:t>
            </w:r>
            <w:r w:rsidRPr="00E2212F">
              <w:rPr>
                <w:rFonts w:cs="Arial" w:hint="cs"/>
                <w:rtl/>
              </w:rPr>
              <w:t>ﺃﻧﻪ</w:t>
            </w:r>
            <w:r w:rsidRPr="00E2212F">
              <w:rPr>
                <w:rFonts w:cs="Arial"/>
                <w:rtl/>
              </w:rPr>
              <w:t xml:space="preserve"> </w:t>
            </w:r>
            <w:r w:rsidRPr="00E2212F">
              <w:rPr>
                <w:rFonts w:cs="Arial" w:hint="cs"/>
                <w:rtl/>
              </w:rPr>
              <w:t>ﺳﻴﻌﺎﻟﺠﻨﻲ</w:t>
            </w:r>
            <w:r w:rsidRPr="00E2212F">
              <w:rPr>
                <w:rFonts w:cs="Arial"/>
                <w:rtl/>
              </w:rPr>
              <w:t xml:space="preserve"> </w:t>
            </w:r>
            <w:r w:rsidRPr="00E2212F">
              <w:rPr>
                <w:rFonts w:cs="Arial" w:hint="cs"/>
                <w:rtl/>
              </w:rPr>
              <w:t>ﻣﺜﻠﻤﺎ</w:t>
            </w:r>
            <w:r w:rsidRPr="00E2212F">
              <w:rPr>
                <w:rFonts w:cs="Arial"/>
                <w:rtl/>
              </w:rPr>
              <w:t xml:space="preserve"> </w:t>
            </w:r>
            <w:r w:rsidRPr="00E2212F">
              <w:rPr>
                <w:rFonts w:cs="Arial" w:hint="cs"/>
                <w:rtl/>
              </w:rPr>
              <w:t>ﻳﻔﻌﻞ</w:t>
            </w:r>
            <w:r w:rsidRPr="00E2212F">
              <w:rPr>
                <w:rFonts w:cs="Arial"/>
                <w:rtl/>
              </w:rPr>
              <w:t xml:space="preserve"> </w:t>
            </w:r>
            <w:r w:rsidRPr="00E2212F">
              <w:rPr>
                <w:rFonts w:cs="Arial" w:hint="cs"/>
                <w:rtl/>
              </w:rPr>
              <w:t>ﺍﻟﺪﻭﺍﺀ</w:t>
            </w:r>
            <w:r w:rsidRPr="00E2212F">
              <w:rPr>
                <w:rFonts w:cs="Arial"/>
                <w:rtl/>
              </w:rPr>
              <w:t xml:space="preserve"> </w:t>
            </w:r>
            <w:r w:rsidRPr="00E2212F">
              <w:rPr>
                <w:rFonts w:cs="Arial" w:hint="cs"/>
                <w:rtl/>
              </w:rPr>
              <w:t>ﺍﻷﺻﻠﻲ</w:t>
            </w:r>
          </w:p>
        </w:tc>
        <w:tc>
          <w:tcPr>
            <w:tcW w:w="0" w:type="auto"/>
            <w:gridSpan w:val="2"/>
          </w:tcPr>
          <w:p w14:paraId="67A953DE"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tcPr>
          <w:p w14:paraId="66035346"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tcPr>
          <w:p w14:paraId="289E864A"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tcPr>
          <w:p w14:paraId="649280E6"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3"/>
          </w:tcPr>
          <w:p w14:paraId="6367E459"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143531B0" w14:textId="77777777" w:rsidTr="00DC4629">
        <w:trPr>
          <w:gridAfter w:val="2"/>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6E12C83" w14:textId="77777777" w:rsidR="009A680F" w:rsidRPr="00210656" w:rsidRDefault="009A680F" w:rsidP="00DC4629">
            <w:pPr>
              <w:bidi/>
              <w:spacing w:before="0" w:after="160" w:line="259" w:lineRule="auto"/>
              <w:ind w:left="0" w:firstLine="0"/>
              <w:jc w:val="left"/>
              <w:rPr>
                <w:lang w:val="fr-FR"/>
              </w:rPr>
            </w:pPr>
            <w:r>
              <w:rPr>
                <w:rtl/>
              </w:rPr>
              <w:t>ﺃﺛﻖ ﻓﻲ ﺍﻷﺩﻭﻳﺔ ﺍﻟﺠﻨﻴﺴﺔ</w:t>
            </w:r>
            <w:r>
              <w:rPr>
                <w:rFonts w:hint="cs"/>
                <w:rtl/>
              </w:rPr>
              <w:t xml:space="preserve"> </w:t>
            </w:r>
            <w:r>
              <w:rPr>
                <w:rtl/>
              </w:rPr>
              <w:t xml:space="preserve">ﺍﻟﻤﻨﺘﺠﺔ ﻓﻲ ﺍﻟﺠﺰﺍﺋﺮ </w:t>
            </w:r>
            <w:r>
              <w:rPr>
                <w:lang w:val="fr-FR"/>
              </w:rPr>
              <w:t>)</w:t>
            </w:r>
            <w:r>
              <w:rPr>
                <w:rtl/>
              </w:rPr>
              <w:t>ﻣﺜﻞ ﺻﻴﺪﺍﻝ</w:t>
            </w:r>
            <w:r>
              <w:t>(</w:t>
            </w:r>
            <w:r>
              <w:rPr>
                <w:rtl/>
              </w:rPr>
              <w:t>ﺑﻘﺪﺭ ﺛﻘﺘﻲ ﻓﻲ ﺍﻷﺩﻭﻳﺔ ﺍﻟﺠﻨﻴﺴﺔ ﺍﻟﻤﺴﺘﻮﺭﺩﺓ</w:t>
            </w:r>
            <w:r>
              <w:t>.</w:t>
            </w:r>
          </w:p>
        </w:tc>
        <w:tc>
          <w:tcPr>
            <w:tcW w:w="0" w:type="auto"/>
            <w:gridSpan w:val="2"/>
            <w:hideMark/>
          </w:tcPr>
          <w:p w14:paraId="77757DD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716ABD82"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26F51AD7"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24137243"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3"/>
            <w:hideMark/>
          </w:tcPr>
          <w:p w14:paraId="19134B1C"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bl>
    <w:p w14:paraId="57BFEF79" w14:textId="77777777" w:rsidR="009A680F" w:rsidRPr="002B46F6" w:rsidRDefault="009A680F" w:rsidP="009A680F">
      <w:pPr>
        <w:bidi/>
        <w:ind w:left="0" w:firstLine="0"/>
        <w:rPr>
          <w:rFonts w:asciiTheme="majorBidi" w:hAnsiTheme="majorBidi"/>
          <w:b/>
          <w:bCs/>
          <w:rtl/>
          <w:lang w:val="fr-FR"/>
        </w:rPr>
      </w:pPr>
      <w:r w:rsidRPr="002B46F6">
        <w:rPr>
          <w:rFonts w:asciiTheme="majorBidi" w:hAnsiTheme="majorBidi" w:cstheme="majorBidi" w:hint="cs"/>
          <w:b/>
          <w:bCs/>
          <w:rtl/>
          <w:lang w:val="fr-FR"/>
        </w:rPr>
        <w:t>-</w:t>
      </w:r>
      <w:r w:rsidRPr="002B46F6">
        <w:rPr>
          <w:rFonts w:asciiTheme="majorBidi" w:hAnsiTheme="majorBidi" w:hint="cs"/>
          <w:b/>
          <w:bCs/>
          <w:rtl/>
          <w:lang w:val="fr-FR"/>
        </w:rPr>
        <w:t>ﻣﺎ</w:t>
      </w:r>
      <w:r w:rsidRPr="002B46F6">
        <w:rPr>
          <w:rFonts w:asciiTheme="majorBidi" w:hAnsiTheme="majorBidi"/>
          <w:b/>
          <w:bCs/>
          <w:rtl/>
          <w:lang w:val="fr-FR"/>
        </w:rPr>
        <w:t xml:space="preserve"> </w:t>
      </w:r>
      <w:r w:rsidRPr="002B46F6">
        <w:rPr>
          <w:rFonts w:asciiTheme="majorBidi" w:hAnsiTheme="majorBidi" w:hint="cs"/>
          <w:b/>
          <w:bCs/>
          <w:rtl/>
          <w:lang w:val="fr-FR"/>
        </w:rPr>
        <w:t>ﺃﻛﺒﺮ</w:t>
      </w:r>
      <w:r w:rsidRPr="002B46F6">
        <w:rPr>
          <w:rFonts w:asciiTheme="majorBidi" w:hAnsiTheme="majorBidi"/>
          <w:b/>
          <w:bCs/>
          <w:rtl/>
          <w:lang w:val="fr-FR"/>
        </w:rPr>
        <w:t xml:space="preserve"> </w:t>
      </w:r>
      <w:r w:rsidRPr="002B46F6">
        <w:rPr>
          <w:rFonts w:asciiTheme="majorBidi" w:hAnsiTheme="majorBidi" w:hint="cs"/>
          <w:b/>
          <w:bCs/>
          <w:rtl/>
          <w:lang w:val="fr-FR"/>
        </w:rPr>
        <w:t>ﻗﻠﻖ</w:t>
      </w:r>
      <w:r w:rsidRPr="002B46F6">
        <w:rPr>
          <w:rFonts w:asciiTheme="majorBidi" w:hAnsiTheme="majorBidi"/>
          <w:b/>
          <w:bCs/>
          <w:rtl/>
          <w:lang w:val="fr-FR"/>
        </w:rPr>
        <w:t xml:space="preserve"> </w:t>
      </w:r>
      <w:r w:rsidRPr="002B46F6">
        <w:rPr>
          <w:rFonts w:asciiTheme="majorBidi" w:hAnsiTheme="majorBidi" w:hint="cs"/>
          <w:b/>
          <w:bCs/>
          <w:rtl/>
          <w:lang w:val="fr-FR"/>
        </w:rPr>
        <w:t>ﻟﺪﻳﻚ</w:t>
      </w:r>
      <w:r w:rsidRPr="002B46F6">
        <w:rPr>
          <w:rFonts w:asciiTheme="majorBidi" w:hAnsiTheme="majorBidi"/>
          <w:b/>
          <w:bCs/>
          <w:rtl/>
          <w:lang w:val="fr-FR"/>
        </w:rPr>
        <w:t xml:space="preserve"> </w:t>
      </w:r>
      <w:r w:rsidRPr="002B46F6">
        <w:rPr>
          <w:rFonts w:asciiTheme="majorBidi" w:hAnsiTheme="majorBidi" w:hint="cs"/>
          <w:b/>
          <w:bCs/>
          <w:rtl/>
          <w:lang w:val="fr-FR"/>
        </w:rPr>
        <w:t>ﺗﺠﺎﻩ</w:t>
      </w:r>
      <w:r w:rsidRPr="002B46F6">
        <w:rPr>
          <w:rFonts w:asciiTheme="majorBidi" w:hAnsiTheme="majorBidi"/>
          <w:b/>
          <w:bCs/>
          <w:rtl/>
          <w:lang w:val="fr-FR"/>
        </w:rPr>
        <w:t xml:space="preserve"> </w:t>
      </w:r>
      <w:r w:rsidRPr="002B46F6">
        <w:rPr>
          <w:rFonts w:asciiTheme="majorBidi" w:hAnsiTheme="majorBidi" w:hint="cs"/>
          <w:b/>
          <w:bCs/>
          <w:rtl/>
          <w:lang w:val="fr-FR"/>
        </w:rPr>
        <w:t>ﺍﻷﺩﻭﻳﺔ</w:t>
      </w:r>
      <w:r w:rsidRPr="002B46F6">
        <w:rPr>
          <w:rFonts w:asciiTheme="majorBidi" w:hAnsiTheme="majorBidi"/>
          <w:b/>
          <w:bCs/>
          <w:rtl/>
          <w:lang w:val="fr-FR"/>
        </w:rPr>
        <w:t xml:space="preserve"> </w:t>
      </w:r>
      <w:r w:rsidRPr="002B46F6">
        <w:rPr>
          <w:rFonts w:asciiTheme="majorBidi" w:hAnsiTheme="majorBidi" w:hint="cs"/>
          <w:b/>
          <w:bCs/>
          <w:rtl/>
          <w:lang w:val="fr-FR"/>
        </w:rPr>
        <w:t>ﺍﻟﺠﻨﻴﺴﺔ</w:t>
      </w:r>
      <w:r w:rsidRPr="002B46F6">
        <w:rPr>
          <w:rFonts w:asciiTheme="majorBidi" w:hAnsiTheme="majorBidi" w:hint="eastAsia"/>
          <w:b/>
          <w:bCs/>
          <w:rtl/>
          <w:lang w:val="fr-FR"/>
        </w:rPr>
        <w:t>؟</w:t>
      </w:r>
      <w:r w:rsidRPr="002B46F6">
        <w:rPr>
          <w:rFonts w:asciiTheme="majorBidi" w:hAnsiTheme="majorBidi"/>
          <w:b/>
          <w:bCs/>
          <w:rtl/>
          <w:lang w:val="fr-FR"/>
        </w:rPr>
        <w:t xml:space="preserve"> </w:t>
      </w:r>
    </w:p>
    <w:p w14:paraId="7952DA2F" w14:textId="77777777" w:rsidR="009A680F" w:rsidRPr="00027600" w:rsidRDefault="009A680F" w:rsidP="009A680F">
      <w:pPr>
        <w:bidi/>
        <w:ind w:left="0" w:firstLine="0"/>
        <w:rPr>
          <w:rFonts w:asciiTheme="majorBidi" w:hAnsiTheme="majorBidi"/>
          <w:rtl/>
          <w:lang w:val="fr-FR"/>
        </w:rPr>
      </w:pPr>
      <w:r w:rsidRPr="00027600">
        <w:rPr>
          <w:rFonts w:asciiTheme="majorBidi" w:hAnsiTheme="majorBidi"/>
          <w:lang w:val="fr-FR"/>
        </w:rPr>
        <w:t xml:space="preserve">□ </w:t>
      </w:r>
      <w:r w:rsidRPr="00027600">
        <w:rPr>
          <w:rFonts w:asciiTheme="majorBidi" w:hAnsiTheme="majorBidi" w:hint="cs"/>
          <w:rtl/>
          <w:lang w:val="fr-FR"/>
        </w:rPr>
        <w:t>ﺍﻟﺠﻮﺩﺓ</w:t>
      </w:r>
      <w:r w:rsidRPr="00027600">
        <w:rPr>
          <w:rFonts w:asciiTheme="majorBidi" w:hAnsiTheme="majorBidi"/>
          <w:rtl/>
          <w:lang w:val="fr-FR"/>
        </w:rPr>
        <w:t xml:space="preserve"> </w:t>
      </w:r>
      <w:r w:rsidRPr="00027600">
        <w:rPr>
          <w:rFonts w:asciiTheme="majorBidi" w:hAnsiTheme="majorBidi" w:hint="cs"/>
          <w:rtl/>
          <w:lang w:val="fr-FR"/>
        </w:rPr>
        <w:t>ﻭﺍﻟﺴﻼﻣﺔ</w:t>
      </w:r>
    </w:p>
    <w:p w14:paraId="7A89261F" w14:textId="77777777" w:rsidR="009A680F" w:rsidRPr="00027600" w:rsidRDefault="009A680F" w:rsidP="009A680F">
      <w:pPr>
        <w:bidi/>
        <w:ind w:left="0" w:firstLine="0"/>
        <w:rPr>
          <w:rFonts w:asciiTheme="majorBidi" w:hAnsiTheme="majorBidi"/>
          <w:rtl/>
          <w:lang w:val="fr-FR"/>
        </w:rPr>
      </w:pPr>
      <w:r w:rsidRPr="00027600">
        <w:rPr>
          <w:rFonts w:asciiTheme="majorBidi" w:hAnsiTheme="majorBidi"/>
          <w:lang w:val="fr-FR"/>
        </w:rPr>
        <w:t xml:space="preserve">□ </w:t>
      </w:r>
      <w:r w:rsidRPr="00027600">
        <w:rPr>
          <w:rFonts w:asciiTheme="majorBidi" w:hAnsiTheme="majorBidi" w:hint="cs"/>
          <w:rtl/>
          <w:lang w:val="fr-FR"/>
        </w:rPr>
        <w:t>ﺍﻟﺸﻚ</w:t>
      </w:r>
      <w:r w:rsidRPr="00027600">
        <w:rPr>
          <w:rFonts w:asciiTheme="majorBidi" w:hAnsiTheme="majorBidi"/>
          <w:rtl/>
          <w:lang w:val="fr-FR"/>
        </w:rPr>
        <w:t xml:space="preserve"> </w:t>
      </w:r>
      <w:r w:rsidRPr="00027600">
        <w:rPr>
          <w:rFonts w:asciiTheme="majorBidi" w:hAnsiTheme="majorBidi" w:hint="cs"/>
          <w:rtl/>
          <w:lang w:val="fr-FR"/>
        </w:rPr>
        <w:t>ﻓﻲ</w:t>
      </w:r>
      <w:r w:rsidRPr="00027600">
        <w:rPr>
          <w:rFonts w:asciiTheme="majorBidi" w:hAnsiTheme="majorBidi"/>
          <w:rtl/>
          <w:lang w:val="fr-FR"/>
        </w:rPr>
        <w:t xml:space="preserve"> </w:t>
      </w:r>
      <w:r w:rsidRPr="00027600">
        <w:rPr>
          <w:rFonts w:asciiTheme="majorBidi" w:hAnsiTheme="majorBidi" w:hint="cs"/>
          <w:rtl/>
          <w:lang w:val="fr-FR"/>
        </w:rPr>
        <w:t>ﻓﻌﺎﻟﻴﺘﻬﺎ</w:t>
      </w:r>
      <w:r w:rsidRPr="00027600">
        <w:rPr>
          <w:rFonts w:asciiTheme="majorBidi" w:hAnsiTheme="majorBidi"/>
          <w:rtl/>
          <w:lang w:val="fr-FR"/>
        </w:rPr>
        <w:t xml:space="preserve"> </w:t>
      </w:r>
      <w:r w:rsidRPr="00027600">
        <w:rPr>
          <w:rFonts w:asciiTheme="majorBidi" w:hAnsiTheme="majorBidi" w:hint="cs"/>
          <w:rtl/>
          <w:lang w:val="fr-FR"/>
        </w:rPr>
        <w:t>ﺍﻟﻌﻼﺟﻴﺔ</w:t>
      </w:r>
    </w:p>
    <w:p w14:paraId="7A886693" w14:textId="77777777" w:rsidR="009A680F" w:rsidRPr="00027600" w:rsidRDefault="009A680F" w:rsidP="009A680F">
      <w:pPr>
        <w:bidi/>
        <w:ind w:left="0" w:firstLine="0"/>
        <w:rPr>
          <w:rFonts w:asciiTheme="majorBidi" w:hAnsiTheme="majorBidi"/>
          <w:rtl/>
          <w:lang w:val="fr-FR"/>
        </w:rPr>
      </w:pPr>
      <w:r w:rsidRPr="00027600">
        <w:rPr>
          <w:rFonts w:asciiTheme="majorBidi" w:hAnsiTheme="majorBidi"/>
          <w:lang w:val="fr-FR"/>
        </w:rPr>
        <w:t xml:space="preserve">□ </w:t>
      </w:r>
      <w:r w:rsidRPr="00027600">
        <w:rPr>
          <w:rFonts w:asciiTheme="majorBidi" w:hAnsiTheme="majorBidi" w:hint="cs"/>
          <w:rtl/>
          <w:lang w:val="fr-FR"/>
        </w:rPr>
        <w:t>ﺍﻟﺨﻮﻑ</w:t>
      </w:r>
      <w:r w:rsidRPr="00027600">
        <w:rPr>
          <w:rFonts w:asciiTheme="majorBidi" w:hAnsiTheme="majorBidi"/>
          <w:rtl/>
          <w:lang w:val="fr-FR"/>
        </w:rPr>
        <w:t xml:space="preserve"> </w:t>
      </w:r>
      <w:r w:rsidRPr="00027600">
        <w:rPr>
          <w:rFonts w:asciiTheme="majorBidi" w:hAnsiTheme="majorBidi" w:hint="cs"/>
          <w:rtl/>
          <w:lang w:val="fr-FR"/>
        </w:rPr>
        <w:t>ﻣﻦ</w:t>
      </w:r>
      <w:r w:rsidRPr="00027600">
        <w:rPr>
          <w:rFonts w:asciiTheme="majorBidi" w:hAnsiTheme="majorBidi"/>
          <w:rtl/>
          <w:lang w:val="fr-FR"/>
        </w:rPr>
        <w:t xml:space="preserve"> </w:t>
      </w:r>
      <w:r w:rsidRPr="00027600">
        <w:rPr>
          <w:rFonts w:asciiTheme="majorBidi" w:hAnsiTheme="majorBidi" w:hint="cs"/>
          <w:rtl/>
          <w:lang w:val="fr-FR"/>
        </w:rPr>
        <w:t>ﺁﺛﺎﺭ</w:t>
      </w:r>
      <w:r w:rsidRPr="00027600">
        <w:rPr>
          <w:rFonts w:asciiTheme="majorBidi" w:hAnsiTheme="majorBidi"/>
          <w:rtl/>
          <w:lang w:val="fr-FR"/>
        </w:rPr>
        <w:t xml:space="preserve"> </w:t>
      </w:r>
      <w:r w:rsidRPr="00027600">
        <w:rPr>
          <w:rFonts w:asciiTheme="majorBidi" w:hAnsiTheme="majorBidi" w:hint="cs"/>
          <w:rtl/>
          <w:lang w:val="fr-FR"/>
        </w:rPr>
        <w:t>ﺟﺎﻧﺒﻴﺔ</w:t>
      </w:r>
    </w:p>
    <w:p w14:paraId="5DD40438" w14:textId="77777777" w:rsidR="009A680F" w:rsidRPr="00027600" w:rsidRDefault="009A680F" w:rsidP="009A680F">
      <w:pPr>
        <w:bidi/>
        <w:ind w:left="0" w:firstLine="0"/>
        <w:rPr>
          <w:rFonts w:asciiTheme="majorBidi" w:hAnsiTheme="majorBidi"/>
          <w:rtl/>
          <w:lang w:val="fr-FR"/>
        </w:rPr>
      </w:pPr>
      <w:r w:rsidRPr="00027600">
        <w:rPr>
          <w:rFonts w:asciiTheme="majorBidi" w:hAnsiTheme="majorBidi"/>
          <w:lang w:val="fr-FR"/>
        </w:rPr>
        <w:t xml:space="preserve">□ </w:t>
      </w:r>
      <w:r w:rsidRPr="00027600">
        <w:rPr>
          <w:rFonts w:asciiTheme="majorBidi" w:hAnsiTheme="majorBidi" w:hint="cs"/>
          <w:rtl/>
          <w:lang w:val="fr-FR"/>
        </w:rPr>
        <w:t>ﻋﺪﻡ</w:t>
      </w:r>
      <w:r w:rsidRPr="00027600">
        <w:rPr>
          <w:rFonts w:asciiTheme="majorBidi" w:hAnsiTheme="majorBidi"/>
          <w:rtl/>
          <w:lang w:val="fr-FR"/>
        </w:rPr>
        <w:t xml:space="preserve"> </w:t>
      </w:r>
      <w:r w:rsidRPr="00027600">
        <w:rPr>
          <w:rFonts w:asciiTheme="majorBidi" w:hAnsiTheme="majorBidi" w:hint="cs"/>
          <w:rtl/>
          <w:lang w:val="fr-FR"/>
        </w:rPr>
        <w:t>ﺗﻮﻓﺮﻫﺎ</w:t>
      </w:r>
      <w:r w:rsidRPr="00027600">
        <w:rPr>
          <w:rFonts w:asciiTheme="majorBidi" w:hAnsiTheme="majorBidi"/>
          <w:rtl/>
          <w:lang w:val="fr-FR"/>
        </w:rPr>
        <w:t xml:space="preserve"> </w:t>
      </w:r>
      <w:r w:rsidRPr="00027600">
        <w:rPr>
          <w:rFonts w:asciiTheme="majorBidi" w:hAnsiTheme="majorBidi" w:hint="cs"/>
          <w:rtl/>
          <w:lang w:val="fr-FR"/>
        </w:rPr>
        <w:t>ﺩﺍﺋﻤﺎ</w:t>
      </w:r>
      <w:r w:rsidRPr="00027600">
        <w:rPr>
          <w:rFonts w:asciiTheme="majorBidi" w:hAnsiTheme="majorBidi"/>
          <w:rtl/>
          <w:lang w:val="fr-FR"/>
        </w:rPr>
        <w:t xml:space="preserve"> </w:t>
      </w:r>
      <w:r w:rsidRPr="00027600">
        <w:rPr>
          <w:rFonts w:asciiTheme="majorBidi" w:hAnsiTheme="majorBidi" w:hint="cs"/>
          <w:rtl/>
          <w:lang w:val="fr-FR"/>
        </w:rPr>
        <w:t>ﻓﻲ</w:t>
      </w:r>
      <w:r w:rsidRPr="00027600">
        <w:rPr>
          <w:rFonts w:asciiTheme="majorBidi" w:hAnsiTheme="majorBidi"/>
          <w:rtl/>
          <w:lang w:val="fr-FR"/>
        </w:rPr>
        <w:t xml:space="preserve"> </w:t>
      </w:r>
      <w:r w:rsidRPr="00027600">
        <w:rPr>
          <w:rFonts w:asciiTheme="majorBidi" w:hAnsiTheme="majorBidi" w:hint="cs"/>
          <w:rtl/>
          <w:lang w:val="fr-FR"/>
        </w:rPr>
        <w:t>ﺍﻟﺼﻴﺪﻟﻴﺎﺕ</w:t>
      </w:r>
    </w:p>
    <w:p w14:paraId="29B2CB10" w14:textId="77777777" w:rsidR="009A680F" w:rsidRDefault="009A680F" w:rsidP="009A680F">
      <w:pPr>
        <w:bidi/>
        <w:ind w:left="0" w:firstLine="0"/>
        <w:rPr>
          <w:rFonts w:asciiTheme="majorBidi" w:hAnsiTheme="majorBidi" w:cstheme="majorBidi"/>
          <w:lang w:val="fr-FR"/>
        </w:rPr>
      </w:pPr>
      <w:r w:rsidRPr="00027600">
        <w:rPr>
          <w:rFonts w:asciiTheme="majorBidi" w:hAnsiTheme="majorBidi"/>
          <w:rtl/>
          <w:lang w:val="fr-FR"/>
        </w:rPr>
        <w:t xml:space="preserve">□ </w:t>
      </w:r>
      <w:r w:rsidRPr="00027600">
        <w:rPr>
          <w:rFonts w:asciiTheme="majorBidi" w:hAnsiTheme="majorBidi" w:hint="cs"/>
          <w:rtl/>
          <w:lang w:val="fr-FR"/>
        </w:rPr>
        <w:t>ﻻ</w:t>
      </w:r>
      <w:r w:rsidRPr="00027600">
        <w:rPr>
          <w:rFonts w:asciiTheme="majorBidi" w:hAnsiTheme="majorBidi"/>
          <w:rtl/>
          <w:lang w:val="fr-FR"/>
        </w:rPr>
        <w:t xml:space="preserve"> </w:t>
      </w:r>
      <w:r w:rsidRPr="00027600">
        <w:rPr>
          <w:rFonts w:asciiTheme="majorBidi" w:hAnsiTheme="majorBidi" w:hint="cs"/>
          <w:rtl/>
          <w:lang w:val="fr-FR"/>
        </w:rPr>
        <w:t>ﺗﻮﺟﺪ</w:t>
      </w:r>
      <w:r w:rsidRPr="00027600">
        <w:rPr>
          <w:rFonts w:asciiTheme="majorBidi" w:hAnsiTheme="majorBidi"/>
          <w:rtl/>
          <w:lang w:val="fr-FR"/>
        </w:rPr>
        <w:t xml:space="preserve"> </w:t>
      </w:r>
      <w:r w:rsidRPr="00027600">
        <w:rPr>
          <w:rFonts w:asciiTheme="majorBidi" w:hAnsiTheme="majorBidi" w:hint="cs"/>
          <w:rtl/>
          <w:lang w:val="fr-FR"/>
        </w:rPr>
        <w:t>ﻟﺪﻱ</w:t>
      </w:r>
      <w:r w:rsidRPr="00027600">
        <w:rPr>
          <w:rFonts w:asciiTheme="majorBidi" w:hAnsiTheme="majorBidi"/>
          <w:rtl/>
          <w:lang w:val="fr-FR"/>
        </w:rPr>
        <w:t xml:space="preserve"> </w:t>
      </w:r>
      <w:r w:rsidRPr="00027600">
        <w:rPr>
          <w:rFonts w:asciiTheme="majorBidi" w:hAnsiTheme="majorBidi" w:hint="cs"/>
          <w:rtl/>
          <w:lang w:val="fr-FR"/>
        </w:rPr>
        <w:t>ﻣﺨﺎﻭﻑ</w:t>
      </w:r>
      <w:r w:rsidR="00643DE3">
        <w:rPr>
          <w:rFonts w:asciiTheme="majorBidi" w:hAnsiTheme="majorBidi" w:cstheme="majorBidi"/>
          <w:lang w:val="fr-FR"/>
        </w:rPr>
        <w:pict w14:anchorId="73B2B1E5">
          <v:rect id="_x0000_i1028" style="width:0;height:1.5pt" o:hralign="center" o:hrstd="t" o:hr="t" fillcolor="#a0a0a0" stroked="f"/>
        </w:pict>
      </w:r>
    </w:p>
    <w:p w14:paraId="4B24DBCF" w14:textId="77777777" w:rsidR="009A680F" w:rsidRPr="00A12053" w:rsidRDefault="009A680F" w:rsidP="009A680F">
      <w:pPr>
        <w:bidi/>
        <w:rPr>
          <w:rFonts w:asciiTheme="majorBidi" w:hAnsiTheme="majorBidi" w:cstheme="majorBidi"/>
          <w:lang w:val="fr-FR"/>
        </w:rPr>
      </w:pPr>
    </w:p>
    <w:p w14:paraId="60117A7A" w14:textId="77777777" w:rsidR="009A680F" w:rsidRPr="00A12053" w:rsidRDefault="009A680F" w:rsidP="009A680F">
      <w:pPr>
        <w:bidi/>
        <w:rPr>
          <w:rFonts w:asciiTheme="majorBidi" w:hAnsiTheme="majorBidi" w:cstheme="majorBidi"/>
          <w:b/>
          <w:bCs/>
          <w:color w:val="7030A0"/>
          <w:sz w:val="28"/>
          <w:szCs w:val="28"/>
          <w:u w:val="single"/>
          <w:lang w:val="fr-FR"/>
        </w:rPr>
      </w:pPr>
      <w:r w:rsidRPr="00A12053">
        <w:rPr>
          <w:rFonts w:ascii="Segoe UI Emoji" w:hAnsi="Segoe UI Emoji" w:cs="Segoe UI Emoji"/>
          <w:b/>
          <w:bCs/>
          <w:color w:val="7030A0"/>
          <w:sz w:val="28"/>
          <w:szCs w:val="28"/>
          <w:u w:val="single"/>
          <w:lang w:val="fr-FR"/>
        </w:rPr>
        <w:t>🟣</w:t>
      </w:r>
      <w:r w:rsidRPr="00A12053">
        <w:rPr>
          <w:rFonts w:asciiTheme="majorBidi" w:hAnsiTheme="majorBidi" w:cstheme="majorBidi"/>
          <w:b/>
          <w:bCs/>
          <w:color w:val="7030A0"/>
          <w:sz w:val="28"/>
          <w:szCs w:val="28"/>
          <w:u w:val="single"/>
          <w:lang w:val="fr-FR"/>
        </w:rPr>
        <w:t xml:space="preserve"> </w:t>
      </w:r>
      <w:r w:rsidRPr="00A12053">
        <w:rPr>
          <w:rFonts w:asciiTheme="majorBidi" w:hAnsiTheme="majorBidi" w:cstheme="majorBidi"/>
          <w:b/>
          <w:bCs/>
          <w:color w:val="7030A0"/>
          <w:sz w:val="28"/>
          <w:szCs w:val="28"/>
          <w:u w:val="single"/>
          <w:rtl/>
        </w:rPr>
        <w:t>القسم الرابع: دور الطبيب والصيدلي (الفرضية 2)</w:t>
      </w:r>
    </w:p>
    <w:tbl>
      <w:tblPr>
        <w:tblStyle w:val="PlainTable3"/>
        <w:tblW w:w="0" w:type="auto"/>
        <w:tblLook w:val="04A0" w:firstRow="1" w:lastRow="0" w:firstColumn="1" w:lastColumn="0" w:noHBand="0" w:noVBand="1"/>
      </w:tblPr>
      <w:tblGrid>
        <w:gridCol w:w="4251"/>
        <w:gridCol w:w="2608"/>
        <w:gridCol w:w="360"/>
        <w:gridCol w:w="180"/>
        <w:gridCol w:w="187"/>
        <w:gridCol w:w="187"/>
        <w:gridCol w:w="187"/>
        <w:gridCol w:w="187"/>
        <w:gridCol w:w="187"/>
        <w:gridCol w:w="187"/>
        <w:gridCol w:w="187"/>
        <w:gridCol w:w="187"/>
        <w:gridCol w:w="180"/>
      </w:tblGrid>
      <w:tr w:rsidR="009A680F" w:rsidRPr="00210656" w14:paraId="5ED219E4" w14:textId="77777777" w:rsidTr="00DC46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99471D7" w14:textId="77777777" w:rsidR="009A680F" w:rsidRPr="00210656" w:rsidRDefault="009A680F" w:rsidP="00DC4629">
            <w:pPr>
              <w:spacing w:before="0" w:after="160" w:line="259" w:lineRule="auto"/>
              <w:ind w:left="0" w:firstLine="0"/>
              <w:jc w:val="left"/>
              <w:rPr>
                <w:lang w:val="fr-FR"/>
              </w:rPr>
            </w:pPr>
            <w:r w:rsidRPr="00210656">
              <w:rPr>
                <w:rtl/>
                <w:lang w:val="fr-FR"/>
              </w:rPr>
              <w:lastRenderedPageBreak/>
              <w:t>الرقم</w:t>
            </w:r>
          </w:p>
        </w:tc>
        <w:tc>
          <w:tcPr>
            <w:tcW w:w="0" w:type="auto"/>
            <w:gridSpan w:val="2"/>
            <w:hideMark/>
          </w:tcPr>
          <w:p w14:paraId="6EDFFE93"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rtl/>
                <w:lang w:val="fr-FR"/>
              </w:rPr>
              <w:t>العبارة</w:t>
            </w:r>
          </w:p>
        </w:tc>
        <w:tc>
          <w:tcPr>
            <w:tcW w:w="0" w:type="auto"/>
            <w:gridSpan w:val="2"/>
            <w:hideMark/>
          </w:tcPr>
          <w:p w14:paraId="22363375"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1</w:t>
            </w:r>
          </w:p>
        </w:tc>
        <w:tc>
          <w:tcPr>
            <w:tcW w:w="0" w:type="auto"/>
            <w:gridSpan w:val="2"/>
            <w:hideMark/>
          </w:tcPr>
          <w:p w14:paraId="1460D245"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2</w:t>
            </w:r>
          </w:p>
        </w:tc>
        <w:tc>
          <w:tcPr>
            <w:tcW w:w="0" w:type="auto"/>
            <w:gridSpan w:val="2"/>
            <w:hideMark/>
          </w:tcPr>
          <w:p w14:paraId="616F4E79"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3</w:t>
            </w:r>
          </w:p>
        </w:tc>
        <w:tc>
          <w:tcPr>
            <w:tcW w:w="0" w:type="auto"/>
            <w:gridSpan w:val="2"/>
            <w:hideMark/>
          </w:tcPr>
          <w:p w14:paraId="062254A6"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4</w:t>
            </w:r>
          </w:p>
        </w:tc>
        <w:tc>
          <w:tcPr>
            <w:tcW w:w="0" w:type="auto"/>
            <w:gridSpan w:val="2"/>
            <w:hideMark/>
          </w:tcPr>
          <w:p w14:paraId="6E160BDD"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5</w:t>
            </w:r>
          </w:p>
        </w:tc>
      </w:tr>
      <w:tr w:rsidR="009A680F" w:rsidRPr="00210656" w14:paraId="23ED5F61"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D381C5D" w14:textId="77777777" w:rsidR="009A680F" w:rsidRPr="00210656" w:rsidRDefault="009A680F" w:rsidP="00DC4629">
            <w:pPr>
              <w:bidi/>
              <w:ind w:left="0" w:firstLine="0"/>
              <w:rPr>
                <w:rFonts w:asciiTheme="majorBidi" w:hAnsiTheme="majorBidi" w:cstheme="majorBidi"/>
                <w:lang w:val="fr-FR"/>
              </w:rPr>
            </w:pPr>
            <w:r w:rsidRPr="00DF11BA">
              <w:rPr>
                <w:rFonts w:asciiTheme="majorBidi" w:hAnsiTheme="majorBidi" w:cs="Times New Roman"/>
                <w:rtl/>
                <w:lang w:val="fr-FR"/>
              </w:rPr>
              <w:t>شرح الصيدلي للفروق بين الدواء الأصلي والجنيس، أو توصيته الصريحة به، يزيد من ثقتي بشكل كبير</w:t>
            </w:r>
          </w:p>
        </w:tc>
        <w:tc>
          <w:tcPr>
            <w:tcW w:w="0" w:type="auto"/>
            <w:gridSpan w:val="2"/>
            <w:hideMark/>
          </w:tcPr>
          <w:p w14:paraId="2CA50224"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514FD733"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7EFF9B3C"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2EF35997"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48C0B50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4040E337" w14:textId="77777777" w:rsidTr="00DC4629">
        <w:trPr>
          <w:gridAfter w:val="1"/>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470C88E" w14:textId="77777777" w:rsidR="009A680F" w:rsidRPr="00210656" w:rsidRDefault="009A680F" w:rsidP="00DC4629">
            <w:pPr>
              <w:bidi/>
              <w:ind w:left="0" w:firstLine="0"/>
              <w:rPr>
                <w:rFonts w:asciiTheme="majorBidi" w:hAnsiTheme="majorBidi" w:cstheme="majorBidi"/>
                <w:lang w:val="fr-FR"/>
              </w:rPr>
            </w:pPr>
            <w:r w:rsidRPr="007D790B">
              <w:rPr>
                <w:rFonts w:asciiTheme="majorBidi" w:hAnsiTheme="majorBidi" w:cs="Times New Roman"/>
                <w:rtl/>
                <w:lang w:val="fr-FR"/>
              </w:rPr>
              <w:t>إذا اقترح الصيدلي دواء جنيساً بدلاً من الأصلي الموصوف لي، أقبل الاقتراح مباشرة دون تردد</w:t>
            </w:r>
          </w:p>
        </w:tc>
        <w:tc>
          <w:tcPr>
            <w:tcW w:w="0" w:type="auto"/>
            <w:gridSpan w:val="2"/>
            <w:hideMark/>
          </w:tcPr>
          <w:p w14:paraId="55CAD1E4"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60E2FDA7"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7F29EA19"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0606B9A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4B0CAC7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76DA7AA0"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14597F3D" w14:textId="77777777" w:rsidR="009A680F" w:rsidRPr="00210656" w:rsidRDefault="009A680F" w:rsidP="00DC4629">
            <w:pPr>
              <w:bidi/>
              <w:ind w:left="0" w:firstLine="0"/>
              <w:jc w:val="left"/>
              <w:rPr>
                <w:rFonts w:asciiTheme="majorBidi" w:hAnsiTheme="majorBidi" w:cstheme="majorBidi"/>
                <w:lang w:val="fr-FR"/>
              </w:rPr>
            </w:pPr>
            <w:r w:rsidRPr="007D790B">
              <w:rPr>
                <w:rFonts w:asciiTheme="majorBidi" w:hAnsiTheme="majorBidi" w:cs="Times New Roman"/>
                <w:rtl/>
                <w:lang w:val="fr-FR"/>
              </w:rPr>
              <w:t>الصيدلي هو المرجع الأول الذي ألجأ إليه عند الشك في جودة دواء جنيس</w:t>
            </w:r>
          </w:p>
        </w:tc>
        <w:tc>
          <w:tcPr>
            <w:tcW w:w="0" w:type="auto"/>
            <w:gridSpan w:val="2"/>
            <w:hideMark/>
          </w:tcPr>
          <w:p w14:paraId="4872FADC"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7E0EB07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1495EB87"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56796964"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0ACD08E2"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1E3C477A" w14:textId="77777777" w:rsidTr="00DC4629">
        <w:trPr>
          <w:gridAfter w:val="1"/>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69F32A1" w14:textId="77777777" w:rsidR="009A680F" w:rsidRPr="00210656" w:rsidRDefault="009A680F" w:rsidP="00DC4629">
            <w:pPr>
              <w:bidi/>
              <w:ind w:left="0" w:firstLine="0"/>
              <w:jc w:val="left"/>
              <w:rPr>
                <w:rFonts w:asciiTheme="majorBidi" w:hAnsiTheme="majorBidi" w:cstheme="majorBidi"/>
                <w:lang w:val="fr-FR"/>
              </w:rPr>
            </w:pPr>
            <w:r w:rsidRPr="007D790B">
              <w:rPr>
                <w:rFonts w:asciiTheme="majorBidi" w:hAnsiTheme="majorBidi" w:cs="Times New Roman"/>
                <w:rtl/>
                <w:lang w:val="fr-FR"/>
              </w:rPr>
              <w:t xml:space="preserve">تجربة الصيدلي ومعرفته بالأدوية الجنيسة تجعل توصياته موثوقة في نظري </w:t>
            </w:r>
          </w:p>
        </w:tc>
        <w:tc>
          <w:tcPr>
            <w:tcW w:w="0" w:type="auto"/>
            <w:gridSpan w:val="2"/>
            <w:hideMark/>
          </w:tcPr>
          <w:p w14:paraId="1466108D"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2A959E5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48E7E3B1"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0316DBB7"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1EF7A9DD"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02D0E9AD"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98EC2AE" w14:textId="77777777" w:rsidR="009A680F" w:rsidRPr="00210656" w:rsidRDefault="009A680F" w:rsidP="00DC4629">
            <w:pPr>
              <w:bidi/>
              <w:ind w:left="0" w:firstLine="0"/>
              <w:jc w:val="left"/>
              <w:rPr>
                <w:rFonts w:asciiTheme="majorBidi" w:hAnsiTheme="majorBidi" w:cstheme="majorBidi"/>
                <w:lang w:val="fr-FR"/>
              </w:rPr>
            </w:pPr>
            <w:r w:rsidRPr="007D790B">
              <w:rPr>
                <w:rFonts w:ascii="Times New Roman" w:hAnsi="Times New Roman" w:cs="Times New Roman" w:hint="cs"/>
                <w:rtl/>
                <w:lang w:val="fr-FR"/>
              </w:rPr>
              <w:t>عند</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قراري</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بقبول</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دواء</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جنيس،</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فإن</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شرح</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الصيدلي</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له</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وزن</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أكبر</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عندي</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من</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مجرد</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وصف</w:t>
            </w:r>
            <w:r w:rsidRPr="007D790B">
              <w:rPr>
                <w:rFonts w:asciiTheme="majorBidi" w:hAnsiTheme="majorBidi" w:cs="Times New Roman"/>
                <w:rtl/>
                <w:lang w:val="fr-FR"/>
              </w:rPr>
              <w:t xml:space="preserve"> </w:t>
            </w:r>
            <w:r w:rsidRPr="007D790B">
              <w:rPr>
                <w:rFonts w:ascii="Times New Roman" w:hAnsi="Times New Roman" w:cs="Times New Roman" w:hint="cs"/>
                <w:rtl/>
                <w:lang w:val="fr-FR"/>
              </w:rPr>
              <w:t>الطبيب</w:t>
            </w:r>
          </w:p>
        </w:tc>
        <w:tc>
          <w:tcPr>
            <w:tcW w:w="0" w:type="auto"/>
            <w:gridSpan w:val="2"/>
            <w:hideMark/>
          </w:tcPr>
          <w:p w14:paraId="44CF38E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5CC67F0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4605426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52D269F3"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6D377002"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bl>
    <w:p w14:paraId="23A14985" w14:textId="77777777" w:rsidR="009A680F" w:rsidRDefault="009A680F" w:rsidP="009A680F">
      <w:pPr>
        <w:bidi/>
        <w:ind w:left="0" w:firstLine="0"/>
        <w:rPr>
          <w:rFonts w:asciiTheme="majorBidi" w:hAnsiTheme="majorBidi" w:cstheme="majorBidi"/>
          <w:b/>
          <w:bCs/>
          <w:rtl/>
          <w:lang w:val="fr-FR"/>
        </w:rPr>
      </w:pPr>
    </w:p>
    <w:p w14:paraId="7D8E4B95" w14:textId="77777777" w:rsidR="009A680F" w:rsidRPr="00CE48B2" w:rsidRDefault="009A680F" w:rsidP="009A680F">
      <w:pPr>
        <w:ind w:left="0" w:firstLine="0"/>
        <w:rPr>
          <w:rFonts w:asciiTheme="majorBidi" w:hAnsiTheme="majorBidi" w:cstheme="majorBidi"/>
          <w:b/>
          <w:bCs/>
          <w:rtl/>
          <w:lang w:val="fr-FR"/>
        </w:rPr>
      </w:pPr>
      <w:r w:rsidRPr="00CE48B2">
        <w:rPr>
          <w:rFonts w:asciiTheme="majorBidi" w:hAnsiTheme="majorBidi"/>
          <w:b/>
          <w:bCs/>
          <w:rtl/>
          <w:lang w:val="fr-FR"/>
        </w:rPr>
        <w:t>ما هي المعلومة التي تتوقع أن يقدمها لك الصيدلي والتي من شأنها أن تزيد ثقتك بالدواء الجنيس بشكل أكبر؟</w:t>
      </w:r>
      <w:r w:rsidRPr="00CE48B2">
        <w:rPr>
          <w:rFonts w:asciiTheme="majorBidi" w:hAnsiTheme="majorBidi" w:cstheme="majorBidi"/>
          <w:b/>
          <w:bCs/>
          <w:lang w:val="fr-FR"/>
        </w:rPr>
        <w:t xml:space="preserve"> </w:t>
      </w:r>
    </w:p>
    <w:p w14:paraId="56F682EC" w14:textId="77777777" w:rsidR="009A680F" w:rsidRPr="00CE48B2" w:rsidRDefault="009A680F" w:rsidP="009A680F">
      <w:pPr>
        <w:bidi/>
        <w:ind w:left="0" w:firstLine="0"/>
        <w:rPr>
          <w:rFonts w:asciiTheme="majorBidi" w:hAnsiTheme="majorBidi" w:cstheme="majorBidi"/>
          <w:b/>
          <w:bCs/>
          <w:lang w:val="fr-FR"/>
        </w:rPr>
      </w:pPr>
      <w:r w:rsidRPr="00CE48B2">
        <w:rPr>
          <w:rFonts w:asciiTheme="majorBidi" w:hAnsiTheme="majorBidi"/>
          <w:b/>
          <w:bCs/>
          <w:rtl/>
          <w:lang w:val="fr-FR"/>
        </w:rPr>
        <w:t>(</w:t>
      </w:r>
      <w:r w:rsidRPr="00CE48B2">
        <w:rPr>
          <w:rFonts w:asciiTheme="majorBidi" w:hAnsiTheme="majorBidi" w:cstheme="majorBidi"/>
          <w:b/>
          <w:bCs/>
          <w:lang w:val="fr-FR"/>
        </w:rPr>
        <w:t>médicament génériques</w:t>
      </w:r>
      <w:r w:rsidRPr="00CE48B2">
        <w:rPr>
          <w:rFonts w:asciiTheme="majorBidi" w:hAnsiTheme="majorBidi"/>
          <w:b/>
          <w:bCs/>
          <w:rtl/>
          <w:lang w:val="fr-FR"/>
        </w:rPr>
        <w:t xml:space="preserve">  دواءً جنيسًا)</w:t>
      </w:r>
      <w:r>
        <w:rPr>
          <w:rFonts w:asciiTheme="majorBidi" w:hAnsiTheme="majorBidi" w:hint="cs"/>
          <w:b/>
          <w:bCs/>
          <w:rtl/>
          <w:lang w:val="fr-FR"/>
        </w:rPr>
        <w:t> </w:t>
      </w:r>
      <w:r>
        <w:rPr>
          <w:rFonts w:asciiTheme="majorBidi" w:hAnsiTheme="majorBidi"/>
          <w:b/>
          <w:bCs/>
          <w:lang w:val="fr-FR"/>
        </w:rPr>
        <w:t xml:space="preserve">: </w:t>
      </w:r>
    </w:p>
    <w:p w14:paraId="4A0971DF" w14:textId="77777777" w:rsidR="009A680F" w:rsidRPr="002B46F6" w:rsidRDefault="009A680F" w:rsidP="009A680F">
      <w:pPr>
        <w:bidi/>
        <w:rPr>
          <w:rFonts w:asciiTheme="majorBidi" w:hAnsiTheme="majorBidi" w:cstheme="majorBidi"/>
          <w:lang w:val="fr-FR"/>
        </w:rPr>
      </w:pPr>
      <w:r w:rsidRPr="002B46F6">
        <w:rPr>
          <w:rFonts w:asciiTheme="majorBidi" w:hAnsiTheme="majorBidi" w:cstheme="majorBidi"/>
          <w:lang w:val="fr-FR"/>
        </w:rPr>
        <w:t xml:space="preserve">□ </w:t>
      </w:r>
      <w:r w:rsidRPr="002B46F6">
        <w:rPr>
          <w:rFonts w:asciiTheme="majorBidi" w:hAnsiTheme="majorBidi" w:cstheme="majorBidi"/>
          <w:rtl/>
          <w:lang w:val="fr-FR"/>
        </w:rPr>
        <w:t>ذكر اسم الشركة المصنعة للدواء وسمعتها</w:t>
      </w:r>
      <w:r>
        <w:rPr>
          <w:rFonts w:asciiTheme="majorBidi" w:hAnsiTheme="majorBidi" w:cstheme="majorBidi" w:hint="cs"/>
          <w:rtl/>
          <w:lang w:val="fr-FR"/>
        </w:rPr>
        <w:t>.</w:t>
      </w:r>
    </w:p>
    <w:p w14:paraId="6762658E" w14:textId="77777777" w:rsidR="009A680F" w:rsidRPr="002B46F6" w:rsidRDefault="009A680F" w:rsidP="00BE6DD9">
      <w:pPr>
        <w:numPr>
          <w:ilvl w:val="0"/>
          <w:numId w:val="101"/>
        </w:numPr>
        <w:bidi/>
        <w:spacing w:before="100" w:beforeAutospacing="1" w:after="100" w:afterAutospacing="1"/>
        <w:rPr>
          <w:rFonts w:asciiTheme="majorBidi" w:hAnsiTheme="majorBidi" w:cstheme="majorBidi"/>
          <w:lang w:val="fr-FR"/>
        </w:rPr>
      </w:pPr>
      <w:r w:rsidRPr="002B46F6">
        <w:rPr>
          <w:rFonts w:asciiTheme="majorBidi" w:hAnsiTheme="majorBidi" w:cstheme="majorBidi"/>
          <w:lang w:val="fr-FR"/>
        </w:rPr>
        <w:t xml:space="preserve">□ </w:t>
      </w:r>
      <w:r w:rsidRPr="002B46F6">
        <w:rPr>
          <w:rFonts w:asciiTheme="majorBidi" w:hAnsiTheme="majorBidi" w:cstheme="majorBidi"/>
          <w:rtl/>
          <w:lang w:val="fr-FR"/>
        </w:rPr>
        <w:t>شرح أن الدواء يخضع لنفس معايير الجودة والتصنيع الصارمة كالدواء الأصلي</w:t>
      </w:r>
      <w:r>
        <w:rPr>
          <w:rFonts w:asciiTheme="majorBidi" w:hAnsiTheme="majorBidi" w:cstheme="majorBidi" w:hint="cs"/>
          <w:rtl/>
          <w:lang w:val="fr-FR"/>
        </w:rPr>
        <w:t>.</w:t>
      </w:r>
    </w:p>
    <w:p w14:paraId="44DEE7DB" w14:textId="77777777" w:rsidR="009A680F" w:rsidRPr="00CE48B2" w:rsidRDefault="009A680F" w:rsidP="00BE6DD9">
      <w:pPr>
        <w:numPr>
          <w:ilvl w:val="0"/>
          <w:numId w:val="101"/>
        </w:numPr>
        <w:bidi/>
        <w:spacing w:before="100" w:beforeAutospacing="1" w:after="100" w:afterAutospacing="1"/>
        <w:rPr>
          <w:rFonts w:asciiTheme="majorBidi" w:hAnsiTheme="majorBidi" w:cstheme="majorBidi"/>
          <w:lang w:val="fr-FR"/>
        </w:rPr>
      </w:pPr>
      <w:r w:rsidRPr="00CE48B2">
        <w:rPr>
          <w:rFonts w:asciiTheme="majorBidi" w:hAnsiTheme="majorBidi"/>
          <w:rtl/>
          <w:lang w:val="fr-FR"/>
        </w:rPr>
        <w:t>□ شرح معنى "التكافؤ الحيوي" بأسلوب مبسط (مثل: أن الجنيس يُمتص في الدم، ويؤثر، ويبقى في الجسم بنفس طريقة الدواء الأصلي)</w:t>
      </w:r>
    </w:p>
    <w:p w14:paraId="36718C49" w14:textId="77777777" w:rsidR="009A680F" w:rsidRPr="00BB2DA7" w:rsidRDefault="009A680F" w:rsidP="00BE6DD9">
      <w:pPr>
        <w:numPr>
          <w:ilvl w:val="0"/>
          <w:numId w:val="101"/>
        </w:numPr>
        <w:bidi/>
        <w:spacing w:before="100" w:beforeAutospacing="1" w:after="100" w:afterAutospacing="1"/>
        <w:rPr>
          <w:rFonts w:asciiTheme="majorBidi" w:hAnsiTheme="majorBidi" w:cstheme="majorBidi"/>
          <w:rtl/>
          <w:lang w:val="fr-FR"/>
        </w:rPr>
      </w:pPr>
      <w:r w:rsidRPr="002B46F6">
        <w:rPr>
          <w:rFonts w:asciiTheme="majorBidi" w:hAnsiTheme="majorBidi" w:cstheme="majorBidi"/>
          <w:lang w:val="fr-FR"/>
        </w:rPr>
        <w:t xml:space="preserve">□ </w:t>
      </w:r>
      <w:r w:rsidRPr="002B46F6">
        <w:rPr>
          <w:rFonts w:asciiTheme="majorBidi" w:hAnsiTheme="majorBidi" w:cstheme="majorBidi"/>
          <w:rtl/>
          <w:lang w:val="fr-FR"/>
        </w:rPr>
        <w:t>لست بحاجة لأي شرح، الثقة تأتي من تجربتي الشخصية</w:t>
      </w:r>
      <w:r>
        <w:rPr>
          <w:rFonts w:asciiTheme="majorBidi" w:hAnsiTheme="majorBidi" w:cstheme="majorBidi" w:hint="cs"/>
          <w:rtl/>
          <w:lang w:val="fr-FR"/>
        </w:rPr>
        <w:t>.</w:t>
      </w:r>
    </w:p>
    <w:p w14:paraId="3D1F8A30" w14:textId="77777777" w:rsidR="009A680F" w:rsidRPr="00A12053" w:rsidRDefault="00643DE3" w:rsidP="009A680F">
      <w:pPr>
        <w:bidi/>
        <w:rPr>
          <w:rFonts w:asciiTheme="majorBidi" w:hAnsiTheme="majorBidi" w:cstheme="majorBidi"/>
          <w:lang w:val="fr-FR"/>
        </w:rPr>
      </w:pPr>
      <w:r>
        <w:rPr>
          <w:rFonts w:asciiTheme="majorBidi" w:hAnsiTheme="majorBidi" w:cstheme="majorBidi"/>
          <w:lang w:val="fr-FR"/>
        </w:rPr>
        <w:pict w14:anchorId="295F8811">
          <v:rect id="_x0000_i1029" style="width:0;height:1.5pt" o:hralign="center" o:hrstd="t" o:hr="t" fillcolor="#a0a0a0" stroked="f"/>
        </w:pict>
      </w:r>
    </w:p>
    <w:p w14:paraId="7E0519B7" w14:textId="77777777" w:rsidR="009A680F" w:rsidRPr="00A12053" w:rsidRDefault="009A680F" w:rsidP="009A680F">
      <w:pPr>
        <w:bidi/>
        <w:rPr>
          <w:rFonts w:asciiTheme="majorBidi" w:hAnsiTheme="majorBidi" w:cstheme="majorBidi"/>
          <w:b/>
          <w:bCs/>
          <w:color w:val="7030A0"/>
          <w:sz w:val="28"/>
          <w:szCs w:val="28"/>
          <w:u w:val="single"/>
          <w:lang w:val="fr-FR"/>
        </w:rPr>
      </w:pPr>
      <w:r w:rsidRPr="00A12053">
        <w:rPr>
          <w:rFonts w:ascii="Segoe UI Emoji" w:hAnsi="Segoe UI Emoji" w:cs="Segoe UI Emoji"/>
          <w:b/>
          <w:bCs/>
          <w:color w:val="7030A0"/>
          <w:sz w:val="28"/>
          <w:szCs w:val="28"/>
          <w:u w:val="single"/>
          <w:lang w:val="fr-FR"/>
        </w:rPr>
        <w:t>🟣</w:t>
      </w:r>
      <w:r w:rsidRPr="00A12053">
        <w:rPr>
          <w:rFonts w:asciiTheme="majorBidi" w:hAnsiTheme="majorBidi" w:cstheme="majorBidi"/>
          <w:b/>
          <w:bCs/>
          <w:color w:val="7030A0"/>
          <w:sz w:val="28"/>
          <w:szCs w:val="28"/>
          <w:u w:val="single"/>
          <w:lang w:val="fr-FR"/>
        </w:rPr>
        <w:t xml:space="preserve"> </w:t>
      </w:r>
      <w:r w:rsidRPr="00A12053">
        <w:rPr>
          <w:rFonts w:asciiTheme="majorBidi" w:hAnsiTheme="majorBidi" w:cstheme="majorBidi"/>
          <w:b/>
          <w:bCs/>
          <w:color w:val="7030A0"/>
          <w:sz w:val="28"/>
          <w:szCs w:val="28"/>
          <w:u w:val="single"/>
          <w:rtl/>
        </w:rPr>
        <w:t>القسم ال</w:t>
      </w:r>
      <w:r>
        <w:rPr>
          <w:rFonts w:asciiTheme="majorBidi" w:hAnsiTheme="majorBidi" w:cstheme="majorBidi" w:hint="cs"/>
          <w:b/>
          <w:bCs/>
          <w:color w:val="7030A0"/>
          <w:sz w:val="28"/>
          <w:szCs w:val="28"/>
          <w:u w:val="single"/>
          <w:rtl/>
          <w:lang w:bidi="ar-DZ"/>
        </w:rPr>
        <w:t>خامس</w:t>
      </w:r>
      <w:r w:rsidRPr="00A12053">
        <w:rPr>
          <w:rFonts w:asciiTheme="majorBidi" w:hAnsiTheme="majorBidi" w:cstheme="majorBidi"/>
          <w:b/>
          <w:bCs/>
          <w:color w:val="7030A0"/>
          <w:sz w:val="28"/>
          <w:szCs w:val="28"/>
          <w:u w:val="single"/>
          <w:rtl/>
        </w:rPr>
        <w:t xml:space="preserve">: الهيئات الرقابية (الفرضية </w:t>
      </w:r>
      <w:r>
        <w:rPr>
          <w:rFonts w:asciiTheme="majorBidi" w:hAnsiTheme="majorBidi" w:cstheme="majorBidi" w:hint="cs"/>
          <w:b/>
          <w:bCs/>
          <w:color w:val="7030A0"/>
          <w:sz w:val="28"/>
          <w:szCs w:val="28"/>
          <w:u w:val="single"/>
          <w:rtl/>
        </w:rPr>
        <w:t>3</w:t>
      </w:r>
      <w:r w:rsidRPr="00A12053">
        <w:rPr>
          <w:rFonts w:asciiTheme="majorBidi" w:hAnsiTheme="majorBidi" w:cstheme="majorBidi"/>
          <w:b/>
          <w:bCs/>
          <w:color w:val="7030A0"/>
          <w:sz w:val="28"/>
          <w:szCs w:val="28"/>
          <w:u w:val="single"/>
          <w:rtl/>
        </w:rPr>
        <w:t>)</w:t>
      </w:r>
    </w:p>
    <w:p w14:paraId="24B89039" w14:textId="77777777" w:rsidR="009A680F" w:rsidRPr="00B65F56" w:rsidRDefault="009A680F" w:rsidP="009A680F">
      <w:pPr>
        <w:bidi/>
        <w:rPr>
          <w:rFonts w:asciiTheme="majorBidi" w:hAnsiTheme="majorBidi" w:cstheme="majorBidi"/>
          <w:b/>
          <w:bCs/>
          <w:lang w:val="fr-FR"/>
        </w:rPr>
      </w:pPr>
      <w:r w:rsidRPr="00B65F56">
        <w:rPr>
          <w:rFonts w:asciiTheme="majorBidi" w:hAnsiTheme="majorBidi" w:cstheme="majorBidi"/>
          <w:b/>
          <w:bCs/>
          <w:lang w:val="fr-FR"/>
        </w:rPr>
        <w:t xml:space="preserve">1. </w:t>
      </w:r>
      <w:r w:rsidRPr="00B65F56">
        <w:rPr>
          <w:rFonts w:asciiTheme="majorBidi" w:hAnsiTheme="majorBidi" w:cstheme="majorBidi"/>
          <w:b/>
          <w:bCs/>
          <w:rtl/>
        </w:rPr>
        <w:t>هل سمعت من قبل عن الوكالة الوطنية للمنتجات الصيدلانية</w:t>
      </w:r>
      <w:r w:rsidRPr="00B65F56">
        <w:rPr>
          <w:rFonts w:asciiTheme="majorBidi" w:hAnsiTheme="majorBidi" w:cstheme="majorBidi"/>
          <w:b/>
          <w:bCs/>
          <w:lang w:val="fr-FR"/>
        </w:rPr>
        <w:t xml:space="preserve"> (ANPP)</w:t>
      </w:r>
      <w:r w:rsidRPr="00B65F56">
        <w:rPr>
          <w:rFonts w:asciiTheme="majorBidi" w:hAnsiTheme="majorBidi" w:cstheme="majorBidi"/>
          <w:b/>
          <w:bCs/>
          <w:rtl/>
        </w:rPr>
        <w:t>؟</w:t>
      </w:r>
    </w:p>
    <w:p w14:paraId="57818F3B" w14:textId="77777777" w:rsidR="009A680F" w:rsidRPr="00B65F56" w:rsidRDefault="009A680F" w:rsidP="00BE6DD9">
      <w:pPr>
        <w:numPr>
          <w:ilvl w:val="0"/>
          <w:numId w:val="102"/>
        </w:numPr>
        <w:bidi/>
        <w:spacing w:before="100" w:beforeAutospacing="1" w:after="100" w:afterAutospacing="1"/>
        <w:rPr>
          <w:rFonts w:asciiTheme="majorBidi" w:hAnsiTheme="majorBidi" w:cstheme="majorBidi"/>
          <w:lang w:val="fr-FR"/>
        </w:rPr>
      </w:pPr>
      <w:r w:rsidRPr="00B65F56">
        <w:rPr>
          <w:rFonts w:asciiTheme="majorBidi" w:hAnsiTheme="majorBidi" w:cstheme="majorBidi"/>
          <w:rtl/>
        </w:rPr>
        <w:t xml:space="preserve">نعم، وأعرف دورها جيداً في مراقبة الأدوية </w:t>
      </w:r>
    </w:p>
    <w:p w14:paraId="2060B0F0" w14:textId="77777777" w:rsidR="009A680F" w:rsidRPr="00B65F56" w:rsidRDefault="009A680F" w:rsidP="00BE6DD9">
      <w:pPr>
        <w:numPr>
          <w:ilvl w:val="0"/>
          <w:numId w:val="102"/>
        </w:numPr>
        <w:bidi/>
        <w:spacing w:before="100" w:beforeAutospacing="1" w:after="100" w:afterAutospacing="1"/>
        <w:rPr>
          <w:rFonts w:asciiTheme="majorBidi" w:hAnsiTheme="majorBidi" w:cstheme="majorBidi"/>
          <w:lang w:val="fr-FR"/>
        </w:rPr>
      </w:pPr>
      <w:r w:rsidRPr="00B65F56">
        <w:rPr>
          <w:rFonts w:asciiTheme="majorBidi" w:hAnsiTheme="majorBidi" w:cstheme="majorBidi"/>
          <w:rtl/>
        </w:rPr>
        <w:t xml:space="preserve">سمعت الاسم فقط دون معرفة دورها </w:t>
      </w:r>
    </w:p>
    <w:p w14:paraId="3870AD3F" w14:textId="77777777" w:rsidR="009A680F" w:rsidRPr="00B65F56" w:rsidRDefault="009A680F" w:rsidP="00BE6DD9">
      <w:pPr>
        <w:numPr>
          <w:ilvl w:val="0"/>
          <w:numId w:val="102"/>
        </w:numPr>
        <w:bidi/>
        <w:spacing w:before="100" w:beforeAutospacing="1" w:after="100" w:afterAutospacing="1"/>
        <w:rPr>
          <w:rFonts w:asciiTheme="majorBidi" w:hAnsiTheme="majorBidi" w:cstheme="majorBidi"/>
          <w:lang w:val="fr-FR"/>
        </w:rPr>
      </w:pPr>
      <w:r w:rsidRPr="00B65F56">
        <w:rPr>
          <w:rFonts w:asciiTheme="majorBidi" w:hAnsiTheme="majorBidi" w:cstheme="majorBidi"/>
          <w:rtl/>
        </w:rPr>
        <w:t xml:space="preserve">لم أسمع عنها من قبل </w:t>
      </w:r>
    </w:p>
    <w:p w14:paraId="55B31D5B" w14:textId="77777777" w:rsidR="009A680F" w:rsidRDefault="009A680F" w:rsidP="009A680F">
      <w:pPr>
        <w:bidi/>
        <w:ind w:left="360" w:firstLine="0"/>
        <w:rPr>
          <w:rFonts w:asciiTheme="majorBidi" w:hAnsiTheme="majorBidi" w:cstheme="majorBidi"/>
          <w:b/>
          <w:bCs/>
          <w:rtl/>
          <w:lang w:val="fr-FR"/>
        </w:rPr>
      </w:pPr>
      <w:r w:rsidRPr="001E7FA0">
        <w:rPr>
          <w:rFonts w:asciiTheme="majorBidi" w:hAnsiTheme="majorBidi" w:cstheme="majorBidi"/>
          <w:b/>
          <w:bCs/>
          <w:rtl/>
          <w:lang w:val="fr-FR"/>
        </w:rPr>
        <w:t>هل تعلم أنه لا يمكن لأي دواء جنيس أن يباع في الصيدليات الجزائرية إلا بعد حصوله على ترخيص من </w:t>
      </w:r>
      <w:r w:rsidRPr="001E7FA0">
        <w:rPr>
          <w:rFonts w:asciiTheme="majorBidi" w:hAnsiTheme="majorBidi" w:cstheme="majorBidi"/>
          <w:b/>
          <w:bCs/>
        </w:rPr>
        <w:t>ANPP</w:t>
      </w:r>
      <w:r w:rsidRPr="001E7FA0">
        <w:rPr>
          <w:rFonts w:asciiTheme="majorBidi" w:hAnsiTheme="majorBidi" w:cstheme="majorBidi"/>
          <w:b/>
          <w:bCs/>
          <w:rtl/>
          <w:lang w:val="fr-FR"/>
        </w:rPr>
        <w:t>؟</w:t>
      </w:r>
    </w:p>
    <w:p w14:paraId="537A133C" w14:textId="77777777" w:rsidR="009A680F" w:rsidRPr="001E7FA0" w:rsidRDefault="009A680F" w:rsidP="00BE6DD9">
      <w:pPr>
        <w:pStyle w:val="ListParagraph"/>
        <w:numPr>
          <w:ilvl w:val="0"/>
          <w:numId w:val="104"/>
        </w:numPr>
        <w:bidi/>
        <w:spacing w:before="100" w:beforeAutospacing="1" w:after="100" w:afterAutospacing="1"/>
        <w:rPr>
          <w:rFonts w:asciiTheme="majorBidi" w:hAnsiTheme="majorBidi" w:cstheme="majorBidi"/>
          <w:b/>
          <w:bCs/>
          <w:lang w:val="fr-FR"/>
        </w:rPr>
      </w:pPr>
      <w:r w:rsidRPr="001E7FA0">
        <w:rPr>
          <w:rFonts w:asciiTheme="majorBidi" w:hAnsiTheme="majorBidi" w:cstheme="majorBidi"/>
          <w:rtl/>
        </w:rPr>
        <w:lastRenderedPageBreak/>
        <w:t xml:space="preserve">نعم، كنت أعلم ذلك </w:t>
      </w:r>
    </w:p>
    <w:p w14:paraId="0D40C336" w14:textId="77777777" w:rsidR="009A680F" w:rsidRPr="00B65F56" w:rsidRDefault="009A680F" w:rsidP="00BE6DD9">
      <w:pPr>
        <w:numPr>
          <w:ilvl w:val="0"/>
          <w:numId w:val="104"/>
        </w:numPr>
        <w:bidi/>
        <w:spacing w:before="100" w:beforeAutospacing="1" w:after="100" w:afterAutospacing="1"/>
        <w:rPr>
          <w:rFonts w:asciiTheme="majorBidi" w:hAnsiTheme="majorBidi" w:cstheme="majorBidi"/>
          <w:lang w:val="fr-FR"/>
        </w:rPr>
      </w:pPr>
      <w:r w:rsidRPr="00B65F56">
        <w:rPr>
          <w:rFonts w:asciiTheme="majorBidi" w:hAnsiTheme="majorBidi" w:cstheme="majorBidi"/>
          <w:rtl/>
        </w:rPr>
        <w:t xml:space="preserve">سمعت لكن لا أعرف التفاصيل </w:t>
      </w:r>
    </w:p>
    <w:p w14:paraId="088D9D00" w14:textId="77777777" w:rsidR="009A680F" w:rsidRPr="000C371F" w:rsidRDefault="009A680F" w:rsidP="00BE6DD9">
      <w:pPr>
        <w:numPr>
          <w:ilvl w:val="0"/>
          <w:numId w:val="104"/>
        </w:numPr>
        <w:bidi/>
        <w:spacing w:before="100" w:beforeAutospacing="1" w:after="100" w:afterAutospacing="1"/>
        <w:rPr>
          <w:rFonts w:asciiTheme="majorBidi" w:hAnsiTheme="majorBidi" w:cstheme="majorBidi"/>
          <w:lang w:val="fr-FR"/>
        </w:rPr>
      </w:pPr>
      <w:r w:rsidRPr="00B65F56">
        <w:rPr>
          <w:rFonts w:asciiTheme="majorBidi" w:hAnsiTheme="majorBidi" w:cstheme="majorBidi"/>
          <w:rtl/>
        </w:rPr>
        <w:t xml:space="preserve">لم أكن أعلم </w:t>
      </w:r>
    </w:p>
    <w:tbl>
      <w:tblPr>
        <w:tblStyle w:val="PlainTable3"/>
        <w:tblW w:w="0" w:type="auto"/>
        <w:tblLook w:val="04A0" w:firstRow="1" w:lastRow="0" w:firstColumn="1" w:lastColumn="0" w:noHBand="0" w:noVBand="1"/>
      </w:tblPr>
      <w:tblGrid>
        <w:gridCol w:w="4259"/>
        <w:gridCol w:w="2600"/>
        <w:gridCol w:w="360"/>
        <w:gridCol w:w="180"/>
        <w:gridCol w:w="187"/>
        <w:gridCol w:w="187"/>
        <w:gridCol w:w="187"/>
        <w:gridCol w:w="187"/>
        <w:gridCol w:w="187"/>
        <w:gridCol w:w="187"/>
        <w:gridCol w:w="187"/>
        <w:gridCol w:w="187"/>
        <w:gridCol w:w="180"/>
      </w:tblGrid>
      <w:tr w:rsidR="009A680F" w:rsidRPr="00210656" w14:paraId="01A2348B" w14:textId="77777777" w:rsidTr="00DC46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BCCCD2F" w14:textId="77777777" w:rsidR="009A680F" w:rsidRPr="00210656" w:rsidRDefault="009A680F" w:rsidP="00DC4629">
            <w:pPr>
              <w:spacing w:before="0" w:after="160" w:line="259" w:lineRule="auto"/>
              <w:ind w:left="0" w:firstLine="0"/>
              <w:jc w:val="left"/>
              <w:rPr>
                <w:lang w:val="fr-FR"/>
              </w:rPr>
            </w:pPr>
            <w:r w:rsidRPr="00210656">
              <w:rPr>
                <w:rtl/>
                <w:lang w:val="fr-FR"/>
              </w:rPr>
              <w:t>الرقم</w:t>
            </w:r>
          </w:p>
        </w:tc>
        <w:tc>
          <w:tcPr>
            <w:tcW w:w="0" w:type="auto"/>
            <w:gridSpan w:val="2"/>
            <w:hideMark/>
          </w:tcPr>
          <w:p w14:paraId="3AE86927"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rtl/>
                <w:lang w:val="fr-FR"/>
              </w:rPr>
              <w:t>العبارة</w:t>
            </w:r>
          </w:p>
        </w:tc>
        <w:tc>
          <w:tcPr>
            <w:tcW w:w="0" w:type="auto"/>
            <w:gridSpan w:val="2"/>
            <w:hideMark/>
          </w:tcPr>
          <w:p w14:paraId="0116D849"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1</w:t>
            </w:r>
          </w:p>
        </w:tc>
        <w:tc>
          <w:tcPr>
            <w:tcW w:w="0" w:type="auto"/>
            <w:gridSpan w:val="2"/>
            <w:hideMark/>
          </w:tcPr>
          <w:p w14:paraId="64741733"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2</w:t>
            </w:r>
          </w:p>
        </w:tc>
        <w:tc>
          <w:tcPr>
            <w:tcW w:w="0" w:type="auto"/>
            <w:gridSpan w:val="2"/>
            <w:hideMark/>
          </w:tcPr>
          <w:p w14:paraId="54AADF96"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3</w:t>
            </w:r>
          </w:p>
        </w:tc>
        <w:tc>
          <w:tcPr>
            <w:tcW w:w="0" w:type="auto"/>
            <w:gridSpan w:val="2"/>
            <w:hideMark/>
          </w:tcPr>
          <w:p w14:paraId="3A505D8D"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4</w:t>
            </w:r>
          </w:p>
        </w:tc>
        <w:tc>
          <w:tcPr>
            <w:tcW w:w="0" w:type="auto"/>
            <w:gridSpan w:val="2"/>
            <w:hideMark/>
          </w:tcPr>
          <w:p w14:paraId="3821BED1" w14:textId="77777777" w:rsidR="009A680F" w:rsidRPr="00210656" w:rsidRDefault="009A680F" w:rsidP="00DC4629">
            <w:pPr>
              <w:spacing w:before="0" w:after="160" w:line="259" w:lineRule="auto"/>
              <w:ind w:left="0" w:firstLine="0"/>
              <w:jc w:val="left"/>
              <w:cnfStyle w:val="100000000000" w:firstRow="1" w:lastRow="0" w:firstColumn="0" w:lastColumn="0" w:oddVBand="0" w:evenVBand="0" w:oddHBand="0" w:evenHBand="0" w:firstRowFirstColumn="0" w:firstRowLastColumn="0" w:lastRowFirstColumn="0" w:lastRowLastColumn="0"/>
              <w:rPr>
                <w:lang w:val="fr-FR"/>
              </w:rPr>
            </w:pPr>
            <w:r w:rsidRPr="00210656">
              <w:rPr>
                <w:lang w:val="fr-FR"/>
              </w:rPr>
              <w:t>5</w:t>
            </w:r>
          </w:p>
        </w:tc>
      </w:tr>
      <w:tr w:rsidR="009A680F" w:rsidRPr="00210656" w14:paraId="1EFE742C"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6C65917" w14:textId="77777777" w:rsidR="009A680F" w:rsidRPr="00210656" w:rsidRDefault="009A680F" w:rsidP="00DC4629">
            <w:pPr>
              <w:bidi/>
              <w:ind w:left="0" w:firstLine="0"/>
              <w:jc w:val="left"/>
              <w:rPr>
                <w:rFonts w:asciiTheme="majorBidi" w:hAnsiTheme="majorBidi" w:cstheme="majorBidi"/>
                <w:lang w:val="fr-FR"/>
              </w:rPr>
            </w:pPr>
            <w:r w:rsidRPr="00503CF8">
              <w:rPr>
                <w:rFonts w:asciiTheme="majorBidi" w:hAnsiTheme="majorBidi" w:cs="Times New Roman"/>
                <w:rtl/>
                <w:lang w:val="fr-FR"/>
              </w:rPr>
              <w:t>أثق في قدرة</w:t>
            </w:r>
            <w:r w:rsidRPr="00503CF8">
              <w:rPr>
                <w:rFonts w:asciiTheme="majorBidi" w:hAnsiTheme="majorBidi" w:cstheme="majorBidi"/>
                <w:lang w:val="fr-FR"/>
              </w:rPr>
              <w:t xml:space="preserve"> ANPP </w:t>
            </w:r>
            <w:r w:rsidRPr="00503CF8">
              <w:rPr>
                <w:rFonts w:asciiTheme="majorBidi" w:hAnsiTheme="majorBidi" w:cs="Times New Roman"/>
                <w:rtl/>
                <w:lang w:val="fr-FR"/>
              </w:rPr>
              <w:t>على اكتشاف الأدوية منخفضة الجودة قبل وصولها للأسواق</w:t>
            </w:r>
            <w:r w:rsidRPr="00503CF8">
              <w:rPr>
                <w:rFonts w:asciiTheme="majorBidi" w:hAnsiTheme="majorBidi" w:cstheme="majorBidi"/>
                <w:lang w:val="fr-FR"/>
              </w:rPr>
              <w:tab/>
            </w:r>
          </w:p>
        </w:tc>
        <w:tc>
          <w:tcPr>
            <w:tcW w:w="0" w:type="auto"/>
            <w:gridSpan w:val="2"/>
            <w:hideMark/>
          </w:tcPr>
          <w:p w14:paraId="4254A1B8"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43CCF76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293BB89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7324EC44"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6A88D91F"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15F634A1" w14:textId="77777777" w:rsidTr="00DC4629">
        <w:trPr>
          <w:gridAfter w:val="1"/>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2BB83C5" w14:textId="77777777" w:rsidR="009A680F" w:rsidRPr="00B72523" w:rsidRDefault="009A680F" w:rsidP="00DC4629">
            <w:pPr>
              <w:bidi/>
              <w:ind w:left="0" w:firstLine="0"/>
              <w:jc w:val="left"/>
              <w:rPr>
                <w:rFonts w:asciiTheme="majorBidi" w:hAnsiTheme="majorBidi" w:cs="Times New Roman"/>
                <w:i/>
                <w:iCs/>
                <w:lang w:val="fr-FR"/>
              </w:rPr>
            </w:pPr>
            <w:r w:rsidRPr="00B72523">
              <w:rPr>
                <w:rFonts w:asciiTheme="majorBidi" w:hAnsiTheme="majorBidi" w:cs="Times New Roman"/>
                <w:i/>
                <w:iCs/>
                <w:rtl/>
              </w:rPr>
              <w:t>تُسهم معرفتي بقيام الوكالة الوطنية للمنتجات الصيدلانية</w:t>
            </w:r>
            <w:r w:rsidRPr="00B72523">
              <w:rPr>
                <w:rFonts w:asciiTheme="majorBidi" w:hAnsiTheme="majorBidi" w:cs="Times New Roman"/>
                <w:i/>
                <w:iCs/>
                <w:lang w:val="fr-FR"/>
              </w:rPr>
              <w:t xml:space="preserve"> (ANPP) </w:t>
            </w:r>
            <w:r w:rsidRPr="00B72523">
              <w:rPr>
                <w:rFonts w:asciiTheme="majorBidi" w:hAnsiTheme="majorBidi" w:cs="Times New Roman"/>
                <w:i/>
                <w:iCs/>
                <w:rtl/>
              </w:rPr>
              <w:t>بإجراء فحوصات مفاجئة على الأدوية الجنيسة في تعزيز ثقتي بها</w:t>
            </w:r>
            <w:r w:rsidRPr="00B72523">
              <w:rPr>
                <w:rFonts w:asciiTheme="majorBidi" w:hAnsiTheme="majorBidi" w:cs="Times New Roman"/>
                <w:i/>
                <w:iCs/>
                <w:lang w:val="fr-FR"/>
              </w:rPr>
              <w:t>.</w:t>
            </w:r>
          </w:p>
        </w:tc>
        <w:tc>
          <w:tcPr>
            <w:tcW w:w="0" w:type="auto"/>
            <w:gridSpan w:val="2"/>
            <w:hideMark/>
          </w:tcPr>
          <w:p w14:paraId="0EBAD07F"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2FDD46E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56F57FDA"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2336C509"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0731A0E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48FCD50E"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14DCA40" w14:textId="77777777" w:rsidR="009A680F" w:rsidRPr="00B72523" w:rsidRDefault="009A680F" w:rsidP="00DC4629">
            <w:pPr>
              <w:bidi/>
              <w:ind w:left="0" w:firstLine="0"/>
              <w:jc w:val="left"/>
              <w:rPr>
                <w:rFonts w:asciiTheme="majorBidi" w:hAnsiTheme="majorBidi" w:cs="Times New Roman"/>
                <w:i/>
                <w:iCs/>
                <w:rtl/>
              </w:rPr>
            </w:pPr>
            <w:r w:rsidRPr="00BA03AD">
              <w:rPr>
                <w:rFonts w:asciiTheme="majorBidi" w:hAnsiTheme="majorBidi" w:cs="Times New Roman"/>
                <w:i/>
                <w:iCs/>
                <w:rtl/>
              </w:rPr>
              <w:t xml:space="preserve">وجود </w:t>
            </w:r>
            <w:r w:rsidRPr="00BA03AD">
              <w:rPr>
                <w:rFonts w:asciiTheme="majorBidi" w:hAnsiTheme="majorBidi" w:cs="Times New Roman"/>
                <w:i/>
                <w:iCs/>
              </w:rPr>
              <w:t>ANPP</w:t>
            </w:r>
            <w:r w:rsidRPr="00BA03AD">
              <w:rPr>
                <w:rFonts w:asciiTheme="majorBidi" w:hAnsiTheme="majorBidi" w:cs="Times New Roman"/>
                <w:i/>
                <w:iCs/>
                <w:rtl/>
              </w:rPr>
              <w:t xml:space="preserve"> يجعلني أثق أكثر في الأدوية الجنيسة</w:t>
            </w:r>
          </w:p>
        </w:tc>
        <w:tc>
          <w:tcPr>
            <w:tcW w:w="0" w:type="auto"/>
            <w:gridSpan w:val="2"/>
          </w:tcPr>
          <w:p w14:paraId="4054B0D9"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tcPr>
          <w:p w14:paraId="0C114622"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tcPr>
          <w:p w14:paraId="0DBC3CE7"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tcPr>
          <w:p w14:paraId="09792664"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tcPr>
          <w:p w14:paraId="07C26DD9"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52D4800A" w14:textId="77777777" w:rsidTr="00DC4629">
        <w:trPr>
          <w:gridAfter w:val="1"/>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6864EE8" w14:textId="77777777" w:rsidR="009A680F" w:rsidRPr="00210656" w:rsidRDefault="009A680F" w:rsidP="00DC4629">
            <w:pPr>
              <w:bidi/>
              <w:ind w:left="0" w:firstLine="0"/>
              <w:jc w:val="left"/>
              <w:rPr>
                <w:rFonts w:asciiTheme="majorBidi" w:hAnsiTheme="majorBidi" w:cstheme="majorBidi"/>
                <w:lang w:val="fr-FR"/>
              </w:rPr>
            </w:pPr>
            <w:r w:rsidRPr="00503CF8">
              <w:rPr>
                <w:rFonts w:asciiTheme="majorBidi" w:hAnsiTheme="majorBidi" w:cs="Times New Roman"/>
                <w:rtl/>
                <w:lang w:val="fr-FR"/>
              </w:rPr>
              <w:t>أعتقد أن الاختبارات التي تجريها</w:t>
            </w:r>
            <w:r w:rsidRPr="00503CF8">
              <w:rPr>
                <w:rFonts w:asciiTheme="majorBidi" w:hAnsiTheme="majorBidi" w:cstheme="majorBidi"/>
                <w:lang w:val="fr-FR"/>
              </w:rPr>
              <w:t xml:space="preserve"> ANPP </w:t>
            </w:r>
            <w:r w:rsidRPr="00503CF8">
              <w:rPr>
                <w:rFonts w:asciiTheme="majorBidi" w:hAnsiTheme="majorBidi" w:cs="Times New Roman"/>
                <w:rtl/>
                <w:lang w:val="fr-FR"/>
              </w:rPr>
              <w:t>قبل التسويق كافية لضمان جودة الجنيس</w:t>
            </w:r>
            <w:r w:rsidRPr="00503CF8">
              <w:rPr>
                <w:rFonts w:asciiTheme="majorBidi" w:hAnsiTheme="majorBidi" w:cstheme="majorBidi"/>
                <w:lang w:val="fr-FR"/>
              </w:rPr>
              <w:tab/>
            </w:r>
          </w:p>
        </w:tc>
        <w:tc>
          <w:tcPr>
            <w:tcW w:w="0" w:type="auto"/>
            <w:gridSpan w:val="2"/>
            <w:hideMark/>
          </w:tcPr>
          <w:p w14:paraId="098DE570"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23A7B449"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73BC09A4"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0FCAD077"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72AC30AE"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r w:rsidR="009A680F" w:rsidRPr="00210656" w14:paraId="30A11613" w14:textId="77777777" w:rsidTr="00DC4629">
        <w:trPr>
          <w:gridAfter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D40F126" w14:textId="77777777" w:rsidR="009A680F" w:rsidRPr="00210656" w:rsidRDefault="009A680F" w:rsidP="00DC4629">
            <w:pPr>
              <w:bidi/>
              <w:ind w:left="0" w:firstLine="0"/>
              <w:jc w:val="left"/>
              <w:rPr>
                <w:rFonts w:asciiTheme="majorBidi" w:hAnsiTheme="majorBidi" w:cstheme="majorBidi"/>
                <w:lang w:val="fr-FR"/>
              </w:rPr>
            </w:pPr>
            <w:r w:rsidRPr="00503CF8">
              <w:rPr>
                <w:rFonts w:asciiTheme="majorBidi" w:hAnsiTheme="majorBidi" w:cs="Times New Roman"/>
                <w:rtl/>
                <w:lang w:val="fr-FR"/>
              </w:rPr>
              <w:t xml:space="preserve">أشعر بالاطمئنان لأن مصانع الأدوية الجزائرية تخضع لتفتيش دوري من </w:t>
            </w:r>
            <w:r w:rsidRPr="00503CF8">
              <w:rPr>
                <w:rFonts w:asciiTheme="majorBidi" w:hAnsiTheme="majorBidi" w:cstheme="majorBidi"/>
                <w:lang w:val="fr-FR"/>
              </w:rPr>
              <w:t>ANPP</w:t>
            </w:r>
          </w:p>
        </w:tc>
        <w:tc>
          <w:tcPr>
            <w:tcW w:w="0" w:type="auto"/>
            <w:gridSpan w:val="2"/>
            <w:hideMark/>
          </w:tcPr>
          <w:p w14:paraId="7F701FC2"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0B7F575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2F46031D"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2BF241F5"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c>
          <w:tcPr>
            <w:tcW w:w="0" w:type="auto"/>
            <w:gridSpan w:val="2"/>
            <w:hideMark/>
          </w:tcPr>
          <w:p w14:paraId="07D9265B" w14:textId="77777777" w:rsidR="009A680F" w:rsidRPr="00210656" w:rsidRDefault="009A680F" w:rsidP="00DC4629">
            <w:pPr>
              <w:spacing w:before="0" w:after="160" w:line="259" w:lineRule="auto"/>
              <w:ind w:left="0" w:firstLine="0"/>
              <w:jc w:val="left"/>
              <w:cnfStyle w:val="000000100000" w:firstRow="0" w:lastRow="0" w:firstColumn="0" w:lastColumn="0" w:oddVBand="0" w:evenVBand="0" w:oddHBand="1" w:evenHBand="0" w:firstRowFirstColumn="0" w:firstRowLastColumn="0" w:lastRowFirstColumn="0" w:lastRowLastColumn="0"/>
              <w:rPr>
                <w:lang w:val="fr-FR"/>
              </w:rPr>
            </w:pPr>
            <w:r w:rsidRPr="00210656">
              <w:rPr>
                <w:lang w:val="fr-FR"/>
              </w:rPr>
              <w:t>□</w:t>
            </w:r>
          </w:p>
        </w:tc>
      </w:tr>
      <w:tr w:rsidR="009A680F" w:rsidRPr="00210656" w14:paraId="301D157D" w14:textId="77777777" w:rsidTr="00DC4629">
        <w:trPr>
          <w:gridAfter w:val="1"/>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ED8A667" w14:textId="77777777" w:rsidR="009A680F" w:rsidRPr="00210656" w:rsidRDefault="009A680F" w:rsidP="00DC4629">
            <w:pPr>
              <w:bidi/>
              <w:ind w:left="0" w:firstLine="0"/>
              <w:jc w:val="left"/>
              <w:rPr>
                <w:rFonts w:asciiTheme="majorBidi" w:hAnsiTheme="majorBidi" w:cstheme="majorBidi"/>
                <w:lang w:val="fr-FR"/>
              </w:rPr>
            </w:pPr>
            <w:r w:rsidRPr="00503CF8">
              <w:rPr>
                <w:rFonts w:asciiTheme="majorBidi" w:hAnsiTheme="majorBidi" w:cs="Times New Roman"/>
                <w:rtl/>
                <w:lang w:val="fr-FR"/>
              </w:rPr>
              <w:t>نشر نتائج مراقبة الجودة للجمهور يقوي ثقتي في الأدوية الجنيسة</w:t>
            </w:r>
          </w:p>
        </w:tc>
        <w:tc>
          <w:tcPr>
            <w:tcW w:w="0" w:type="auto"/>
            <w:gridSpan w:val="2"/>
            <w:hideMark/>
          </w:tcPr>
          <w:p w14:paraId="48748C8B"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3A40832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57F3E354"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4264F2E5"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c>
          <w:tcPr>
            <w:tcW w:w="0" w:type="auto"/>
            <w:gridSpan w:val="2"/>
            <w:hideMark/>
          </w:tcPr>
          <w:p w14:paraId="35C70BD1" w14:textId="77777777" w:rsidR="009A680F" w:rsidRPr="00210656" w:rsidRDefault="009A680F" w:rsidP="00DC4629">
            <w:pPr>
              <w:spacing w:before="0" w:after="160" w:line="259" w:lineRule="auto"/>
              <w:ind w:left="0" w:firstLine="0"/>
              <w:jc w:val="left"/>
              <w:cnfStyle w:val="000000000000" w:firstRow="0" w:lastRow="0" w:firstColumn="0" w:lastColumn="0" w:oddVBand="0" w:evenVBand="0" w:oddHBand="0" w:evenHBand="0" w:firstRowFirstColumn="0" w:firstRowLastColumn="0" w:lastRowFirstColumn="0" w:lastRowLastColumn="0"/>
              <w:rPr>
                <w:lang w:val="fr-FR"/>
              </w:rPr>
            </w:pPr>
            <w:r w:rsidRPr="00210656">
              <w:rPr>
                <w:lang w:val="fr-FR"/>
              </w:rPr>
              <w:t>□</w:t>
            </w:r>
          </w:p>
        </w:tc>
      </w:tr>
    </w:tbl>
    <w:p w14:paraId="66CE179A" w14:textId="77777777" w:rsidR="009A680F" w:rsidRPr="00A12053" w:rsidRDefault="00643DE3" w:rsidP="009A680F">
      <w:pPr>
        <w:bidi/>
        <w:rPr>
          <w:rFonts w:asciiTheme="majorBidi" w:hAnsiTheme="majorBidi" w:cstheme="majorBidi"/>
          <w:lang w:val="fr-FR"/>
        </w:rPr>
      </w:pPr>
      <w:r>
        <w:rPr>
          <w:rFonts w:asciiTheme="majorBidi" w:hAnsiTheme="majorBidi" w:cstheme="majorBidi"/>
          <w:lang w:val="fr-FR"/>
        </w:rPr>
        <w:pict w14:anchorId="50F3C0FA">
          <v:rect id="_x0000_i1030" style="width:0;height:1.5pt" o:hralign="center" o:hrstd="t" o:hr="t" fillcolor="#a0a0a0" stroked="f"/>
        </w:pict>
      </w:r>
    </w:p>
    <w:p w14:paraId="0B6C5BD2" w14:textId="77777777" w:rsidR="009A680F" w:rsidRPr="00A12053" w:rsidRDefault="009A680F" w:rsidP="009A680F">
      <w:pPr>
        <w:bidi/>
        <w:rPr>
          <w:rFonts w:asciiTheme="majorBidi" w:hAnsiTheme="majorBidi" w:cstheme="majorBidi"/>
          <w:b/>
          <w:bCs/>
          <w:color w:val="7030A0"/>
          <w:sz w:val="28"/>
          <w:szCs w:val="28"/>
          <w:u w:val="single"/>
          <w:lang w:val="fr-FR"/>
        </w:rPr>
      </w:pPr>
      <w:r w:rsidRPr="00A12053">
        <w:rPr>
          <w:rFonts w:asciiTheme="majorBidi" w:hAnsiTheme="majorBidi" w:cstheme="majorBidi"/>
          <w:b/>
          <w:bCs/>
          <w:color w:val="7030A0"/>
          <w:sz w:val="28"/>
          <w:szCs w:val="28"/>
          <w:u w:val="single"/>
          <w:rtl/>
        </w:rPr>
        <w:t>القسم السا</w:t>
      </w:r>
      <w:r>
        <w:rPr>
          <w:rFonts w:asciiTheme="majorBidi" w:hAnsiTheme="majorBidi" w:cstheme="majorBidi" w:hint="cs"/>
          <w:b/>
          <w:bCs/>
          <w:color w:val="7030A0"/>
          <w:sz w:val="28"/>
          <w:szCs w:val="28"/>
          <w:u w:val="single"/>
          <w:rtl/>
        </w:rPr>
        <w:t>دس</w:t>
      </w:r>
      <w:r w:rsidRPr="00A12053">
        <w:rPr>
          <w:rFonts w:asciiTheme="majorBidi" w:hAnsiTheme="majorBidi" w:cstheme="majorBidi"/>
          <w:b/>
          <w:bCs/>
          <w:color w:val="7030A0"/>
          <w:sz w:val="28"/>
          <w:szCs w:val="28"/>
          <w:u w:val="single"/>
          <w:rtl/>
        </w:rPr>
        <w:t>: سلوك المستهلك</w:t>
      </w:r>
    </w:p>
    <w:p w14:paraId="570B37D7" w14:textId="77777777" w:rsidR="009A680F" w:rsidRPr="008A3C6F" w:rsidRDefault="009A680F" w:rsidP="009A680F">
      <w:pPr>
        <w:bidi/>
        <w:rPr>
          <w:rFonts w:asciiTheme="majorBidi" w:hAnsiTheme="majorBidi" w:cstheme="majorBidi"/>
          <w:b/>
          <w:bCs/>
        </w:rPr>
      </w:pPr>
      <w:r>
        <w:rPr>
          <w:rFonts w:asciiTheme="majorBidi" w:hAnsiTheme="majorBidi" w:hint="cs"/>
          <w:b/>
          <w:bCs/>
          <w:rtl/>
        </w:rPr>
        <w:t>-</w:t>
      </w:r>
      <w:r w:rsidRPr="008A3C6F">
        <w:rPr>
          <w:rFonts w:asciiTheme="majorBidi" w:hAnsiTheme="majorBidi"/>
          <w:b/>
          <w:bCs/>
          <w:rtl/>
        </w:rPr>
        <w:t xml:space="preserve"> </w:t>
      </w:r>
      <w:r w:rsidRPr="008A3C6F">
        <w:rPr>
          <w:rFonts w:asciiTheme="majorBidi" w:hAnsiTheme="majorBidi" w:hint="cs"/>
          <w:b/>
          <w:bCs/>
          <w:rtl/>
        </w:rPr>
        <w:t>ﻛﻴﻒ</w:t>
      </w:r>
      <w:r w:rsidRPr="008A3C6F">
        <w:rPr>
          <w:rFonts w:asciiTheme="majorBidi" w:hAnsiTheme="majorBidi"/>
          <w:b/>
          <w:bCs/>
          <w:rtl/>
        </w:rPr>
        <w:t xml:space="preserve"> </w:t>
      </w:r>
      <w:r w:rsidRPr="008A3C6F">
        <w:rPr>
          <w:rFonts w:asciiTheme="majorBidi" w:hAnsiTheme="majorBidi" w:hint="cs"/>
          <w:b/>
          <w:bCs/>
          <w:rtl/>
        </w:rPr>
        <w:t>ﺗﻐﻴﺮﺕ</w:t>
      </w:r>
      <w:r w:rsidRPr="008A3C6F">
        <w:rPr>
          <w:rFonts w:asciiTheme="majorBidi" w:hAnsiTheme="majorBidi"/>
          <w:b/>
          <w:bCs/>
          <w:rtl/>
        </w:rPr>
        <w:t xml:space="preserve"> </w:t>
      </w:r>
      <w:r w:rsidRPr="008A3C6F">
        <w:rPr>
          <w:rFonts w:asciiTheme="majorBidi" w:hAnsiTheme="majorBidi" w:hint="cs"/>
          <w:b/>
          <w:bCs/>
          <w:rtl/>
        </w:rPr>
        <w:t>ﺛﻘﺘﻚ</w:t>
      </w:r>
      <w:r w:rsidRPr="008A3C6F">
        <w:rPr>
          <w:rFonts w:asciiTheme="majorBidi" w:hAnsiTheme="majorBidi"/>
          <w:b/>
          <w:bCs/>
          <w:rtl/>
        </w:rPr>
        <w:t xml:space="preserve"> </w:t>
      </w:r>
      <w:r w:rsidRPr="008A3C6F">
        <w:rPr>
          <w:rFonts w:asciiTheme="majorBidi" w:hAnsiTheme="majorBidi" w:hint="cs"/>
          <w:b/>
          <w:bCs/>
          <w:rtl/>
        </w:rPr>
        <w:t>ﻓﻲ</w:t>
      </w:r>
      <w:r w:rsidRPr="008A3C6F">
        <w:rPr>
          <w:rFonts w:asciiTheme="majorBidi" w:hAnsiTheme="majorBidi"/>
          <w:b/>
          <w:bCs/>
          <w:rtl/>
        </w:rPr>
        <w:t xml:space="preserve"> </w:t>
      </w:r>
      <w:r w:rsidRPr="008A3C6F">
        <w:rPr>
          <w:rFonts w:asciiTheme="majorBidi" w:hAnsiTheme="majorBidi" w:hint="cs"/>
          <w:b/>
          <w:bCs/>
          <w:rtl/>
        </w:rPr>
        <w:t>ﺍﻷﺩﻭﻳﺔ</w:t>
      </w:r>
      <w:r w:rsidRPr="008A3C6F">
        <w:rPr>
          <w:rFonts w:asciiTheme="majorBidi" w:hAnsiTheme="majorBidi"/>
          <w:b/>
          <w:bCs/>
          <w:rtl/>
        </w:rPr>
        <w:t xml:space="preserve"> </w:t>
      </w:r>
      <w:r w:rsidRPr="008A3C6F">
        <w:rPr>
          <w:rFonts w:asciiTheme="majorBidi" w:hAnsiTheme="majorBidi" w:hint="cs"/>
          <w:b/>
          <w:bCs/>
          <w:rtl/>
        </w:rPr>
        <w:t>ﺍﻟﺠﻨﻴﺴﺔ</w:t>
      </w:r>
      <w:r w:rsidRPr="008A3C6F">
        <w:rPr>
          <w:rFonts w:asciiTheme="majorBidi" w:hAnsiTheme="majorBidi"/>
          <w:b/>
          <w:bCs/>
          <w:rtl/>
        </w:rPr>
        <w:t xml:space="preserve"> </w:t>
      </w:r>
      <w:r w:rsidRPr="008A3C6F">
        <w:rPr>
          <w:rFonts w:asciiTheme="majorBidi" w:hAnsiTheme="majorBidi" w:hint="cs"/>
          <w:b/>
          <w:bCs/>
          <w:rtl/>
        </w:rPr>
        <w:t>ﺑﻌﺪ</w:t>
      </w:r>
      <w:r w:rsidRPr="008A3C6F">
        <w:rPr>
          <w:rFonts w:asciiTheme="majorBidi" w:hAnsiTheme="majorBidi"/>
          <w:b/>
          <w:bCs/>
          <w:rtl/>
        </w:rPr>
        <w:t xml:space="preserve"> </w:t>
      </w:r>
      <w:r w:rsidRPr="008A3C6F">
        <w:rPr>
          <w:rFonts w:asciiTheme="majorBidi" w:hAnsiTheme="majorBidi" w:hint="cs"/>
          <w:b/>
          <w:bCs/>
          <w:rtl/>
        </w:rPr>
        <w:t>ﺗﺠﺮﺑﺘﻚ</w:t>
      </w:r>
      <w:r w:rsidRPr="008A3C6F">
        <w:rPr>
          <w:rFonts w:asciiTheme="majorBidi" w:hAnsiTheme="majorBidi"/>
          <w:b/>
          <w:bCs/>
          <w:rtl/>
        </w:rPr>
        <w:t xml:space="preserve"> </w:t>
      </w:r>
      <w:r w:rsidRPr="008A3C6F">
        <w:rPr>
          <w:rFonts w:asciiTheme="majorBidi" w:hAnsiTheme="majorBidi" w:hint="cs"/>
          <w:b/>
          <w:bCs/>
          <w:rtl/>
        </w:rPr>
        <w:t>ﺍﻟﺸﺨﺼﻴﺔ</w:t>
      </w:r>
      <w:r w:rsidRPr="008A3C6F">
        <w:rPr>
          <w:rFonts w:asciiTheme="majorBidi" w:hAnsiTheme="majorBidi"/>
          <w:b/>
          <w:bCs/>
          <w:rtl/>
        </w:rPr>
        <w:t xml:space="preserve"> </w:t>
      </w:r>
      <w:r w:rsidRPr="008A3C6F">
        <w:rPr>
          <w:rFonts w:asciiTheme="majorBidi" w:hAnsiTheme="majorBidi" w:hint="cs"/>
          <w:b/>
          <w:bCs/>
          <w:rtl/>
        </w:rPr>
        <w:t>ﺃﻭ</w:t>
      </w:r>
      <w:r w:rsidRPr="008A3C6F">
        <w:rPr>
          <w:rFonts w:asciiTheme="majorBidi" w:hAnsiTheme="majorBidi"/>
          <w:b/>
          <w:bCs/>
          <w:rtl/>
        </w:rPr>
        <w:t xml:space="preserve"> </w:t>
      </w:r>
      <w:r w:rsidRPr="008A3C6F">
        <w:rPr>
          <w:rFonts w:asciiTheme="majorBidi" w:hAnsiTheme="majorBidi" w:hint="cs"/>
          <w:b/>
          <w:bCs/>
          <w:rtl/>
        </w:rPr>
        <w:t>ﺍﻟﺤﺼﻮﻝ</w:t>
      </w:r>
      <w:r w:rsidRPr="008A3C6F">
        <w:rPr>
          <w:rFonts w:asciiTheme="majorBidi" w:hAnsiTheme="majorBidi"/>
          <w:b/>
          <w:bCs/>
          <w:rtl/>
        </w:rPr>
        <w:t xml:space="preserve"> </w:t>
      </w:r>
      <w:r w:rsidRPr="008A3C6F">
        <w:rPr>
          <w:rFonts w:asciiTheme="majorBidi" w:hAnsiTheme="majorBidi" w:hint="cs"/>
          <w:b/>
          <w:bCs/>
          <w:rtl/>
        </w:rPr>
        <w:t>ﻋﻠﻰ</w:t>
      </w:r>
      <w:r w:rsidRPr="008A3C6F">
        <w:rPr>
          <w:rFonts w:asciiTheme="majorBidi" w:hAnsiTheme="majorBidi"/>
          <w:b/>
          <w:bCs/>
          <w:rtl/>
        </w:rPr>
        <w:t xml:space="preserve"> </w:t>
      </w:r>
      <w:r w:rsidRPr="008A3C6F">
        <w:rPr>
          <w:rFonts w:asciiTheme="majorBidi" w:hAnsiTheme="majorBidi" w:hint="cs"/>
          <w:b/>
          <w:bCs/>
          <w:rtl/>
        </w:rPr>
        <w:t>ﻣﻌﻠﻮﻣﺎﺕ</w:t>
      </w:r>
      <w:r w:rsidRPr="008A3C6F">
        <w:rPr>
          <w:rFonts w:asciiTheme="majorBidi" w:hAnsiTheme="majorBidi"/>
          <w:b/>
          <w:bCs/>
          <w:rtl/>
        </w:rPr>
        <w:t xml:space="preserve"> </w:t>
      </w:r>
      <w:r w:rsidRPr="008A3C6F">
        <w:rPr>
          <w:rFonts w:asciiTheme="majorBidi" w:hAnsiTheme="majorBidi" w:hint="cs"/>
          <w:b/>
          <w:bCs/>
          <w:rtl/>
        </w:rPr>
        <w:t>ﺃﻛﺜﺮ</w:t>
      </w:r>
      <w:r w:rsidRPr="008A3C6F">
        <w:rPr>
          <w:rFonts w:asciiTheme="majorBidi" w:hAnsiTheme="majorBidi" w:hint="eastAsia"/>
          <w:b/>
          <w:bCs/>
          <w:rtl/>
        </w:rPr>
        <w:t>؟</w:t>
      </w:r>
    </w:p>
    <w:p w14:paraId="646A27EB" w14:textId="77777777" w:rsidR="009A680F" w:rsidRPr="008A3C6F" w:rsidRDefault="009A680F" w:rsidP="009A680F">
      <w:pPr>
        <w:pStyle w:val="ListParagraph"/>
        <w:bidi/>
        <w:ind w:left="1440" w:firstLine="0"/>
        <w:rPr>
          <w:rFonts w:asciiTheme="majorBidi" w:hAnsiTheme="majorBidi" w:cstheme="majorBidi"/>
        </w:rPr>
      </w:pPr>
      <w:r w:rsidRPr="008A3C6F">
        <w:rPr>
          <w:rFonts w:asciiTheme="majorBidi" w:hAnsiTheme="majorBidi"/>
          <w:rtl/>
        </w:rPr>
        <w:t xml:space="preserve">□ </w:t>
      </w:r>
      <w:r w:rsidRPr="008A3C6F">
        <w:rPr>
          <w:rFonts w:asciiTheme="majorBidi" w:hAnsiTheme="majorBidi" w:hint="cs"/>
          <w:rtl/>
        </w:rPr>
        <w:t>ﺃﺻﺒﺤﺖ</w:t>
      </w:r>
      <w:r w:rsidRPr="008A3C6F">
        <w:rPr>
          <w:rFonts w:asciiTheme="majorBidi" w:hAnsiTheme="majorBidi"/>
          <w:rtl/>
        </w:rPr>
        <w:t xml:space="preserve"> </w:t>
      </w:r>
      <w:r w:rsidRPr="008A3C6F">
        <w:rPr>
          <w:rFonts w:asciiTheme="majorBidi" w:hAnsiTheme="majorBidi" w:hint="cs"/>
          <w:rtl/>
        </w:rPr>
        <w:t>ﺃﻛﺜﺮ</w:t>
      </w:r>
      <w:r w:rsidRPr="008A3C6F">
        <w:rPr>
          <w:rFonts w:asciiTheme="majorBidi" w:hAnsiTheme="majorBidi"/>
          <w:rtl/>
        </w:rPr>
        <w:t xml:space="preserve"> </w:t>
      </w:r>
      <w:r w:rsidRPr="008A3C6F">
        <w:rPr>
          <w:rFonts w:asciiTheme="majorBidi" w:hAnsiTheme="majorBidi" w:hint="cs"/>
          <w:rtl/>
        </w:rPr>
        <w:t>ﺛﻘﺔ</w:t>
      </w:r>
    </w:p>
    <w:p w14:paraId="578A4307" w14:textId="77777777" w:rsidR="009A680F" w:rsidRPr="008A3C6F" w:rsidRDefault="009A680F" w:rsidP="009A680F">
      <w:pPr>
        <w:pStyle w:val="ListParagraph"/>
        <w:bidi/>
        <w:ind w:left="1440" w:firstLine="0"/>
        <w:rPr>
          <w:rFonts w:asciiTheme="majorBidi" w:hAnsiTheme="majorBidi" w:cstheme="majorBidi"/>
        </w:rPr>
      </w:pPr>
      <w:r w:rsidRPr="008A3C6F">
        <w:rPr>
          <w:rFonts w:asciiTheme="majorBidi" w:hAnsiTheme="majorBidi"/>
          <w:rtl/>
        </w:rPr>
        <w:t xml:space="preserve">□ </w:t>
      </w:r>
      <w:r w:rsidRPr="008A3C6F">
        <w:rPr>
          <w:rFonts w:asciiTheme="majorBidi" w:hAnsiTheme="majorBidi" w:hint="cs"/>
          <w:rtl/>
        </w:rPr>
        <w:t>ﺃﺻﺒﺤﺖ</w:t>
      </w:r>
      <w:r w:rsidRPr="008A3C6F">
        <w:rPr>
          <w:rFonts w:asciiTheme="majorBidi" w:hAnsiTheme="majorBidi"/>
          <w:rtl/>
        </w:rPr>
        <w:t xml:space="preserve"> </w:t>
      </w:r>
      <w:r w:rsidRPr="008A3C6F">
        <w:rPr>
          <w:rFonts w:asciiTheme="majorBidi" w:hAnsiTheme="majorBidi" w:hint="cs"/>
          <w:rtl/>
        </w:rPr>
        <w:t>ﺃﻗﻞ</w:t>
      </w:r>
      <w:r w:rsidRPr="008A3C6F">
        <w:rPr>
          <w:rFonts w:asciiTheme="majorBidi" w:hAnsiTheme="majorBidi"/>
          <w:rtl/>
        </w:rPr>
        <w:t xml:space="preserve"> </w:t>
      </w:r>
      <w:r w:rsidRPr="008A3C6F">
        <w:rPr>
          <w:rFonts w:asciiTheme="majorBidi" w:hAnsiTheme="majorBidi" w:hint="cs"/>
          <w:rtl/>
        </w:rPr>
        <w:t>ﺛﻘﺔ</w:t>
      </w:r>
    </w:p>
    <w:p w14:paraId="6E3A4985" w14:textId="77777777" w:rsidR="009A680F" w:rsidRPr="008A3C6F" w:rsidRDefault="009A680F" w:rsidP="009A680F">
      <w:pPr>
        <w:pStyle w:val="ListParagraph"/>
        <w:bidi/>
        <w:ind w:left="1440" w:firstLine="0"/>
        <w:rPr>
          <w:rFonts w:asciiTheme="majorBidi" w:hAnsiTheme="majorBidi" w:cstheme="majorBidi"/>
        </w:rPr>
      </w:pPr>
      <w:r w:rsidRPr="008A3C6F">
        <w:rPr>
          <w:rFonts w:asciiTheme="majorBidi" w:hAnsiTheme="majorBidi"/>
          <w:rtl/>
        </w:rPr>
        <w:t xml:space="preserve">□ </w:t>
      </w:r>
      <w:r w:rsidRPr="008A3C6F">
        <w:rPr>
          <w:rFonts w:asciiTheme="majorBidi" w:hAnsiTheme="majorBidi" w:hint="cs"/>
          <w:rtl/>
        </w:rPr>
        <w:t>ﻟﻢ</w:t>
      </w:r>
      <w:r w:rsidRPr="008A3C6F">
        <w:rPr>
          <w:rFonts w:asciiTheme="majorBidi" w:hAnsiTheme="majorBidi"/>
          <w:rtl/>
        </w:rPr>
        <w:t xml:space="preserve"> </w:t>
      </w:r>
      <w:r w:rsidRPr="008A3C6F">
        <w:rPr>
          <w:rFonts w:asciiTheme="majorBidi" w:hAnsiTheme="majorBidi" w:hint="cs"/>
          <w:rtl/>
        </w:rPr>
        <w:t>ﺗﺘﻐﻴﺮ</w:t>
      </w:r>
    </w:p>
    <w:p w14:paraId="4D235552" w14:textId="77777777" w:rsidR="009A680F" w:rsidRDefault="009A680F" w:rsidP="009A680F">
      <w:pPr>
        <w:pStyle w:val="ListParagraph"/>
        <w:bidi/>
        <w:ind w:left="1440" w:firstLine="0"/>
        <w:rPr>
          <w:rFonts w:asciiTheme="majorBidi" w:hAnsiTheme="majorBidi"/>
          <w:rtl/>
        </w:rPr>
      </w:pPr>
      <w:r w:rsidRPr="008A3C6F">
        <w:rPr>
          <w:rFonts w:asciiTheme="majorBidi" w:hAnsiTheme="majorBidi"/>
          <w:rtl/>
        </w:rPr>
        <w:t xml:space="preserve">□ </w:t>
      </w:r>
      <w:r w:rsidRPr="008A3C6F">
        <w:rPr>
          <w:rFonts w:asciiTheme="majorBidi" w:hAnsiTheme="majorBidi" w:hint="cs"/>
          <w:rtl/>
        </w:rPr>
        <w:t>ﻻ</w:t>
      </w:r>
      <w:r w:rsidRPr="008A3C6F">
        <w:rPr>
          <w:rFonts w:asciiTheme="majorBidi" w:hAnsiTheme="majorBidi"/>
          <w:rtl/>
        </w:rPr>
        <w:t xml:space="preserve"> </w:t>
      </w:r>
      <w:r w:rsidRPr="008A3C6F">
        <w:rPr>
          <w:rFonts w:asciiTheme="majorBidi" w:hAnsiTheme="majorBidi" w:hint="cs"/>
          <w:rtl/>
        </w:rPr>
        <w:t>ﺗﻮﺟﺪ</w:t>
      </w:r>
      <w:r w:rsidRPr="008A3C6F">
        <w:rPr>
          <w:rFonts w:asciiTheme="majorBidi" w:hAnsiTheme="majorBidi"/>
          <w:rtl/>
        </w:rPr>
        <w:t xml:space="preserve"> </w:t>
      </w:r>
      <w:r w:rsidRPr="008A3C6F">
        <w:rPr>
          <w:rFonts w:asciiTheme="majorBidi" w:hAnsiTheme="majorBidi" w:hint="cs"/>
          <w:rtl/>
        </w:rPr>
        <w:t>ﻟﺪﻱ</w:t>
      </w:r>
      <w:r w:rsidRPr="008A3C6F">
        <w:rPr>
          <w:rFonts w:asciiTheme="majorBidi" w:hAnsiTheme="majorBidi"/>
          <w:rtl/>
        </w:rPr>
        <w:t xml:space="preserve"> </w:t>
      </w:r>
      <w:r w:rsidRPr="008A3C6F">
        <w:rPr>
          <w:rFonts w:asciiTheme="majorBidi" w:hAnsiTheme="majorBidi" w:hint="cs"/>
          <w:rtl/>
        </w:rPr>
        <w:t>ﺗﺠﺮﺑﺔ</w:t>
      </w:r>
      <w:r w:rsidRPr="008A3C6F">
        <w:rPr>
          <w:rFonts w:asciiTheme="majorBidi" w:hAnsiTheme="majorBidi"/>
          <w:rtl/>
        </w:rPr>
        <w:t xml:space="preserve"> </w:t>
      </w:r>
      <w:r w:rsidRPr="008A3C6F">
        <w:rPr>
          <w:rFonts w:asciiTheme="majorBidi" w:hAnsiTheme="majorBidi" w:hint="cs"/>
          <w:rtl/>
        </w:rPr>
        <w:t>ﺳﺎﺑﻘﺔ</w:t>
      </w:r>
    </w:p>
    <w:p w14:paraId="5F8D1B1B" w14:textId="77777777" w:rsidR="009A680F" w:rsidRPr="00DB57ED" w:rsidRDefault="009A680F" w:rsidP="009A680F">
      <w:pPr>
        <w:bidi/>
        <w:rPr>
          <w:rFonts w:asciiTheme="majorBidi" w:hAnsiTheme="majorBidi"/>
          <w:lang w:val="fr-FR"/>
        </w:rPr>
      </w:pPr>
      <w:r w:rsidRPr="00DB57ED">
        <w:rPr>
          <w:rFonts w:asciiTheme="majorBidi" w:hAnsiTheme="majorBidi"/>
          <w:b/>
          <w:bCs/>
          <w:lang w:val="fr-FR"/>
        </w:rPr>
        <w:br/>
      </w:r>
      <w:r w:rsidRPr="00DB57ED">
        <w:rPr>
          <w:rFonts w:asciiTheme="majorBidi" w:hAnsiTheme="majorBidi"/>
          <w:b/>
          <w:bCs/>
          <w:rtl/>
        </w:rPr>
        <w:t>ما هي العوامل التي تؤثر على قرارك عند شراء دواء جنيس؟ (يمكن اختيار أكثر من إجابة)</w:t>
      </w:r>
    </w:p>
    <w:p w14:paraId="4355BF5D"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اسم المختبر الصيدلاني (مثل: صيدال، سانوفي، حكمة)</w:t>
      </w:r>
    </w:p>
    <w:p w14:paraId="4B9B237C"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بلد تصنيع الدواء</w:t>
      </w:r>
      <w:r w:rsidRPr="00DB57ED">
        <w:rPr>
          <w:rFonts w:asciiTheme="majorBidi" w:hAnsiTheme="majorBidi"/>
          <w:lang w:val="fr-FR"/>
        </w:rPr>
        <w:t xml:space="preserve"> (</w:t>
      </w:r>
      <w:r w:rsidRPr="00DB57ED">
        <w:rPr>
          <w:rFonts w:asciiTheme="majorBidi" w:hAnsiTheme="majorBidi"/>
          <w:rtl/>
        </w:rPr>
        <w:t>محلي</w:t>
      </w:r>
      <w:r w:rsidRPr="00DB57ED">
        <w:rPr>
          <w:rFonts w:asciiTheme="majorBidi" w:hAnsiTheme="majorBidi"/>
          <w:lang w:val="fr-FR"/>
        </w:rPr>
        <w:t xml:space="preserve"> vs </w:t>
      </w:r>
      <w:r w:rsidRPr="00DB57ED">
        <w:rPr>
          <w:rFonts w:asciiTheme="majorBidi" w:hAnsiTheme="majorBidi"/>
          <w:rtl/>
        </w:rPr>
        <w:t>مستورد</w:t>
      </w:r>
      <w:r w:rsidRPr="00DB57ED">
        <w:rPr>
          <w:rFonts w:asciiTheme="majorBidi" w:hAnsiTheme="majorBidi"/>
          <w:lang w:val="fr-FR"/>
        </w:rPr>
        <w:t>)</w:t>
      </w:r>
    </w:p>
    <w:p w14:paraId="19AD1794"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سعر الدواء</w:t>
      </w:r>
    </w:p>
    <w:p w14:paraId="206E3FD7"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توصية الطبيب</w:t>
      </w:r>
    </w:p>
    <w:p w14:paraId="4093E1FD"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توصية الصيدلي</w:t>
      </w:r>
    </w:p>
    <w:p w14:paraId="04517A4F"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تجربتي السابقة مع الدواء</w:t>
      </w:r>
    </w:p>
    <w:p w14:paraId="44CDE28B"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lastRenderedPageBreak/>
        <w:t xml:space="preserve">□ </w:t>
      </w:r>
      <w:r w:rsidRPr="00DB57ED">
        <w:rPr>
          <w:rFonts w:asciiTheme="majorBidi" w:hAnsiTheme="majorBidi"/>
          <w:rtl/>
        </w:rPr>
        <w:t>توفر الدواء في الصيدلية</w:t>
      </w:r>
    </w:p>
    <w:p w14:paraId="2978D107"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شكل الدواء وتغليفه</w:t>
      </w:r>
    </w:p>
    <w:p w14:paraId="1AF7CDEA"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لا يوجد عامل محدد يؤثر في قراري</w:t>
      </w:r>
    </w:p>
    <w:p w14:paraId="2FA351B7" w14:textId="77777777" w:rsidR="009A680F" w:rsidRPr="00DB57ED" w:rsidRDefault="009A680F" w:rsidP="00BE6DD9">
      <w:pPr>
        <w:numPr>
          <w:ilvl w:val="0"/>
          <w:numId w:val="103"/>
        </w:numPr>
        <w:bidi/>
        <w:spacing w:before="100" w:beforeAutospacing="1" w:after="100" w:afterAutospacing="1"/>
        <w:rPr>
          <w:rFonts w:asciiTheme="majorBidi" w:hAnsiTheme="majorBidi"/>
          <w:lang w:val="fr-FR"/>
        </w:rPr>
      </w:pPr>
      <w:r w:rsidRPr="00DB57ED">
        <w:rPr>
          <w:rFonts w:asciiTheme="majorBidi" w:hAnsiTheme="majorBidi"/>
          <w:lang w:val="fr-FR"/>
        </w:rPr>
        <w:t xml:space="preserve">□ </w:t>
      </w:r>
      <w:r w:rsidRPr="00DB57ED">
        <w:rPr>
          <w:rFonts w:asciiTheme="majorBidi" w:hAnsiTheme="majorBidi"/>
          <w:rtl/>
        </w:rPr>
        <w:t>أخرى</w:t>
      </w:r>
      <w:r w:rsidRPr="00DB57ED">
        <w:rPr>
          <w:rFonts w:asciiTheme="majorBidi" w:hAnsiTheme="majorBidi"/>
          <w:lang w:val="fr-FR"/>
        </w:rPr>
        <w:t>: ............</w:t>
      </w:r>
    </w:p>
    <w:p w14:paraId="2782ACCD" w14:textId="77777777" w:rsidR="009A680F" w:rsidRPr="008F14A6" w:rsidRDefault="009A680F" w:rsidP="009A680F">
      <w:pPr>
        <w:bidi/>
        <w:spacing w:line="240" w:lineRule="auto"/>
        <w:ind w:left="0" w:firstLine="0"/>
        <w:jc w:val="left"/>
        <w:rPr>
          <w:rFonts w:asciiTheme="majorBidi" w:hAnsiTheme="majorBidi"/>
          <w:b/>
          <w:bCs/>
        </w:rPr>
      </w:pPr>
      <w:r w:rsidRPr="008F14A6">
        <w:rPr>
          <w:rFonts w:asciiTheme="majorBidi" w:hAnsiTheme="majorBidi"/>
          <w:b/>
          <w:bCs/>
          <w:rtl/>
        </w:rPr>
        <w:t>. ما هي الإجراءات التي تراها أكثر فعالية لتعزيز ثقة المستهلك في الأدوية الجنيسة في الجزائر؟</w:t>
      </w:r>
    </w:p>
    <w:p w14:paraId="5B2C0DB6" w14:textId="77777777" w:rsidR="009A680F" w:rsidRPr="008F14A6" w:rsidRDefault="009A680F" w:rsidP="009A680F">
      <w:pPr>
        <w:bidi/>
        <w:spacing w:line="240" w:lineRule="auto"/>
        <w:jc w:val="left"/>
        <w:rPr>
          <w:rFonts w:asciiTheme="majorBidi" w:hAnsiTheme="majorBidi"/>
        </w:rPr>
      </w:pPr>
      <w:r w:rsidRPr="008F14A6">
        <w:rPr>
          <w:rFonts w:asciiTheme="majorBidi" w:hAnsiTheme="majorBidi"/>
          <w:rtl/>
        </w:rPr>
        <w:t>(يمكن اختيار أكثر من إجابة)</w:t>
      </w:r>
    </w:p>
    <w:p w14:paraId="4416E5C5"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تعزيز دور الصيدلي في الشرح والتوعية</w:t>
      </w:r>
    </w:p>
    <w:p w14:paraId="3D798A90"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xml:space="preserve">• تعزيز مصداقية الهيئات الرقابية مثل </w:t>
      </w:r>
      <w:r w:rsidRPr="005263AC">
        <w:rPr>
          <w:rFonts w:asciiTheme="majorBidi" w:hAnsiTheme="majorBidi"/>
        </w:rPr>
        <w:t>ANPP</w:t>
      </w:r>
    </w:p>
    <w:p w14:paraId="7AC5818A"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تعزيز دور الطبيب في توعية المرضى بالأدوية الجنيسة</w:t>
      </w:r>
    </w:p>
    <w:p w14:paraId="06077310"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نشر نتائج اختبارات الجودة والرقابة للعموم بشفافية</w:t>
      </w:r>
    </w:p>
    <w:p w14:paraId="66D5DDE3"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تنظيم حملات إعلامية وتوعوية وطنية حول الأدوية الجنيسة و التكافؤ الحيوي</w:t>
      </w:r>
    </w:p>
    <w:p w14:paraId="35AE4CB2"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ضمان توفر الأدوية الجنيسة بشكل دائم في الصيدليات</w:t>
      </w:r>
    </w:p>
    <w:p w14:paraId="7AC10C79" w14:textId="77777777" w:rsidR="009A680F" w:rsidRPr="005263AC" w:rsidRDefault="009A680F" w:rsidP="009A680F">
      <w:pPr>
        <w:bidi/>
        <w:spacing w:line="240" w:lineRule="auto"/>
        <w:jc w:val="left"/>
        <w:rPr>
          <w:rFonts w:asciiTheme="majorBidi" w:hAnsiTheme="majorBidi"/>
        </w:rPr>
      </w:pPr>
      <w:r w:rsidRPr="005263AC">
        <w:rPr>
          <w:rFonts w:asciiTheme="majorBidi" w:hAnsiTheme="majorBidi"/>
          <w:rtl/>
        </w:rPr>
        <w:t xml:space="preserve">• تقديم معلومات واضحة داخل النشرة </w:t>
      </w:r>
      <w:r w:rsidRPr="005263AC">
        <w:rPr>
          <w:rFonts w:asciiTheme="majorBidi" w:hAnsiTheme="majorBidi"/>
        </w:rPr>
        <w:t>efficacité  )</w:t>
      </w:r>
      <w:r w:rsidRPr="005263AC">
        <w:rPr>
          <w:rFonts w:asciiTheme="majorBidi" w:hAnsiTheme="majorBidi"/>
          <w:rtl/>
        </w:rPr>
        <w:t xml:space="preserve">، </w:t>
      </w:r>
      <w:r w:rsidRPr="005263AC">
        <w:rPr>
          <w:rFonts w:asciiTheme="majorBidi" w:hAnsiTheme="majorBidi"/>
        </w:rPr>
        <w:t>sécurité</w:t>
      </w:r>
      <w:r w:rsidRPr="005263AC">
        <w:rPr>
          <w:rFonts w:asciiTheme="majorBidi" w:hAnsiTheme="majorBidi"/>
          <w:rtl/>
        </w:rPr>
        <w:t xml:space="preserve">، </w:t>
      </w:r>
      <w:r w:rsidRPr="005263AC">
        <w:rPr>
          <w:rFonts w:asciiTheme="majorBidi" w:hAnsiTheme="majorBidi"/>
        </w:rPr>
        <w:t>(bioéquivalence</w:t>
      </w:r>
    </w:p>
    <w:p w14:paraId="5B08668E" w14:textId="77777777" w:rsidR="009A680F" w:rsidRDefault="009A680F" w:rsidP="009A680F">
      <w:pPr>
        <w:bidi/>
        <w:spacing w:line="240" w:lineRule="auto"/>
        <w:jc w:val="left"/>
        <w:rPr>
          <w:rFonts w:asciiTheme="majorBidi" w:hAnsiTheme="majorBidi"/>
        </w:rPr>
      </w:pPr>
      <w:r w:rsidRPr="005263AC">
        <w:rPr>
          <w:rFonts w:asciiTheme="majorBidi" w:hAnsiTheme="majorBidi"/>
          <w:rtl/>
        </w:rPr>
        <w:t>وضع علامات جودة مثل "دواء جنيس مراقب" على علب الأدوية</w:t>
      </w:r>
    </w:p>
    <w:p w14:paraId="6C53454D" w14:textId="77777777" w:rsidR="009A680F" w:rsidRPr="008F14A6" w:rsidRDefault="009A680F" w:rsidP="009A680F">
      <w:pPr>
        <w:bidi/>
        <w:spacing w:line="240" w:lineRule="auto"/>
        <w:jc w:val="left"/>
        <w:rPr>
          <w:rFonts w:asciiTheme="majorBidi" w:hAnsiTheme="majorBidi"/>
        </w:rPr>
      </w:pPr>
      <w:r w:rsidRPr="008F14A6">
        <w:rPr>
          <w:rFonts w:asciiTheme="majorBidi" w:hAnsiTheme="majorBidi"/>
          <w:rtl/>
        </w:rPr>
        <w:t>□ أخرى: ............</w:t>
      </w:r>
    </w:p>
    <w:p w14:paraId="51969481" w14:textId="77777777" w:rsidR="009A680F" w:rsidRDefault="009A680F" w:rsidP="009A680F">
      <w:pPr>
        <w:bidi/>
        <w:spacing w:line="240" w:lineRule="auto"/>
        <w:jc w:val="left"/>
        <w:rPr>
          <w:rFonts w:ascii="docs-Lexend" w:hAnsi="docs-Lexend" w:hint="eastAsia"/>
          <w:b/>
          <w:bCs/>
          <w:color w:val="1F1F1F"/>
          <w:shd w:val="clear" w:color="auto" w:fill="F9F9F9"/>
          <w:rtl/>
        </w:rPr>
      </w:pPr>
      <w:r>
        <w:rPr>
          <w:rFonts w:ascii="docs-Lexend" w:hAnsi="docs-Lexend"/>
          <w:b/>
          <w:bCs/>
          <w:color w:val="1F1F1F"/>
          <w:shd w:val="clear" w:color="auto" w:fill="F9F9F9"/>
          <w:rtl/>
        </w:rPr>
        <w:t>هل لديك أي تعليقات أو اقتراحات إضافية بخصوص الأدوية الجنيسة أو هذا الاستبيان؟</w:t>
      </w:r>
      <w:r>
        <w:rPr>
          <w:rFonts w:ascii="docs-Lexend" w:hAnsi="docs-Lexend" w:hint="cs"/>
          <w:b/>
          <w:bCs/>
          <w:color w:val="1F1F1F"/>
          <w:shd w:val="clear" w:color="auto" w:fill="F9F9F9"/>
          <w:rtl/>
        </w:rPr>
        <w:t xml:space="preserve"> </w:t>
      </w:r>
    </w:p>
    <w:p w14:paraId="18CC0AAF" w14:textId="77777777" w:rsidR="009A680F" w:rsidRPr="00A12053" w:rsidRDefault="009A680F" w:rsidP="009A680F">
      <w:pPr>
        <w:bidi/>
        <w:spacing w:line="240" w:lineRule="auto"/>
        <w:ind w:left="0" w:firstLine="0"/>
        <w:jc w:val="left"/>
        <w:rPr>
          <w:rFonts w:ascii="Times New Roman" w:eastAsia="Times New Roman" w:hAnsi="Times New Roman"/>
          <w:lang w:val="fr-FR"/>
        </w:rPr>
      </w:pPr>
      <w:r>
        <w:rPr>
          <w:rFonts w:ascii="docs-Lexend" w:hAnsi="docs-Lexend" w:hint="cs"/>
          <w:b/>
          <w:bCs/>
          <w:color w:val="1F1F1F"/>
          <w:shd w:val="clear" w:color="auto" w:fill="F9F9F9"/>
          <w:rtl/>
        </w:rPr>
        <w:t>..............................</w:t>
      </w:r>
    </w:p>
    <w:p w14:paraId="2A4A6B9B" w14:textId="77777777" w:rsidR="009A680F" w:rsidRDefault="009A680F" w:rsidP="009A680F">
      <w:pPr>
        <w:bidi/>
        <w:jc w:val="left"/>
        <w:rPr>
          <w:rFonts w:asciiTheme="majorBidi" w:hAnsiTheme="majorBidi" w:cstheme="majorBidi"/>
        </w:rPr>
      </w:pPr>
    </w:p>
    <w:p w14:paraId="4A53E457" w14:textId="77777777" w:rsidR="009A680F" w:rsidRDefault="009A680F" w:rsidP="009A680F">
      <w:pPr>
        <w:rPr>
          <w:rFonts w:asciiTheme="majorBidi" w:hAnsiTheme="majorBidi" w:cstheme="majorBidi"/>
        </w:rPr>
      </w:pPr>
    </w:p>
    <w:p w14:paraId="053C4CB5" w14:textId="040EE42A" w:rsidR="009A680F" w:rsidRPr="009A680F" w:rsidRDefault="009A680F" w:rsidP="0063682E">
      <w:pPr>
        <w:ind w:left="0" w:firstLine="0"/>
        <w:rPr>
          <w:rFonts w:asciiTheme="majorBidi" w:hAnsiTheme="majorBidi" w:cstheme="majorBidi"/>
        </w:rPr>
        <w:sectPr w:rsidR="009A680F" w:rsidRPr="009A680F" w:rsidSect="0080378C">
          <w:headerReference w:type="default" r:id="rId94"/>
          <w:footnotePr>
            <w:numRestart w:val="eachPage"/>
          </w:footnotePr>
          <w:pgSz w:w="11909" w:h="16834"/>
          <w:pgMar w:top="1417" w:right="1417" w:bottom="1417" w:left="1417" w:header="11" w:footer="720" w:gutter="0"/>
          <w:cols w:space="720"/>
          <w:titlePg/>
          <w:docGrid w:linePitch="326"/>
        </w:sectPr>
      </w:pPr>
    </w:p>
    <w:p w14:paraId="6FF90F5A" w14:textId="77777777" w:rsidR="0074273A" w:rsidRPr="002573D5" w:rsidRDefault="0074273A" w:rsidP="0063682E">
      <w:pPr>
        <w:tabs>
          <w:tab w:val="left" w:pos="2775"/>
        </w:tabs>
        <w:ind w:left="0" w:firstLine="0"/>
        <w:rPr>
          <w:rFonts w:asciiTheme="majorBidi" w:hAnsiTheme="majorBidi" w:cstheme="majorBidi"/>
        </w:rPr>
      </w:pPr>
    </w:p>
    <w:p w14:paraId="37D13034" w14:textId="77777777" w:rsidR="0063682E" w:rsidRDefault="0063682E" w:rsidP="0063682E">
      <w:pPr>
        <w:tabs>
          <w:tab w:val="center" w:pos="4963"/>
        </w:tabs>
        <w:ind w:left="0" w:firstLine="0"/>
        <w:rPr>
          <w:rFonts w:asciiTheme="majorBidi" w:hAnsiTheme="majorBidi" w:cstheme="majorBidi"/>
          <w:lang w:bidi="ar-DZ"/>
        </w:rPr>
      </w:pPr>
    </w:p>
    <w:p w14:paraId="6F33084A" w14:textId="77777777" w:rsidR="0063682E" w:rsidRPr="004807AB" w:rsidRDefault="0063682E" w:rsidP="0063682E">
      <w:pPr>
        <w:bidi/>
        <w:jc w:val="left"/>
        <w:rPr>
          <w:rFonts w:asciiTheme="majorBidi" w:hAnsiTheme="majorBidi" w:cstheme="majorBidi"/>
          <w:b/>
          <w:bCs/>
          <w:lang w:val="fr-FR" w:bidi="ar-DZ"/>
        </w:rPr>
      </w:pPr>
      <w:r w:rsidRPr="004807AB">
        <w:rPr>
          <w:rFonts w:asciiTheme="majorBidi" w:hAnsiTheme="majorBidi" w:cstheme="majorBidi"/>
          <w:b/>
          <w:bCs/>
          <w:rtl/>
          <w:lang w:val="fr-FR"/>
        </w:rPr>
        <w:t>الملخص</w:t>
      </w:r>
      <w:r>
        <w:rPr>
          <w:rFonts w:asciiTheme="majorBidi" w:hAnsiTheme="majorBidi" w:cstheme="majorBidi"/>
          <w:b/>
          <w:bCs/>
          <w:lang w:val="fr-FR" w:bidi="ar-DZ"/>
        </w:rPr>
        <w:t> :</w:t>
      </w:r>
    </w:p>
    <w:p w14:paraId="13D1F114" w14:textId="77777777" w:rsidR="0063682E" w:rsidRPr="004807AB" w:rsidRDefault="0063682E" w:rsidP="0063682E">
      <w:pPr>
        <w:bidi/>
        <w:jc w:val="left"/>
        <w:rPr>
          <w:rFonts w:asciiTheme="majorBidi" w:hAnsiTheme="majorBidi" w:cstheme="majorBidi"/>
          <w:lang w:val="fr-FR" w:bidi="ar-DZ"/>
        </w:rPr>
      </w:pPr>
      <w:r w:rsidRPr="004807AB">
        <w:rPr>
          <w:rFonts w:asciiTheme="majorBidi" w:hAnsiTheme="majorBidi" w:cstheme="majorBidi"/>
          <w:rtl/>
          <w:lang w:val="fr-FR"/>
        </w:rPr>
        <w:t>تدرس هذه الدراسة دور أنظمة مراقبة الجودة في تعزيز ثقة المستهلكين في الأدوية الجنيسة بالجزائر، عبر تحليل أثر ثلاثة أبعاد: الجودة المدركة، توصيات المهنيين الصحيين، والثقة في المؤسسات التنظيمية. تندرج الدراسة في سياق السياسة الوطنية الرامية إلى تعزيز الجنيس لخفض الاستيراد وتحقيق السيادة الدوائية. اعتمدت المنهج الكمي بناءً على إطار نظري حول الثقة والجودة المدركة. أظهرت النتائج أن أنظمة مراقبة الجودة تؤثر إيجاباً في ثقة المستهلكين، وأن هذه الثقة لا ترتبط فقط بالجودة التقنية، بل تتأثر أيضاً بعوامل علائقية (توصيات المهنيين) ومؤسسية (مصداقية الهيئات الرقابية). مما يستدعي نهجاً متكاملاً يجمع بين الجودة، والتواصل، والشفافية. وتختتم الدراسة بتوصيات للجهات التنظيمية والمخابر والمهنيين لتعزيز الثقة والترويج للجنيس في الجزائر</w:t>
      </w:r>
      <w:r w:rsidRPr="004807AB">
        <w:rPr>
          <w:rFonts w:asciiTheme="majorBidi" w:hAnsiTheme="majorBidi" w:cstheme="majorBidi"/>
          <w:lang w:val="fr-FR" w:bidi="ar-DZ"/>
        </w:rPr>
        <w:t>.</w:t>
      </w:r>
    </w:p>
    <w:p w14:paraId="781A38D8" w14:textId="77777777" w:rsidR="0063682E" w:rsidRPr="004807AB" w:rsidRDefault="0063682E" w:rsidP="0063682E">
      <w:pPr>
        <w:bidi/>
        <w:jc w:val="left"/>
        <w:rPr>
          <w:rFonts w:asciiTheme="majorBidi" w:hAnsiTheme="majorBidi" w:cstheme="majorBidi"/>
          <w:lang w:val="fr-FR" w:bidi="ar-DZ"/>
        </w:rPr>
      </w:pPr>
      <w:r w:rsidRPr="004807AB">
        <w:rPr>
          <w:rFonts w:asciiTheme="majorBidi" w:hAnsiTheme="majorBidi" w:cstheme="majorBidi"/>
          <w:b/>
          <w:bCs/>
          <w:rtl/>
          <w:lang w:val="fr-FR"/>
        </w:rPr>
        <w:t>الكلمات المفتاحية</w:t>
      </w:r>
      <w:r w:rsidRPr="004807AB">
        <w:rPr>
          <w:rFonts w:asciiTheme="majorBidi" w:hAnsiTheme="majorBidi" w:cstheme="majorBidi"/>
          <w:b/>
          <w:bCs/>
          <w:lang w:val="fr-FR" w:bidi="ar-DZ"/>
        </w:rPr>
        <w:t>:</w:t>
      </w:r>
      <w:r w:rsidRPr="004807AB">
        <w:rPr>
          <w:rFonts w:asciiTheme="majorBidi" w:hAnsiTheme="majorBidi" w:cstheme="majorBidi"/>
          <w:lang w:val="fr-FR" w:bidi="ar-DZ"/>
        </w:rPr>
        <w:t> </w:t>
      </w:r>
      <w:r w:rsidRPr="004807AB">
        <w:rPr>
          <w:rFonts w:asciiTheme="majorBidi" w:hAnsiTheme="majorBidi" w:cstheme="majorBidi"/>
          <w:rtl/>
          <w:lang w:val="fr-FR"/>
        </w:rPr>
        <w:t>مراقبة الجودة، أدوية جنيسة، ثقة المستهلك، الجزائر</w:t>
      </w:r>
      <w:r w:rsidRPr="004807AB">
        <w:rPr>
          <w:rFonts w:asciiTheme="majorBidi" w:hAnsiTheme="majorBidi" w:cstheme="majorBidi"/>
          <w:lang w:val="fr-FR" w:bidi="ar-DZ"/>
        </w:rPr>
        <w:t>.</w:t>
      </w:r>
    </w:p>
    <w:p w14:paraId="2103B998" w14:textId="77777777" w:rsidR="0063682E" w:rsidRPr="004807AB" w:rsidRDefault="0063682E" w:rsidP="0063682E">
      <w:pPr>
        <w:bidi/>
        <w:jc w:val="left"/>
        <w:rPr>
          <w:rFonts w:asciiTheme="majorBidi" w:hAnsiTheme="majorBidi" w:cstheme="majorBidi"/>
          <w:rtl/>
          <w:lang w:val="fr-FR" w:bidi="ar-DZ"/>
        </w:rPr>
      </w:pPr>
    </w:p>
    <w:p w14:paraId="26F3D144" w14:textId="77777777" w:rsidR="0063682E" w:rsidRPr="004807AB" w:rsidRDefault="0063682E" w:rsidP="0063682E">
      <w:pPr>
        <w:jc w:val="left"/>
        <w:rPr>
          <w:rFonts w:asciiTheme="majorBidi" w:hAnsiTheme="majorBidi" w:cstheme="majorBidi"/>
          <w:b/>
          <w:bCs/>
          <w:lang w:bidi="ar-DZ"/>
        </w:rPr>
      </w:pPr>
      <w:r w:rsidRPr="004807AB">
        <w:rPr>
          <w:rFonts w:asciiTheme="majorBidi" w:hAnsiTheme="majorBidi" w:cstheme="majorBidi"/>
          <w:b/>
          <w:bCs/>
          <w:lang w:bidi="ar-DZ"/>
        </w:rPr>
        <w:t>Abstract</w:t>
      </w:r>
      <w:r>
        <w:rPr>
          <w:rFonts w:asciiTheme="majorBidi" w:hAnsiTheme="majorBidi" w:cstheme="majorBidi"/>
          <w:b/>
          <w:bCs/>
          <w:lang w:bidi="ar-DZ"/>
        </w:rPr>
        <w:t>:</w:t>
      </w:r>
    </w:p>
    <w:p w14:paraId="72AFD765" w14:textId="77777777" w:rsidR="0063682E" w:rsidRPr="004807AB" w:rsidRDefault="0063682E" w:rsidP="0063682E">
      <w:pPr>
        <w:jc w:val="left"/>
        <w:rPr>
          <w:rFonts w:asciiTheme="majorBidi" w:hAnsiTheme="majorBidi" w:cstheme="majorBidi"/>
          <w:lang w:bidi="ar-DZ"/>
        </w:rPr>
      </w:pPr>
      <w:r w:rsidRPr="004807AB">
        <w:rPr>
          <w:rFonts w:asciiTheme="majorBidi" w:hAnsiTheme="majorBidi" w:cstheme="majorBidi"/>
          <w:lang w:bidi="ar-DZ"/>
        </w:rPr>
        <w:t>This study examines the role of quality control systems in enhancing consumer trust in generic medicines in Algeria, by analyzing the impact of three dimensions: perceived quality, healthcare professionals' recommendations, and trust in regulatory institutions. The research is situated within the context of national policy aimed at promoting generic medicines to reduce imports and achieve pharmaceutical sovereignty. A quantitative approach was adopted, based on a theoretical framework of trust and perceived quality. The findings indicate that quality control systems positively influence consumer trust, and that this trust is not only linked to technical quality, but is also shaped by relational factors (professional recommendations) and institutional factors (credibility of regulatory bodies). This highlights the need for an integrated approach combining quality, communication, and transparency. The study concludes with recommendations for regulatory authorities, pharmaceutical laboratories, and healthcare professionals to strengthen trust and promote the use of generic medicines in Algeria.</w:t>
      </w:r>
    </w:p>
    <w:p w14:paraId="5EE738A6" w14:textId="77777777" w:rsidR="0063682E" w:rsidRPr="004807AB" w:rsidRDefault="0063682E" w:rsidP="0063682E">
      <w:pPr>
        <w:jc w:val="left"/>
        <w:rPr>
          <w:rFonts w:asciiTheme="majorBidi" w:hAnsiTheme="majorBidi" w:cstheme="majorBidi"/>
          <w:lang w:bidi="ar-DZ"/>
        </w:rPr>
      </w:pPr>
      <w:r w:rsidRPr="004807AB">
        <w:rPr>
          <w:rFonts w:asciiTheme="majorBidi" w:hAnsiTheme="majorBidi" w:cstheme="majorBidi"/>
          <w:b/>
          <w:bCs/>
          <w:lang w:bidi="ar-DZ"/>
        </w:rPr>
        <w:t>Keywords:</w:t>
      </w:r>
      <w:r w:rsidRPr="004807AB">
        <w:rPr>
          <w:rFonts w:asciiTheme="majorBidi" w:hAnsiTheme="majorBidi" w:cstheme="majorBidi"/>
          <w:lang w:bidi="ar-DZ"/>
        </w:rPr>
        <w:t> Quality Control, Generic Medicines, Consumer Trust, Algeria.</w:t>
      </w:r>
    </w:p>
    <w:p w14:paraId="5B243B57" w14:textId="77777777" w:rsidR="0074273A" w:rsidRPr="002573D5" w:rsidRDefault="0074273A" w:rsidP="0063682E">
      <w:pPr>
        <w:tabs>
          <w:tab w:val="left" w:pos="2775"/>
        </w:tabs>
        <w:ind w:left="0" w:firstLine="0"/>
        <w:rPr>
          <w:rFonts w:asciiTheme="majorBidi" w:hAnsiTheme="majorBidi" w:cstheme="majorBidi"/>
        </w:rPr>
      </w:pPr>
    </w:p>
    <w:sectPr w:rsidR="0074273A" w:rsidRPr="002573D5" w:rsidSect="0080378C">
      <w:headerReference w:type="first" r:id="rId95"/>
      <w:footnotePr>
        <w:numRestart w:val="eachPage"/>
      </w:footnotePr>
      <w:pgSz w:w="11909" w:h="16834"/>
      <w:pgMar w:top="1417" w:right="1417" w:bottom="1417" w:left="1417" w:header="42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65E48" w14:textId="77777777" w:rsidR="00643DE3" w:rsidRDefault="00643DE3" w:rsidP="008D0322">
      <w:r>
        <w:separator/>
      </w:r>
    </w:p>
  </w:endnote>
  <w:endnote w:type="continuationSeparator" w:id="0">
    <w:p w14:paraId="1840A17C" w14:textId="77777777" w:rsidR="00643DE3" w:rsidRDefault="00643DE3" w:rsidP="008D0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embedBold r:id="rId1" w:subsetted="1" w:fontKey="{243591A8-87C2-4219-B44A-0F7379446C75}"/>
  </w:font>
  <w:font w:name="Cambria">
    <w:panose1 w:val="02040503050406030204"/>
    <w:charset w:val="00"/>
    <w:family w:val="roman"/>
    <w:pitch w:val="variable"/>
    <w:sig w:usb0="E00006FF" w:usb1="420024FF" w:usb2="02000000" w:usb3="00000000" w:csb0="0000019F" w:csb1="00000000"/>
    <w:embedRegular r:id="rId2" w:fontKey="{44F95DF7-34FB-477A-8CE0-18DD55B8AD74}"/>
    <w:embedBold r:id="rId3" w:fontKey="{73DAC24F-66D3-4B01-B715-E5080A283AA7}"/>
    <w:embedItalic r:id="rId4" w:fontKey="{8156236F-7E00-4D6F-BEB6-57F8F6F3BC74}"/>
    <w:embedBoldItalic r:id="rId5" w:fontKey="{1CB75289-E184-416C-8872-5B1082E969F7}"/>
  </w:font>
  <w:font w:name="Calibri">
    <w:panose1 w:val="020F0502020204030204"/>
    <w:charset w:val="00"/>
    <w:family w:val="swiss"/>
    <w:pitch w:val="variable"/>
    <w:sig w:usb0="E4002EFF" w:usb1="C000247B" w:usb2="00000009" w:usb3="00000000" w:csb0="000001FF" w:csb1="00000000"/>
    <w:embedRegular r:id="rId6" w:fontKey="{E2A07725-E800-4188-9967-25F6FF59F7F1}"/>
    <w:embedBold r:id="rId7" w:fontKey="{597CCB20-EED1-4047-B312-34DC8D49BB82}"/>
    <w:embedItalic r:id="rId8" w:fontKey="{B2D4DC8C-B7D0-49D0-B257-C7D0C46C7574}"/>
    <w:embedBoldItalic r:id="rId9" w:fontKey="{D7153D2E-17C6-4A42-8955-0D960C2EAF55}"/>
  </w:font>
  <w:font w:name="MS Gothic">
    <w:altName w:val="ＭＳ ゴシック"/>
    <w:panose1 w:val="020B0609070205080204"/>
    <w:charset w:val="80"/>
    <w:family w:val="modern"/>
    <w:pitch w:val="fixed"/>
    <w:sig w:usb0="E00002FF" w:usb1="6AC7FDFB" w:usb2="08000012" w:usb3="00000000" w:csb0="0002009F" w:csb1="00000000"/>
    <w:embedBold r:id="rId10" w:subsetted="1" w:fontKey="{FE02D4E0-0791-40C0-840E-170D50F09964}"/>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embedItalic r:id="rId11" w:fontKey="{07BA03D8-03F2-4EBB-8B75-C6E262778111}"/>
  </w:font>
  <w:font w:name="Arabic Typesetting">
    <w:panose1 w:val="03020402040406030203"/>
    <w:charset w:val="00"/>
    <w:family w:val="script"/>
    <w:pitch w:val="variable"/>
    <w:sig w:usb0="80002007" w:usb1="80000000" w:usb2="00000008" w:usb3="00000000" w:csb0="000000D3" w:csb1="00000000"/>
    <w:embedRegular r:id="rId12" w:fontKey="{CA9A788C-FF96-4E36-84CD-7C448381DE7D}"/>
  </w:font>
  <w:font w:name="Bradley Hand ITC">
    <w:panose1 w:val="03070402050302030203"/>
    <w:charset w:val="00"/>
    <w:family w:val="script"/>
    <w:pitch w:val="variable"/>
    <w:sig w:usb0="00000003" w:usb1="00000000" w:usb2="00000000" w:usb3="00000000" w:csb0="00000001" w:csb1="00000000"/>
    <w:embedBold r:id="rId13" w:fontKey="{19006408-A241-4E95-A5EB-BA782456F715}"/>
  </w:font>
  <w:font w:name="Californian FB">
    <w:panose1 w:val="0207040306080B030204"/>
    <w:charset w:val="00"/>
    <w:family w:val="roman"/>
    <w:pitch w:val="variable"/>
    <w:sig w:usb0="00000003" w:usb1="00000000" w:usb2="00000000" w:usb3="00000000" w:csb0="00000001" w:csb1="00000000"/>
    <w:embedRegular r:id="rId14" w:fontKey="{FCA5C955-1E23-44B9-8C0F-58B75EE3C3DB}"/>
    <w:embedBold r:id="rId15" w:fontKey="{39DDE58B-34BB-4DF1-BA2D-814FB40C1298}"/>
  </w:font>
  <w:font w:name="NimbusRomNo9L-Medi">
    <w:altName w:val="MS Mincho"/>
    <w:panose1 w:val="00000000000000000000"/>
    <w:charset w:val="80"/>
    <w:family w:val="auto"/>
    <w:notTrueType/>
    <w:pitch w:val="default"/>
    <w:sig w:usb0="00000000" w:usb1="08070000" w:usb2="00000010" w:usb3="00000000" w:csb0="00020000" w:csb1="00000000"/>
  </w:font>
  <w:font w:name="docs-Roboto">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embedBold r:id="rId16" w:fontKey="{77812BBE-ED91-482C-906F-B248B1E2B6C4}"/>
  </w:font>
  <w:font w:name="docs-Lexen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888509"/>
      <w:docPartObj>
        <w:docPartGallery w:val="Page Numbers (Bottom of Page)"/>
        <w:docPartUnique/>
      </w:docPartObj>
    </w:sdtPr>
    <w:sdtEndPr>
      <w:rPr>
        <w:noProof/>
      </w:rPr>
    </w:sdtEndPr>
    <w:sdtContent>
      <w:p w14:paraId="63B718D4" w14:textId="79BE1C50" w:rsidR="00077C8B" w:rsidRDefault="00077C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AE071" w14:textId="77777777" w:rsidR="003B27AB" w:rsidRDefault="003B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919576"/>
      <w:docPartObj>
        <w:docPartGallery w:val="Page Numbers (Bottom of Page)"/>
        <w:docPartUnique/>
      </w:docPartObj>
    </w:sdtPr>
    <w:sdtEndPr>
      <w:rPr>
        <w:noProof/>
      </w:rPr>
    </w:sdtEndPr>
    <w:sdtContent>
      <w:p w14:paraId="79117C32" w14:textId="75AF9F1A" w:rsidR="00055BAF" w:rsidRDefault="00055B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FA4DD" w14:textId="77777777" w:rsidR="00237C62" w:rsidRDefault="00237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805326"/>
      <w:docPartObj>
        <w:docPartGallery w:val="Page Numbers (Bottom of Page)"/>
        <w:docPartUnique/>
      </w:docPartObj>
    </w:sdtPr>
    <w:sdtEndPr>
      <w:rPr>
        <w:noProof/>
      </w:rPr>
    </w:sdtEndPr>
    <w:sdtContent>
      <w:p w14:paraId="5878EB2E" w14:textId="71955485" w:rsidR="005E48B4" w:rsidRDefault="005E48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D401FB" w14:textId="77777777" w:rsidR="00A7047B" w:rsidRDefault="00A70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996387"/>
      <w:docPartObj>
        <w:docPartGallery w:val="Page Numbers (Bottom of Page)"/>
        <w:docPartUnique/>
      </w:docPartObj>
    </w:sdtPr>
    <w:sdtEndPr>
      <w:rPr>
        <w:noProof/>
      </w:rPr>
    </w:sdtEndPr>
    <w:sdtContent>
      <w:p w14:paraId="18BE815D" w14:textId="3DA32F86" w:rsidR="00A050E3" w:rsidRDefault="00A050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9562A7" w14:textId="77777777" w:rsidR="00822D60" w:rsidRDefault="00822D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9448362"/>
      <w:docPartObj>
        <w:docPartGallery w:val="Page Numbers (Bottom of Page)"/>
        <w:docPartUnique/>
      </w:docPartObj>
    </w:sdtPr>
    <w:sdtEndPr>
      <w:rPr>
        <w:noProof/>
      </w:rPr>
    </w:sdtEndPr>
    <w:sdtContent>
      <w:p w14:paraId="1B37B9D6" w14:textId="2CFF7912" w:rsidR="00A050E3" w:rsidRDefault="00A050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02E34" w14:textId="77777777" w:rsidR="00822D60" w:rsidRDefault="00822D60" w:rsidP="00681BF5">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35238" w14:textId="77777777" w:rsidR="00643DE3" w:rsidRDefault="00643DE3" w:rsidP="008D0322">
      <w:r>
        <w:separator/>
      </w:r>
    </w:p>
  </w:footnote>
  <w:footnote w:type="continuationSeparator" w:id="0">
    <w:p w14:paraId="4B644CB1" w14:textId="77777777" w:rsidR="00643DE3" w:rsidRDefault="00643DE3" w:rsidP="008D0322">
      <w:r>
        <w:continuationSeparator/>
      </w:r>
    </w:p>
  </w:footnote>
  <w:footnote w:id="1">
    <w:p w14:paraId="25063012" w14:textId="77777777" w:rsidR="00E16C1F" w:rsidRPr="008F6760" w:rsidRDefault="004302DB" w:rsidP="00D0243F">
      <w:pPr>
        <w:bidi/>
        <w:ind w:left="0" w:firstLine="0"/>
        <w:jc w:val="left"/>
        <w:rPr>
          <w:rFonts w:asciiTheme="majorBidi" w:hAnsiTheme="majorBidi" w:cstheme="majorBidi"/>
          <w:sz w:val="20"/>
          <w:szCs w:val="20"/>
          <w:rtl/>
          <w:lang w:val="fr-FR" w:bidi="ar-DZ"/>
        </w:rPr>
      </w:pPr>
      <w:r w:rsidRPr="008F6760">
        <w:rPr>
          <w:rStyle w:val="FootnoteReference"/>
          <w:rFonts w:asciiTheme="majorBidi" w:hAnsiTheme="majorBidi" w:cstheme="majorBidi"/>
          <w:sz w:val="20"/>
          <w:szCs w:val="20"/>
          <w:lang w:val="fr-FR" w:eastAsia="en-US"/>
        </w:rPr>
        <w:footnoteRef/>
      </w:r>
      <w:r w:rsidR="00E16C1F" w:rsidRPr="008F6760">
        <w:rPr>
          <w:rStyle w:val="FootnoteReference"/>
          <w:rFonts w:asciiTheme="majorBidi" w:hAnsiTheme="majorBidi" w:cstheme="majorBidi"/>
          <w:sz w:val="20"/>
          <w:szCs w:val="20"/>
        </w:rPr>
        <w:footnoteRef/>
      </w:r>
      <w:r w:rsidR="00E16C1F" w:rsidRPr="008F6760">
        <w:rPr>
          <w:rFonts w:asciiTheme="majorBidi" w:hAnsiTheme="majorBidi" w:cstheme="majorBidi"/>
          <w:sz w:val="20"/>
          <w:szCs w:val="20"/>
        </w:rPr>
        <w:t xml:space="preserve"> </w:t>
      </w:r>
      <w:r w:rsidR="00D0243F" w:rsidRPr="00D0243F">
        <w:rPr>
          <w:rFonts w:asciiTheme="majorBidi" w:hAnsiTheme="majorBidi" w:cstheme="majorBidi"/>
          <w:sz w:val="20"/>
          <w:szCs w:val="20"/>
          <w:rtl/>
          <w:lang w:val="fr-FR"/>
        </w:rPr>
        <w:t>مأمون سلمان، </w:t>
      </w:r>
      <w:r w:rsidR="00D0243F" w:rsidRPr="00D0243F">
        <w:rPr>
          <w:rFonts w:asciiTheme="majorBidi" w:hAnsiTheme="majorBidi" w:cstheme="majorBidi"/>
          <w:i/>
          <w:iCs/>
          <w:sz w:val="20"/>
          <w:szCs w:val="20"/>
          <w:rtl/>
          <w:lang w:val="fr-FR"/>
        </w:rPr>
        <w:t>إدارة الجودة الشاملة وخدمة العملاء</w:t>
      </w:r>
      <w:r w:rsidR="00D0243F" w:rsidRPr="00D0243F">
        <w:rPr>
          <w:rFonts w:asciiTheme="majorBidi" w:hAnsiTheme="majorBidi" w:cstheme="majorBidi"/>
          <w:sz w:val="20"/>
          <w:szCs w:val="20"/>
          <w:rtl/>
          <w:lang w:val="fr-FR"/>
        </w:rPr>
        <w:t>، عمان، دار الطباعة والنشر والتوزيع، 2006، ص. 19</w:t>
      </w:r>
      <w:r w:rsidR="00D0243F" w:rsidRPr="00D0243F">
        <w:rPr>
          <w:rFonts w:asciiTheme="majorBidi" w:hAnsiTheme="majorBidi" w:cstheme="majorBidi"/>
          <w:sz w:val="20"/>
          <w:szCs w:val="20"/>
        </w:rPr>
        <w:t>.</w:t>
      </w:r>
      <w:r w:rsidR="00E16C1F" w:rsidRPr="008F6760">
        <w:rPr>
          <w:rFonts w:asciiTheme="majorBidi" w:hAnsiTheme="majorBidi" w:cstheme="majorBidi"/>
          <w:sz w:val="20"/>
          <w:szCs w:val="20"/>
          <w:rtl/>
          <w:lang w:val="fr-FR" w:bidi="ar-DZ"/>
        </w:rPr>
        <w:t>.</w:t>
      </w:r>
    </w:p>
  </w:footnote>
  <w:footnote w:id="2">
    <w:p w14:paraId="796EDABC" w14:textId="77777777" w:rsidR="000913ED" w:rsidRPr="000913ED" w:rsidRDefault="000913ED" w:rsidP="000913ED">
      <w:pPr>
        <w:pStyle w:val="FootnoteText"/>
        <w:ind w:left="0" w:firstLine="0"/>
        <w:rPr>
          <w:lang w:val="en-US"/>
        </w:rPr>
      </w:pPr>
      <w:r>
        <w:rPr>
          <w:rStyle w:val="FootnoteReference"/>
        </w:rPr>
        <w:footnoteRef/>
      </w:r>
      <w:r w:rsidRPr="000913ED">
        <w:rPr>
          <w:lang w:val="en-US"/>
        </w:rPr>
        <w:t xml:space="preserve"> POTDAR Manohar A., </w:t>
      </w:r>
      <w:r w:rsidRPr="000913ED">
        <w:rPr>
          <w:i/>
          <w:iCs/>
          <w:lang w:val="en-US"/>
        </w:rPr>
        <w:t>Concepts of Quality Management in Pharmaceutical Industry</w:t>
      </w:r>
      <w:r w:rsidRPr="000913ED">
        <w:rPr>
          <w:lang w:val="en-US"/>
        </w:rPr>
        <w:t>, Hyderabad, PharmaMed Press, 2014, p 4.</w:t>
      </w:r>
    </w:p>
  </w:footnote>
  <w:footnote w:id="3">
    <w:p w14:paraId="2CCA57FB" w14:textId="77777777" w:rsidR="00A42C9B" w:rsidRDefault="00BB66B5" w:rsidP="00A42C9B">
      <w:pPr>
        <w:pStyle w:val="FootnoteText"/>
        <w:ind w:left="0" w:firstLine="0"/>
        <w:jc w:val="left"/>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A42C9B" w:rsidRPr="00A42C9B">
        <w:rPr>
          <w:rFonts w:asciiTheme="majorBidi" w:hAnsiTheme="majorBidi" w:cstheme="majorBidi"/>
          <w:lang w:val="en-US"/>
        </w:rPr>
        <w:t>GARVIN David A., « What does "product quality" really mean? », </w:t>
      </w:r>
      <w:r w:rsidR="00A42C9B" w:rsidRPr="00A42C9B">
        <w:rPr>
          <w:rFonts w:asciiTheme="majorBidi" w:hAnsiTheme="majorBidi" w:cstheme="majorBidi"/>
          <w:i/>
          <w:iCs/>
          <w:lang w:val="en-US"/>
        </w:rPr>
        <w:t>Sloan Management Review</w:t>
      </w:r>
      <w:r w:rsidR="00A42C9B" w:rsidRPr="00A42C9B">
        <w:rPr>
          <w:rFonts w:asciiTheme="majorBidi" w:hAnsiTheme="majorBidi" w:cstheme="majorBidi"/>
          <w:lang w:val="en-US"/>
        </w:rPr>
        <w:t>, vol. 26, n° 1, automne 1984, pp. 25-</w:t>
      </w:r>
      <w:r w:rsidR="00A42C9B">
        <w:rPr>
          <w:rFonts w:asciiTheme="majorBidi" w:hAnsiTheme="majorBidi" w:cstheme="majorBidi"/>
          <w:lang w:val="en-US"/>
        </w:rPr>
        <w:t>28</w:t>
      </w:r>
      <w:r w:rsidR="00A42C9B" w:rsidRPr="00A42C9B">
        <w:rPr>
          <w:rFonts w:asciiTheme="majorBidi" w:hAnsiTheme="majorBidi" w:cstheme="majorBidi"/>
          <w:lang w:val="en-US"/>
        </w:rPr>
        <w:t>.</w:t>
      </w:r>
    </w:p>
    <w:p w14:paraId="699E116C" w14:textId="77777777" w:rsidR="00BB66B5" w:rsidRPr="008F6760" w:rsidRDefault="00A42C9B" w:rsidP="00A42C9B">
      <w:pPr>
        <w:pStyle w:val="FootnoteText"/>
        <w:ind w:left="0" w:firstLine="0"/>
        <w:jc w:val="left"/>
        <w:rPr>
          <w:rFonts w:asciiTheme="majorBidi" w:hAnsiTheme="majorBidi" w:cstheme="majorBidi"/>
          <w:rtl/>
          <w:lang w:val="en-US"/>
        </w:rPr>
      </w:pPr>
      <w:r w:rsidRPr="00A42C9B">
        <w:rPr>
          <w:rFonts w:asciiTheme="majorBidi" w:hAnsiTheme="majorBidi" w:cstheme="majorBidi"/>
          <w:lang w:val="en-US"/>
        </w:rPr>
        <w:t>Carol A. REEVES and David A. BEDNAR, « Defining Quality: Alternatives and Implications », </w:t>
      </w:r>
      <w:r w:rsidRPr="00A42C9B">
        <w:rPr>
          <w:rFonts w:asciiTheme="majorBidi" w:hAnsiTheme="majorBidi" w:cstheme="majorBidi"/>
          <w:i/>
          <w:iCs/>
          <w:lang w:val="en-US"/>
        </w:rPr>
        <w:t>Academy of Management Review</w:t>
      </w:r>
      <w:r w:rsidRPr="00A42C9B">
        <w:rPr>
          <w:rFonts w:asciiTheme="majorBidi" w:hAnsiTheme="majorBidi" w:cstheme="majorBidi"/>
          <w:lang w:val="en-US"/>
        </w:rPr>
        <w:t>, vol. 19, n° 3, 1994, pp. 420-</w:t>
      </w:r>
      <w:r w:rsidR="00AD797A" w:rsidRPr="00A42C9B">
        <w:rPr>
          <w:rFonts w:asciiTheme="majorBidi" w:hAnsiTheme="majorBidi" w:cstheme="majorBidi"/>
          <w:lang w:val="en-US"/>
        </w:rPr>
        <w:t>430.</w:t>
      </w:r>
    </w:p>
  </w:footnote>
  <w:footnote w:id="4">
    <w:p w14:paraId="700F42E2" w14:textId="77777777" w:rsidR="00210D9A" w:rsidRPr="008F6760" w:rsidRDefault="00210D9A" w:rsidP="00C56945">
      <w:pPr>
        <w:pStyle w:val="FootnoteText"/>
        <w:ind w:left="0" w:firstLine="0"/>
        <w:jc w:val="left"/>
        <w:rPr>
          <w:rFonts w:asciiTheme="majorBidi" w:hAnsiTheme="majorBidi" w:cstheme="majorBidi"/>
          <w:rtl/>
          <w:lang w:val="en-US"/>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C56945" w:rsidRPr="00C56945">
        <w:rPr>
          <w:rFonts w:asciiTheme="majorBidi" w:hAnsiTheme="majorBidi" w:cstheme="majorBidi"/>
        </w:rPr>
        <w:t>Yvon PESQUEUX, « Définition de la notion de qualité, chronologie et fondements de la gestion de la qualité », cours de Master, France, 2020, pp. 3-4. Disponible sur : </w:t>
      </w:r>
      <w:hyperlink r:id="rId1" w:tgtFrame="_blank" w:history="1">
        <w:r w:rsidR="00C56945" w:rsidRPr="00C56945">
          <w:rPr>
            <w:rStyle w:val="Hyperlink"/>
            <w:rFonts w:asciiTheme="majorBidi" w:hAnsiTheme="majorBidi" w:cstheme="majorBidi"/>
          </w:rPr>
          <w:t>https://shs.hal.science/halshs-02615732/document</w:t>
        </w:r>
      </w:hyperlink>
      <w:r w:rsidR="00C56945" w:rsidRPr="00C56945">
        <w:rPr>
          <w:rFonts w:asciiTheme="majorBidi" w:hAnsiTheme="majorBidi" w:cstheme="majorBidi"/>
        </w:rPr>
        <w:t> (Accessed on February 18, 2026).</w:t>
      </w:r>
    </w:p>
  </w:footnote>
  <w:footnote w:id="5">
    <w:p w14:paraId="1485D276" w14:textId="77777777" w:rsidR="00C82A85" w:rsidRPr="006559E9" w:rsidRDefault="00C82A85" w:rsidP="006559E9">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6559E9" w:rsidRPr="006C5BB6">
        <w:rPr>
          <w:rFonts w:asciiTheme="majorBidi" w:hAnsiTheme="majorBidi" w:cstheme="majorBidi"/>
        </w:rPr>
        <w:t xml:space="preserve">Léa BUISINE, « La qualité et son management en industrie pharmaceutique : s’imposer un cadre restrictif ou plutôt s’ouvrir à de nouveaux horizons ? », PhD Thesis in Pharmaceutical Sciences, University of Lorraine, 2016, p. 14. </w:t>
      </w:r>
      <w:r w:rsidR="006559E9" w:rsidRPr="006C5BB6">
        <w:rPr>
          <w:rFonts w:asciiTheme="majorBidi" w:hAnsiTheme="majorBidi" w:cstheme="majorBidi"/>
          <w:lang w:val="en-US"/>
        </w:rPr>
        <w:t>Available at: </w:t>
      </w:r>
      <w:hyperlink r:id="rId2" w:tgtFrame="_blank" w:history="1">
        <w:r w:rsidR="006559E9" w:rsidRPr="006C5BB6">
          <w:rPr>
            <w:rStyle w:val="Hyperlink"/>
            <w:rFonts w:asciiTheme="majorBidi" w:hAnsiTheme="majorBidi" w:cstheme="majorBidi"/>
            <w:lang w:val="en-US"/>
          </w:rPr>
          <w:t>https://hal.univ-lorraine.fr/hal-01731751/document</w:t>
        </w:r>
      </w:hyperlink>
      <w:r w:rsidR="006559E9" w:rsidRPr="006C5BB6">
        <w:rPr>
          <w:rFonts w:asciiTheme="majorBidi" w:hAnsiTheme="majorBidi" w:cstheme="majorBidi"/>
          <w:lang w:val="en-US"/>
        </w:rPr>
        <w:t> (Accessed: February 20, 2026).</w:t>
      </w:r>
    </w:p>
  </w:footnote>
  <w:footnote w:id="6">
    <w:p w14:paraId="6CE7C42B" w14:textId="77777777" w:rsidR="00B12BB6" w:rsidRPr="008F6760" w:rsidRDefault="00B12BB6" w:rsidP="006559E9">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6559E9" w:rsidRPr="006C5BB6">
        <w:rPr>
          <w:rFonts w:asciiTheme="majorBidi" w:hAnsiTheme="majorBidi" w:cstheme="majorBidi"/>
          <w:lang w:val="en-US"/>
        </w:rPr>
        <w:t>U.S. Food and Drug Administration, « Pharmaceutical quality resources » [online]. (n.d.). Available at: </w:t>
      </w:r>
      <w:hyperlink r:id="rId3" w:tgtFrame="_blank" w:history="1">
        <w:r w:rsidR="006559E9" w:rsidRPr="006C5BB6">
          <w:rPr>
            <w:rStyle w:val="Hyperlink"/>
            <w:rFonts w:asciiTheme="majorBidi" w:hAnsiTheme="majorBidi" w:cstheme="majorBidi"/>
            <w:lang w:val="en-US"/>
          </w:rPr>
          <w:t>https://www.fda.gov/drugs/development-approval-process-drugs/pharmaceutical-quality-resources</w:t>
        </w:r>
      </w:hyperlink>
      <w:r w:rsidR="006559E9" w:rsidRPr="006C5BB6">
        <w:rPr>
          <w:rFonts w:asciiTheme="majorBidi" w:hAnsiTheme="majorBidi" w:cstheme="majorBidi"/>
          <w:lang w:val="en-US"/>
        </w:rPr>
        <w:t> (Accessed: February 20, 2026).</w:t>
      </w:r>
    </w:p>
  </w:footnote>
  <w:footnote w:id="7">
    <w:p w14:paraId="125D9485" w14:textId="77777777" w:rsidR="00B12BB6" w:rsidRPr="006559E9" w:rsidRDefault="00B12BB6" w:rsidP="006559E9">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6559E9" w:rsidRPr="006C5BB6">
        <w:rPr>
          <w:rFonts w:asciiTheme="majorBidi" w:hAnsiTheme="majorBidi" w:cstheme="majorBidi"/>
          <w:lang w:val="en-US"/>
        </w:rPr>
        <w:t>Janet WOODCOCK, « LIVE FROM PDA/FDA: Compliance to Quality », </w:t>
      </w:r>
      <w:r w:rsidR="006559E9" w:rsidRPr="006C5BB6">
        <w:rPr>
          <w:rFonts w:asciiTheme="majorBidi" w:hAnsiTheme="majorBidi" w:cstheme="majorBidi"/>
          <w:i/>
          <w:iCs/>
          <w:lang w:val="en-US"/>
        </w:rPr>
        <w:t>Healthcare Packaging</w:t>
      </w:r>
      <w:r w:rsidR="006559E9" w:rsidRPr="006C5BB6">
        <w:rPr>
          <w:rFonts w:asciiTheme="majorBidi" w:hAnsiTheme="majorBidi" w:cstheme="majorBidi"/>
          <w:lang w:val="en-US"/>
        </w:rPr>
        <w:t> [online], 2014. Available at: </w:t>
      </w:r>
      <w:hyperlink r:id="rId4" w:tgtFrame="_blank" w:history="1">
        <w:r w:rsidR="006559E9" w:rsidRPr="006C5BB6">
          <w:rPr>
            <w:rStyle w:val="Hyperlink"/>
            <w:rFonts w:asciiTheme="majorBidi" w:hAnsiTheme="majorBidi" w:cstheme="majorBidi"/>
            <w:lang w:val="en-US"/>
          </w:rPr>
          <w:t>https://www.healthcarepackaging.com/home/news/14215543/live-from-pdafda-compliance-to-quality-part-1</w:t>
        </w:r>
      </w:hyperlink>
      <w:r w:rsidR="006559E9" w:rsidRPr="006C5BB6">
        <w:rPr>
          <w:rFonts w:asciiTheme="majorBidi" w:hAnsiTheme="majorBidi" w:cstheme="majorBidi"/>
          <w:lang w:val="en-US"/>
        </w:rPr>
        <w:t> (Accessed: February 20, 2026).</w:t>
      </w:r>
      <w:r w:rsidRPr="006559E9">
        <w:rPr>
          <w:rFonts w:asciiTheme="majorBidi" w:hAnsiTheme="majorBidi" w:cstheme="majorBidi"/>
          <w:lang w:val="en-US"/>
        </w:rPr>
        <w:t> </w:t>
      </w:r>
    </w:p>
  </w:footnote>
  <w:footnote w:id="8">
    <w:p w14:paraId="2B175F33" w14:textId="77777777" w:rsidR="006559E9" w:rsidRPr="006C5BB6" w:rsidRDefault="00F3229D" w:rsidP="008A75AF">
      <w:pPr>
        <w:pStyle w:val="FootnoteText"/>
        <w:ind w:left="0" w:firstLine="0"/>
        <w:rPr>
          <w:rFonts w:asciiTheme="majorBidi" w:hAnsiTheme="majorBidi" w:cstheme="majorBidi"/>
          <w:i/>
          <w:iCs/>
          <w:lang w:val="en-US"/>
        </w:rPr>
      </w:pPr>
      <w:r w:rsidRPr="008F6760">
        <w:rPr>
          <w:rStyle w:val="FootnoteReference"/>
          <w:rFonts w:asciiTheme="majorBidi" w:hAnsiTheme="majorBidi" w:cstheme="majorBidi"/>
        </w:rPr>
        <w:footnoteRef/>
      </w:r>
      <w:r w:rsidR="006559E9" w:rsidRPr="006C5BB6">
        <w:rPr>
          <w:rFonts w:asciiTheme="majorBidi" w:hAnsiTheme="majorBidi" w:cstheme="majorBidi"/>
          <w:i/>
          <w:iCs/>
          <w:lang w:val="en-US"/>
        </w:rPr>
        <w:t xml:space="preserve">ICH Harmonised Tripartite Guideline, « Specifications: Test Procedures and Acceptance Criteria for New Drug Substances and New Drug Products: Chemical Substances (Q6A) », International Conference on Harmonisation of Technical Requirements for Registration of Pharmaceuticals for Human Use, </w:t>
      </w:r>
      <w:r w:rsidR="008A75AF">
        <w:rPr>
          <w:rFonts w:asciiTheme="majorBidi" w:hAnsiTheme="majorBidi" w:cstheme="majorBidi"/>
          <w:i/>
          <w:iCs/>
          <w:lang w:val="en-US"/>
        </w:rPr>
        <w:t>2000</w:t>
      </w:r>
      <w:r w:rsidR="006559E9" w:rsidRPr="006C5BB6">
        <w:rPr>
          <w:rFonts w:asciiTheme="majorBidi" w:hAnsiTheme="majorBidi" w:cstheme="majorBidi"/>
          <w:i/>
          <w:iCs/>
          <w:lang w:val="en-US"/>
        </w:rPr>
        <w:t>.</w:t>
      </w:r>
      <w:r w:rsidR="008A75AF" w:rsidRPr="008A75AF">
        <w:rPr>
          <w:rFonts w:asciiTheme="majorBidi" w:hAnsiTheme="majorBidi" w:cstheme="majorBidi"/>
          <w:i/>
          <w:iCs/>
          <w:lang w:val="en-US"/>
        </w:rPr>
        <w:t>pp. 8-9, 20.</w:t>
      </w:r>
    </w:p>
    <w:p w14:paraId="3AABF9CD" w14:textId="77777777" w:rsidR="00F3229D" w:rsidRPr="008F6760" w:rsidRDefault="00F3229D" w:rsidP="00BB7BD6">
      <w:pPr>
        <w:pStyle w:val="FootnoteText"/>
        <w:ind w:left="0" w:firstLine="0"/>
        <w:rPr>
          <w:rFonts w:asciiTheme="majorBidi" w:hAnsiTheme="majorBidi" w:cstheme="majorBidi"/>
          <w:i/>
          <w:iCs/>
          <w:lang w:val="en-US"/>
        </w:rPr>
      </w:pPr>
    </w:p>
  </w:footnote>
  <w:footnote w:id="9">
    <w:p w14:paraId="729AF1E1" w14:textId="77777777" w:rsidR="00246B61" w:rsidRPr="00EB1363" w:rsidRDefault="00246B61" w:rsidP="00393516">
      <w:pPr>
        <w:ind w:left="0" w:firstLine="0"/>
        <w:rPr>
          <w:rFonts w:asciiTheme="majorBidi" w:hAnsiTheme="majorBidi" w:cstheme="majorBidi"/>
          <w:sz w:val="20"/>
          <w:szCs w:val="20"/>
          <w:rtl/>
        </w:rPr>
      </w:pPr>
      <w:r w:rsidRPr="008F6760">
        <w:rPr>
          <w:rStyle w:val="FootnoteReference"/>
          <w:rFonts w:asciiTheme="majorBidi" w:hAnsiTheme="majorBidi" w:cstheme="majorBidi"/>
          <w:sz w:val="20"/>
          <w:szCs w:val="20"/>
        </w:rPr>
        <w:footnoteRef/>
      </w:r>
      <w:r w:rsidRPr="00DA4A15">
        <w:rPr>
          <w:rFonts w:asciiTheme="majorBidi" w:hAnsiTheme="majorBidi" w:cstheme="majorBidi"/>
          <w:sz w:val="20"/>
          <w:szCs w:val="20"/>
        </w:rPr>
        <w:t xml:space="preserve"> </w:t>
      </w:r>
      <w:r w:rsidR="00EB1363" w:rsidRPr="00EB1363">
        <w:rPr>
          <w:rFonts w:asciiTheme="majorBidi" w:hAnsiTheme="majorBidi" w:cstheme="majorBidi"/>
          <w:sz w:val="20"/>
          <w:szCs w:val="20"/>
        </w:rPr>
        <w:t>BUISINE, </w:t>
      </w:r>
      <w:r w:rsidR="00EB1363" w:rsidRPr="00EB1363">
        <w:rPr>
          <w:rFonts w:asciiTheme="majorBidi" w:hAnsiTheme="majorBidi" w:cstheme="majorBidi"/>
          <w:i/>
          <w:iCs/>
          <w:sz w:val="20"/>
          <w:szCs w:val="20"/>
        </w:rPr>
        <w:t>op. cit.</w:t>
      </w:r>
      <w:r w:rsidR="00EB1363" w:rsidRPr="00EB1363">
        <w:rPr>
          <w:rFonts w:asciiTheme="majorBidi" w:hAnsiTheme="majorBidi" w:cstheme="majorBidi"/>
          <w:sz w:val="20"/>
          <w:szCs w:val="20"/>
        </w:rPr>
        <w:t xml:space="preserve">, p. </w:t>
      </w:r>
      <w:r w:rsidR="00DE56C9">
        <w:rPr>
          <w:rFonts w:asciiTheme="majorBidi" w:hAnsiTheme="majorBidi" w:cstheme="majorBidi"/>
          <w:sz w:val="20"/>
          <w:szCs w:val="20"/>
        </w:rPr>
        <w:t>15</w:t>
      </w:r>
      <w:r w:rsidR="00EB1363" w:rsidRPr="00EB1363">
        <w:rPr>
          <w:rFonts w:asciiTheme="majorBidi" w:hAnsiTheme="majorBidi" w:cstheme="majorBidi"/>
          <w:sz w:val="20"/>
          <w:szCs w:val="20"/>
        </w:rPr>
        <w:t>.</w:t>
      </w:r>
    </w:p>
  </w:footnote>
  <w:footnote w:id="10">
    <w:p w14:paraId="3D3E3EB9" w14:textId="77777777" w:rsidR="00412899" w:rsidRPr="00B071D3" w:rsidRDefault="00412899" w:rsidP="00393516">
      <w:pPr>
        <w:pStyle w:val="FootnoteText"/>
        <w:ind w:left="0" w:firstLine="0"/>
        <w:rPr>
          <w:rFonts w:asciiTheme="majorBidi" w:hAnsiTheme="majorBidi" w:cstheme="majorBidi"/>
          <w:rtl/>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393516" w:rsidRPr="00393516">
        <w:rPr>
          <w:rFonts w:asciiTheme="majorBidi" w:hAnsiTheme="majorBidi" w:cstheme="majorBidi"/>
          <w:lang w:val="en-US"/>
        </w:rPr>
        <w:t>U.S. Food and Drug Administration, </w:t>
      </w:r>
      <w:r w:rsidR="00393516" w:rsidRPr="00393516">
        <w:rPr>
          <w:rFonts w:asciiTheme="majorBidi" w:hAnsiTheme="majorBidi" w:cstheme="majorBidi"/>
          <w:i/>
          <w:iCs/>
          <w:lang w:val="en-US"/>
        </w:rPr>
        <w:t>op. cit.</w:t>
      </w:r>
    </w:p>
  </w:footnote>
  <w:footnote w:id="11">
    <w:p w14:paraId="17F90DF6" w14:textId="77777777" w:rsidR="00412899" w:rsidRPr="008F6760" w:rsidRDefault="00412899" w:rsidP="00393516">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00393516" w:rsidRPr="00393516">
        <w:rPr>
          <w:rFonts w:asciiTheme="majorBidi" w:hAnsiTheme="majorBidi" w:cstheme="majorBidi"/>
          <w:lang w:val="en-US"/>
        </w:rPr>
        <w:t>J. D. NALLY (ed.), </w:t>
      </w:r>
      <w:r w:rsidR="00393516" w:rsidRPr="00393516">
        <w:rPr>
          <w:rFonts w:asciiTheme="majorBidi" w:hAnsiTheme="majorBidi" w:cstheme="majorBidi"/>
          <w:i/>
          <w:iCs/>
          <w:lang w:val="en-US"/>
        </w:rPr>
        <w:t>Good Manufacturing Practices for Pharmaceuticals</w:t>
      </w:r>
      <w:r w:rsidR="00393516" w:rsidRPr="00393516">
        <w:rPr>
          <w:rFonts w:asciiTheme="majorBidi" w:hAnsiTheme="majorBidi" w:cstheme="majorBidi"/>
          <w:lang w:val="en-US"/>
        </w:rPr>
        <w:t>, 6th ed., Informa Healthcare, 2007, p. 45.</w:t>
      </w:r>
    </w:p>
  </w:footnote>
  <w:footnote w:id="12">
    <w:p w14:paraId="4899462C" w14:textId="77777777" w:rsidR="00CF2965" w:rsidRPr="008F6760" w:rsidRDefault="00CF2965" w:rsidP="006D2BF7">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006D2BF7" w:rsidRPr="006D2BF7">
        <w:rPr>
          <w:rFonts w:asciiTheme="majorBidi" w:hAnsiTheme="majorBidi" w:cstheme="majorBidi"/>
          <w:lang w:val="en-US"/>
        </w:rPr>
        <w:t>ANSM, « Decision No. 2015-29 relative to Good Manufacturing Practices », NOR: AFSM1600529S, Chapter 1 "Pharmaceutical Quality System", December 29, 2015. Available at: </w:t>
      </w:r>
      <w:hyperlink r:id="rId5" w:tgtFrame="_blank" w:history="1">
        <w:r w:rsidR="006D2BF7" w:rsidRPr="006D2BF7">
          <w:rPr>
            <w:rStyle w:val="Hyperlink"/>
            <w:rFonts w:asciiTheme="majorBidi" w:hAnsiTheme="majorBidi" w:cstheme="majorBidi"/>
            <w:lang w:val="en-US"/>
          </w:rPr>
          <w:t>https://ansm.sante.fr</w:t>
        </w:r>
      </w:hyperlink>
      <w:r w:rsidR="006D2BF7" w:rsidRPr="006D2BF7">
        <w:rPr>
          <w:rFonts w:asciiTheme="majorBidi" w:hAnsiTheme="majorBidi" w:cstheme="majorBidi"/>
          <w:lang w:val="en-US"/>
        </w:rPr>
        <w:t xml:space="preserve"> (Accessed: </w:t>
      </w:r>
      <w:r w:rsidR="006D2BF7" w:rsidRPr="006C5BB6">
        <w:rPr>
          <w:rFonts w:asciiTheme="majorBidi" w:hAnsiTheme="majorBidi" w:cstheme="majorBidi"/>
          <w:lang w:val="en-US"/>
        </w:rPr>
        <w:t xml:space="preserve">February </w:t>
      </w:r>
      <w:r w:rsidR="006D2BF7">
        <w:rPr>
          <w:rFonts w:asciiTheme="majorBidi" w:hAnsiTheme="majorBidi" w:cstheme="majorBidi"/>
          <w:lang w:val="en-US"/>
        </w:rPr>
        <w:t>21</w:t>
      </w:r>
      <w:r w:rsidR="006D2BF7" w:rsidRPr="006C5BB6">
        <w:rPr>
          <w:rFonts w:asciiTheme="majorBidi" w:hAnsiTheme="majorBidi" w:cstheme="majorBidi"/>
          <w:lang w:val="en-US"/>
        </w:rPr>
        <w:t>, 2026</w:t>
      </w:r>
      <w:r w:rsidR="006D2BF7" w:rsidRPr="006D2BF7">
        <w:rPr>
          <w:rFonts w:asciiTheme="majorBidi" w:hAnsiTheme="majorBidi" w:cstheme="majorBidi"/>
          <w:lang w:val="en-US"/>
        </w:rPr>
        <w:t>).</w:t>
      </w:r>
    </w:p>
  </w:footnote>
  <w:footnote w:id="13">
    <w:p w14:paraId="3B25DB7A" w14:textId="77777777" w:rsidR="003B349F" w:rsidRPr="008C2B0D" w:rsidRDefault="003B349F" w:rsidP="008C2B0D">
      <w:pPr>
        <w:pStyle w:val="FootnoteText"/>
        <w:ind w:left="0" w:firstLine="0"/>
        <w:rPr>
          <w:rFonts w:asciiTheme="majorBidi" w:hAnsiTheme="majorBidi" w:cstheme="majorBidi"/>
          <w:lang w:val="en-US"/>
        </w:rPr>
      </w:pPr>
      <w:r w:rsidRPr="008C2B0D">
        <w:rPr>
          <w:rStyle w:val="FootnoteReference"/>
          <w:rFonts w:asciiTheme="majorBidi" w:hAnsiTheme="majorBidi" w:cstheme="majorBidi"/>
        </w:rPr>
        <w:footnoteRef/>
      </w:r>
      <w:r w:rsidRPr="008C2B0D">
        <w:rPr>
          <w:rFonts w:asciiTheme="majorBidi" w:hAnsiTheme="majorBidi" w:cstheme="majorBidi"/>
          <w:lang w:val="en-US"/>
        </w:rPr>
        <w:t xml:space="preserve"> </w:t>
      </w:r>
      <w:r w:rsidR="008C2B0D" w:rsidRPr="008C2B0D">
        <w:rPr>
          <w:rFonts w:asciiTheme="majorBidi" w:hAnsiTheme="majorBidi" w:cstheme="majorBidi"/>
          <w:lang w:val="en-US"/>
        </w:rPr>
        <w:t>Scilife, « The full guide to QMS in pharma for quality assurance professionals » [online], updated April 22, 2026. Available at: </w:t>
      </w:r>
      <w:hyperlink r:id="rId6" w:tgtFrame="_blank" w:history="1">
        <w:r w:rsidR="008C2B0D" w:rsidRPr="008C2B0D">
          <w:rPr>
            <w:rStyle w:val="Hyperlink"/>
            <w:rFonts w:asciiTheme="majorBidi" w:hAnsiTheme="majorBidi" w:cstheme="majorBidi"/>
            <w:lang w:val="en-US"/>
          </w:rPr>
          <w:t>https://www.scilife.io/blog/qms-in-pharma-guide</w:t>
        </w:r>
      </w:hyperlink>
      <w:r w:rsidR="008C2B0D" w:rsidRPr="008C2B0D">
        <w:rPr>
          <w:rFonts w:asciiTheme="majorBidi" w:hAnsiTheme="majorBidi" w:cstheme="majorBidi"/>
          <w:lang w:val="en-US"/>
        </w:rPr>
        <w:t> (Accessed: May 26, 2026).</w:t>
      </w:r>
    </w:p>
    <w:p w14:paraId="3661BAD3" w14:textId="77777777" w:rsidR="003B349F" w:rsidRPr="008C2B0D" w:rsidRDefault="008C2B0D" w:rsidP="008C2B0D">
      <w:pPr>
        <w:pStyle w:val="FootnoteText"/>
        <w:ind w:left="0" w:firstLine="0"/>
        <w:rPr>
          <w:rFonts w:asciiTheme="majorBidi" w:hAnsiTheme="majorBidi" w:cstheme="majorBidi"/>
          <w:lang w:val="en-US"/>
        </w:rPr>
      </w:pPr>
      <w:r w:rsidRPr="008C2B0D">
        <w:rPr>
          <w:rFonts w:asciiTheme="majorBidi" w:hAnsiTheme="majorBidi" w:cstheme="majorBidi"/>
          <w:lang w:val="en-US"/>
        </w:rPr>
        <w:t>SimplerQMS, « Pharmaceutical Quality Assurance (QA): Definition and Processes » [online], July 16, 2024. Available at: </w:t>
      </w:r>
      <w:hyperlink r:id="rId7" w:tgtFrame="_blank" w:history="1">
        <w:r w:rsidRPr="008C2B0D">
          <w:rPr>
            <w:rStyle w:val="Hyperlink"/>
            <w:rFonts w:asciiTheme="majorBidi" w:hAnsiTheme="majorBidi" w:cstheme="majorBidi"/>
            <w:lang w:val="en-US"/>
          </w:rPr>
          <w:t>https://www.simplerqms.com/pharmaceutical/pharmaceutical-quality-assurance/</w:t>
        </w:r>
      </w:hyperlink>
      <w:r w:rsidRPr="008C2B0D">
        <w:rPr>
          <w:rFonts w:asciiTheme="majorBidi" w:hAnsiTheme="majorBidi" w:cstheme="majorBidi"/>
          <w:lang w:val="en-US"/>
        </w:rPr>
        <w:t> (Accessed: May 26, 2026).</w:t>
      </w:r>
    </w:p>
  </w:footnote>
  <w:footnote w:id="14">
    <w:p w14:paraId="5E4912E2" w14:textId="77777777" w:rsidR="00CA7E46" w:rsidRPr="00213015" w:rsidRDefault="00CA7E46" w:rsidP="00213015">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213015" w:rsidRPr="00213015">
        <w:rPr>
          <w:rFonts w:asciiTheme="majorBidi" w:hAnsiTheme="majorBidi" w:cstheme="majorBidi"/>
          <w:lang w:val="en-US"/>
        </w:rPr>
        <w:t>World Health Organization (WHO), « Glossary » [online], in </w:t>
      </w:r>
      <w:r w:rsidR="00213015" w:rsidRPr="00213015">
        <w:rPr>
          <w:rFonts w:asciiTheme="majorBidi" w:hAnsiTheme="majorBidi" w:cstheme="majorBidi"/>
          <w:i/>
          <w:iCs/>
          <w:lang w:val="en-US"/>
        </w:rPr>
        <w:t>WHO Prequalification of Medical Products (IVDs, Medicines, Vaccines and Immunization Devices, Vector Control)</w:t>
      </w:r>
      <w:r w:rsidR="00213015" w:rsidRPr="00213015">
        <w:rPr>
          <w:rFonts w:asciiTheme="majorBidi" w:hAnsiTheme="majorBidi" w:cstheme="majorBidi"/>
          <w:lang w:val="en-US"/>
        </w:rPr>
        <w:t>, n.d., s.v. "Quality". Available at: </w:t>
      </w:r>
      <w:hyperlink r:id="rId8" w:tgtFrame="_blank" w:history="1">
        <w:r w:rsidR="00213015" w:rsidRPr="00213015">
          <w:rPr>
            <w:rStyle w:val="Hyperlink"/>
            <w:rFonts w:asciiTheme="majorBidi" w:hAnsiTheme="majorBidi" w:cstheme="majorBidi"/>
            <w:lang w:val="en-US"/>
          </w:rPr>
          <w:t>https://extranet.who.int/prequal/glossary-acronyms/q</w:t>
        </w:r>
      </w:hyperlink>
      <w:r w:rsidR="00213015" w:rsidRPr="00213015">
        <w:rPr>
          <w:rFonts w:asciiTheme="majorBidi" w:hAnsiTheme="majorBidi" w:cstheme="majorBidi"/>
          <w:lang w:val="en-US"/>
        </w:rPr>
        <w:t> (Accessed: February 26, 2026).</w:t>
      </w:r>
    </w:p>
  </w:footnote>
  <w:footnote w:id="15">
    <w:p w14:paraId="346646F6" w14:textId="77777777" w:rsidR="00CA7E46" w:rsidRPr="008F6760" w:rsidRDefault="00CA7E46" w:rsidP="00E15555">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E15555" w:rsidRPr="00E15555">
        <w:rPr>
          <w:rFonts w:asciiTheme="majorBidi" w:hAnsiTheme="majorBidi" w:cstheme="majorBidi"/>
          <w:lang w:val="en-US"/>
        </w:rPr>
        <w:t>Sayali Dilip PATIL, Mayuri Kaduba RAUT and Nikhil Prakash RATHOD, « Quality Control and Quality Assurance in Pharmaceuticals », </w:t>
      </w:r>
      <w:r w:rsidR="00E15555" w:rsidRPr="00E15555">
        <w:rPr>
          <w:rFonts w:asciiTheme="majorBidi" w:hAnsiTheme="majorBidi" w:cstheme="majorBidi"/>
          <w:i/>
          <w:iCs/>
          <w:lang w:val="en-US"/>
        </w:rPr>
        <w:t>International Journal in Pharmaceutical Sciences</w:t>
      </w:r>
      <w:r w:rsidR="00E15555" w:rsidRPr="00E15555">
        <w:rPr>
          <w:rFonts w:asciiTheme="majorBidi" w:hAnsiTheme="majorBidi" w:cstheme="majorBidi"/>
          <w:lang w:val="en-US"/>
        </w:rPr>
        <w:t>, vol. 1, n° 11, 2023, p. 91. DOI: </w:t>
      </w:r>
      <w:hyperlink r:id="rId9" w:tgtFrame="_blank" w:history="1">
        <w:r w:rsidR="00E15555" w:rsidRPr="00E15555">
          <w:rPr>
            <w:rStyle w:val="Hyperlink"/>
            <w:rFonts w:asciiTheme="majorBidi" w:hAnsiTheme="majorBidi" w:cstheme="majorBidi"/>
            <w:lang w:val="en-US"/>
          </w:rPr>
          <w:t>https://doi.org/10.5281/zenodo.10066235</w:t>
        </w:r>
      </w:hyperlink>
      <w:r w:rsidR="00E15555" w:rsidRPr="00E15555">
        <w:rPr>
          <w:rFonts w:asciiTheme="majorBidi" w:hAnsiTheme="majorBidi" w:cstheme="majorBidi"/>
          <w:lang w:val="en-US"/>
        </w:rPr>
        <w:t>.</w:t>
      </w:r>
    </w:p>
  </w:footnote>
  <w:footnote w:id="16">
    <w:p w14:paraId="52BD238F" w14:textId="77777777" w:rsidR="00CA7E46" w:rsidRPr="00C2153C" w:rsidRDefault="00CA7E46" w:rsidP="00C2153C">
      <w:pPr>
        <w:pStyle w:val="FootnoteText"/>
        <w:ind w:left="0" w:firstLine="0"/>
        <w:rPr>
          <w:rFonts w:asciiTheme="majorBidi" w:hAnsiTheme="majorBidi" w:cstheme="majorBidi"/>
          <w:lang w:val="en-US" w:bidi="ar-DZ"/>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C2153C" w:rsidRPr="00C2153C">
        <w:rPr>
          <w:rFonts w:asciiTheme="majorBidi" w:hAnsiTheme="majorBidi" w:cstheme="majorBidi"/>
          <w:lang w:val="en-US"/>
        </w:rPr>
        <w:t>John SHARP, </w:t>
      </w:r>
      <w:r w:rsidR="00C2153C" w:rsidRPr="00C2153C">
        <w:rPr>
          <w:rFonts w:asciiTheme="majorBidi" w:hAnsiTheme="majorBidi" w:cstheme="majorBidi"/>
          <w:i/>
          <w:iCs/>
          <w:lang w:val="en-US"/>
        </w:rPr>
        <w:t>Good Pharmaceutical Manufacturing Practice: Rationale and Compliance</w:t>
      </w:r>
      <w:r w:rsidR="00C2153C" w:rsidRPr="00C2153C">
        <w:rPr>
          <w:rFonts w:asciiTheme="majorBidi" w:hAnsiTheme="majorBidi" w:cstheme="majorBidi"/>
          <w:lang w:val="en-US"/>
        </w:rPr>
        <w:t>, CRC Press, 2005, p. 12.</w:t>
      </w:r>
    </w:p>
  </w:footnote>
  <w:footnote w:id="17">
    <w:p w14:paraId="3D09F6C5" w14:textId="77777777" w:rsidR="00AA09E7" w:rsidRPr="0056359F" w:rsidRDefault="00AA09E7" w:rsidP="00354D46">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56359F" w:rsidRPr="0056359F">
        <w:rPr>
          <w:rFonts w:asciiTheme="majorBidi" w:hAnsiTheme="majorBidi" w:cstheme="majorBidi"/>
        </w:rPr>
        <w:t>Agence Fédérale des Médicaments et des Produits de Santé (AFMPS), « Chapitre 6 : Contrôle de la qualité (partie I) » [PDF], pp. 1-6, specifically p. 1. Available at: </w:t>
      </w:r>
      <w:hyperlink r:id="rId10" w:tgtFrame="_blank" w:history="1">
        <w:r w:rsidR="0056359F" w:rsidRPr="0056359F">
          <w:rPr>
            <w:rStyle w:val="Hyperlink"/>
            <w:rFonts w:asciiTheme="majorBidi" w:hAnsiTheme="majorBidi" w:cstheme="majorBidi"/>
          </w:rPr>
          <w:t>https://www.afmps.be/sites/default/files/content/INSP/partie_i-chapitre_6_frdefdocx.pdf</w:t>
        </w:r>
      </w:hyperlink>
      <w:r w:rsidR="0056359F" w:rsidRPr="0056359F">
        <w:rPr>
          <w:rFonts w:asciiTheme="majorBidi" w:hAnsiTheme="majorBidi" w:cstheme="majorBidi"/>
        </w:rPr>
        <w:t> (Accessed: June 17, 2026).</w:t>
      </w:r>
    </w:p>
  </w:footnote>
  <w:footnote w:id="18">
    <w:p w14:paraId="424CCAE5" w14:textId="77777777" w:rsidR="00354D46" w:rsidRDefault="00354D46" w:rsidP="00354D46">
      <w:pPr>
        <w:pStyle w:val="FootnoteText"/>
        <w:ind w:left="0" w:firstLine="0"/>
        <w:rPr>
          <w:rtl/>
          <w:lang w:bidi="ar-DZ"/>
        </w:rPr>
      </w:pPr>
      <w:r>
        <w:rPr>
          <w:rStyle w:val="FootnoteReference"/>
        </w:rPr>
        <w:footnoteRef/>
      </w:r>
      <w:r w:rsidRPr="00354D46">
        <w:rPr>
          <w:lang w:val="en-US"/>
        </w:rPr>
        <w:t xml:space="preserve"> </w:t>
      </w:r>
      <w:r w:rsidRPr="00354D46">
        <w:rPr>
          <w:i/>
          <w:iCs/>
          <w:lang w:val="en-US"/>
        </w:rPr>
        <w:t>Ibid.</w:t>
      </w:r>
      <w:r w:rsidRPr="00354D46">
        <w:rPr>
          <w:lang w:val="en-US"/>
        </w:rPr>
        <w:t>, p. 1.</w:t>
      </w:r>
    </w:p>
  </w:footnote>
  <w:footnote w:id="19">
    <w:p w14:paraId="1710792D" w14:textId="77777777" w:rsidR="00354D46" w:rsidRPr="00354D46" w:rsidRDefault="00354D46" w:rsidP="00354D46">
      <w:pPr>
        <w:pStyle w:val="FootnoteText"/>
        <w:ind w:left="0" w:firstLine="0"/>
        <w:rPr>
          <w:lang w:val="en-US"/>
        </w:rPr>
      </w:pPr>
      <w:r>
        <w:rPr>
          <w:rStyle w:val="FootnoteReference"/>
        </w:rPr>
        <w:footnoteRef/>
      </w:r>
      <w:r w:rsidRPr="00354D46">
        <w:rPr>
          <w:i/>
          <w:iCs/>
          <w:lang w:val="en-US"/>
        </w:rPr>
        <w:t>Ibid.</w:t>
      </w:r>
      <w:r w:rsidRPr="00354D46">
        <w:rPr>
          <w:lang w:val="en-US"/>
        </w:rPr>
        <w:t xml:space="preserve">, pp. 2-3. </w:t>
      </w:r>
    </w:p>
  </w:footnote>
  <w:footnote w:id="20">
    <w:p w14:paraId="6E057FD9" w14:textId="77777777" w:rsidR="00953A4C" w:rsidRPr="00E51B4D" w:rsidRDefault="00953A4C" w:rsidP="009715BE">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9715BE" w:rsidRPr="009715BE">
        <w:rPr>
          <w:rFonts w:asciiTheme="majorBidi" w:hAnsiTheme="majorBidi" w:cstheme="majorBidi"/>
          <w:i/>
          <w:iCs/>
          <w:lang w:val="en-US"/>
        </w:rPr>
        <w:t>Ibid.</w:t>
      </w:r>
      <w:r w:rsidR="009715BE" w:rsidRPr="009715BE">
        <w:rPr>
          <w:rFonts w:asciiTheme="majorBidi" w:hAnsiTheme="majorBidi" w:cstheme="majorBidi"/>
          <w:lang w:val="en-US"/>
        </w:rPr>
        <w:t>, p</w:t>
      </w:r>
      <w:r w:rsidR="009715BE">
        <w:rPr>
          <w:rFonts w:asciiTheme="majorBidi" w:hAnsiTheme="majorBidi" w:cstheme="majorBidi"/>
          <w:lang w:val="en-US"/>
        </w:rPr>
        <w:t>p</w:t>
      </w:r>
      <w:r w:rsidR="009715BE" w:rsidRPr="009715BE">
        <w:rPr>
          <w:rFonts w:asciiTheme="majorBidi" w:hAnsiTheme="majorBidi" w:cstheme="majorBidi"/>
          <w:lang w:val="en-US"/>
        </w:rPr>
        <w:t>. 3</w:t>
      </w:r>
      <w:r w:rsidR="009715BE">
        <w:rPr>
          <w:rFonts w:asciiTheme="majorBidi" w:hAnsiTheme="majorBidi" w:cstheme="majorBidi"/>
          <w:lang w:val="en-US"/>
        </w:rPr>
        <w:t>-4.</w:t>
      </w:r>
    </w:p>
  </w:footnote>
  <w:footnote w:id="21">
    <w:p w14:paraId="64069321" w14:textId="77777777" w:rsidR="00CC3FB8" w:rsidRPr="00E51B4D" w:rsidRDefault="00CC3FB8" w:rsidP="00E51B4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E51B4D" w:rsidRPr="00E51B4D">
        <w:rPr>
          <w:rFonts w:asciiTheme="majorBidi" w:hAnsiTheme="majorBidi" w:cstheme="majorBidi"/>
          <w:lang w:val="en-US"/>
        </w:rPr>
        <w:t>Pharma Now, « Quality Control in Pharmaceutical Manufacturing » [online], 2025. Available at: </w:t>
      </w:r>
      <w:hyperlink r:id="rId11" w:tgtFrame="_blank" w:history="1">
        <w:r w:rsidR="00E51B4D" w:rsidRPr="00E51B4D">
          <w:rPr>
            <w:rStyle w:val="Hyperlink"/>
            <w:rFonts w:asciiTheme="majorBidi" w:hAnsiTheme="majorBidi" w:cstheme="majorBidi"/>
            <w:lang w:val="en-US"/>
          </w:rPr>
          <w:t>https://www.pharmanow.live/pharma-manufacturing/quality-control-in-pharmaceutical-manufacturing</w:t>
        </w:r>
      </w:hyperlink>
      <w:r w:rsidR="00E51B4D" w:rsidRPr="00E51B4D">
        <w:rPr>
          <w:rFonts w:asciiTheme="majorBidi" w:hAnsiTheme="majorBidi" w:cstheme="majorBidi"/>
          <w:lang w:val="en-US"/>
        </w:rPr>
        <w:t> (Accessed: February 27, 2026).</w:t>
      </w:r>
    </w:p>
  </w:footnote>
  <w:footnote w:id="22">
    <w:p w14:paraId="6B473705" w14:textId="77777777" w:rsidR="00387D5A" w:rsidRDefault="00387D5A" w:rsidP="00387D5A">
      <w:pPr>
        <w:pStyle w:val="FootnoteText"/>
        <w:ind w:left="0" w:firstLine="0"/>
        <w:rPr>
          <w:rtl/>
          <w:lang w:bidi="ar-DZ"/>
        </w:rPr>
      </w:pPr>
      <w:r>
        <w:rPr>
          <w:rStyle w:val="FootnoteReference"/>
        </w:rPr>
        <w:footnoteRef/>
      </w:r>
      <w:r w:rsidRPr="00387D5A">
        <w:rPr>
          <w:lang w:val="en-US"/>
        </w:rPr>
        <w:t xml:space="preserve"> V. SHINDE, « Quality Assurance (QA) vs Quality Control (QC) in the Pharmaceutical Industry », </w:t>
      </w:r>
      <w:r w:rsidRPr="00387D5A">
        <w:rPr>
          <w:i/>
          <w:iCs/>
          <w:lang w:val="en-US"/>
        </w:rPr>
        <w:t>PharmiWeb</w:t>
      </w:r>
      <w:r w:rsidRPr="00387D5A">
        <w:rPr>
          <w:lang w:val="en-US"/>
        </w:rPr>
        <w:t> [online], May 14, 2025. Available at: </w:t>
      </w:r>
      <w:hyperlink r:id="rId12" w:tgtFrame="_blank" w:history="1">
        <w:r w:rsidRPr="00387D5A">
          <w:rPr>
            <w:rStyle w:val="Hyperlink"/>
            <w:lang w:val="en-US"/>
          </w:rPr>
          <w:t>https://www.pharmiweb.com/article/quality-assurance-qa-vs-quality-control-qc-in-the-pharmaceutical-industry</w:t>
        </w:r>
      </w:hyperlink>
      <w:r w:rsidRPr="00387D5A">
        <w:rPr>
          <w:lang w:val="en-US"/>
        </w:rPr>
        <w:t> (Accessed: May 30, 2026).</w:t>
      </w:r>
    </w:p>
  </w:footnote>
  <w:footnote w:id="23">
    <w:p w14:paraId="2616B972" w14:textId="77777777" w:rsidR="002A68C6" w:rsidRPr="008F6760" w:rsidRDefault="002A68C6" w:rsidP="00BA38B6">
      <w:pPr>
        <w:pStyle w:val="FootnoteText"/>
        <w:ind w:left="0" w:firstLine="0"/>
        <w:rPr>
          <w:rFonts w:asciiTheme="majorBidi" w:hAnsiTheme="majorBidi" w:cstheme="majorBidi"/>
          <w:rtl/>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BA38B6" w:rsidRPr="00BA38B6">
        <w:rPr>
          <w:rFonts w:asciiTheme="majorBidi" w:hAnsiTheme="majorBidi" w:cstheme="majorBidi"/>
          <w:lang w:val="en-US"/>
        </w:rPr>
        <w:t>SimplerQMS, « Quality Assurance vs Quality Control: Differences, Relations » [online], 2024. Available at: </w:t>
      </w:r>
      <w:hyperlink r:id="rId13" w:tgtFrame="_blank" w:history="1">
        <w:r w:rsidR="00BA38B6" w:rsidRPr="00BA38B6">
          <w:rPr>
            <w:rStyle w:val="Hyperlink"/>
            <w:rFonts w:asciiTheme="majorBidi" w:hAnsiTheme="majorBidi" w:cstheme="majorBidi"/>
            <w:lang w:val="en-US"/>
          </w:rPr>
          <w:t>https://simplerqms.com/quality-assurance-vs-quality-control/</w:t>
        </w:r>
      </w:hyperlink>
      <w:r w:rsidR="00BA38B6" w:rsidRPr="00BA38B6">
        <w:rPr>
          <w:rFonts w:asciiTheme="majorBidi" w:hAnsiTheme="majorBidi" w:cstheme="majorBidi"/>
          <w:lang w:val="en-US"/>
        </w:rPr>
        <w:t> (Accessed: February 27, 2026).</w:t>
      </w:r>
    </w:p>
  </w:footnote>
  <w:footnote w:id="24">
    <w:p w14:paraId="50D5235A" w14:textId="77777777" w:rsidR="002A68C6" w:rsidRPr="002F39AB" w:rsidRDefault="002A68C6" w:rsidP="002F39AB">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2F39AB" w:rsidRPr="002F39AB">
        <w:rPr>
          <w:rFonts w:asciiTheme="majorBidi" w:hAnsiTheme="majorBidi" w:cstheme="majorBidi"/>
          <w:lang w:val="en-US"/>
        </w:rPr>
        <w:t>Susan SCHNIEPP, « Frequently Asked Questions About Quality Control vs. Quality Assurance », </w:t>
      </w:r>
      <w:r w:rsidR="002F39AB" w:rsidRPr="002F39AB">
        <w:rPr>
          <w:rFonts w:asciiTheme="majorBidi" w:hAnsiTheme="majorBidi" w:cstheme="majorBidi"/>
          <w:i/>
          <w:iCs/>
          <w:lang w:val="en-US"/>
        </w:rPr>
        <w:t>Pharmaceutical Technology</w:t>
      </w:r>
      <w:r w:rsidR="002F39AB" w:rsidRPr="002F39AB">
        <w:rPr>
          <w:rFonts w:asciiTheme="majorBidi" w:hAnsiTheme="majorBidi" w:cstheme="majorBidi"/>
          <w:lang w:val="en-US"/>
        </w:rPr>
        <w:t xml:space="preserve">, vol. 45, n° 12, December 2021, p. 50. </w:t>
      </w:r>
      <w:r w:rsidR="002F39AB" w:rsidRPr="00534C12">
        <w:rPr>
          <w:rFonts w:asciiTheme="majorBidi" w:hAnsiTheme="majorBidi" w:cstheme="majorBidi"/>
          <w:lang w:val="en-US"/>
        </w:rPr>
        <w:t>Available at: </w:t>
      </w:r>
      <w:hyperlink r:id="rId14" w:tgtFrame="_blank" w:history="1">
        <w:r w:rsidR="002F39AB" w:rsidRPr="00534C12">
          <w:rPr>
            <w:rStyle w:val="Hyperlink"/>
            <w:rFonts w:asciiTheme="majorBidi" w:hAnsiTheme="majorBidi" w:cstheme="majorBidi"/>
            <w:lang w:val="en-US"/>
          </w:rPr>
          <w:t>https://www.pharmtech.com/view/frequently-asked-questions-about-quality-control-vs-quality-assurance</w:t>
        </w:r>
      </w:hyperlink>
      <w:r w:rsidR="002F39AB" w:rsidRPr="00534C12">
        <w:rPr>
          <w:rFonts w:asciiTheme="majorBidi" w:hAnsiTheme="majorBidi" w:cstheme="majorBidi"/>
          <w:lang w:val="en-US"/>
        </w:rPr>
        <w:t xml:space="preserve"> (Accessed: </w:t>
      </w:r>
      <w:r w:rsidR="002F39AB" w:rsidRPr="00BA38B6">
        <w:rPr>
          <w:rFonts w:asciiTheme="majorBidi" w:hAnsiTheme="majorBidi" w:cstheme="majorBidi"/>
          <w:lang w:val="en-US"/>
        </w:rPr>
        <w:t>February 27, 2026</w:t>
      </w:r>
      <w:r w:rsidR="002F39AB" w:rsidRPr="00534C12">
        <w:rPr>
          <w:rFonts w:asciiTheme="majorBidi" w:hAnsiTheme="majorBidi" w:cstheme="majorBidi"/>
          <w:lang w:val="en-US"/>
        </w:rPr>
        <w:t>).</w:t>
      </w:r>
    </w:p>
  </w:footnote>
  <w:footnote w:id="25">
    <w:p w14:paraId="1BBA24D7" w14:textId="77777777" w:rsidR="0038256C" w:rsidRPr="0038256C" w:rsidRDefault="0038256C" w:rsidP="0038256C">
      <w:pPr>
        <w:pStyle w:val="FootnoteText"/>
        <w:ind w:left="0" w:firstLine="0"/>
        <w:rPr>
          <w:lang w:val="en-US"/>
        </w:rPr>
      </w:pPr>
      <w:r>
        <w:rPr>
          <w:rStyle w:val="FootnoteReference"/>
        </w:rPr>
        <w:footnoteRef/>
      </w:r>
      <w:r w:rsidRPr="0038256C">
        <w:rPr>
          <w:lang w:val="en-US"/>
        </w:rPr>
        <w:t xml:space="preserve"> Shayne Cox GAD (ed.), </w:t>
      </w:r>
      <w:r w:rsidRPr="0038256C">
        <w:rPr>
          <w:i/>
          <w:iCs/>
          <w:lang w:val="en-US"/>
        </w:rPr>
        <w:t>Pharmaceutical Manufacturing Handbook: Production and Processes</w:t>
      </w:r>
      <w:r w:rsidRPr="0038256C">
        <w:rPr>
          <w:lang w:val="en-US"/>
        </w:rPr>
        <w:t>, Hoboken, NJ, John Wiley &amp; Sons, 2008, p. 38.</w:t>
      </w:r>
    </w:p>
  </w:footnote>
  <w:footnote w:id="26">
    <w:p w14:paraId="4F240A38" w14:textId="77777777" w:rsidR="009B693B" w:rsidRPr="008F6760" w:rsidRDefault="009B693B" w:rsidP="00CA4FE0">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CA4FE0" w:rsidRPr="00CA4FE0">
        <w:rPr>
          <w:rFonts w:asciiTheme="majorBidi" w:hAnsiTheme="majorBidi" w:cstheme="majorBidi"/>
          <w:lang w:val="en-US"/>
        </w:rPr>
        <w:t>U.S. Food and Drug Administration, « Milestones in U.S. Food and Drug Law » [online]. (n.d.). Available at: </w:t>
      </w:r>
      <w:hyperlink r:id="rId15" w:tgtFrame="_blank" w:history="1">
        <w:r w:rsidR="00CA4FE0" w:rsidRPr="00CA4FE0">
          <w:rPr>
            <w:rStyle w:val="Hyperlink"/>
            <w:rFonts w:asciiTheme="majorBidi" w:hAnsiTheme="majorBidi" w:cstheme="majorBidi"/>
            <w:lang w:val="en-US"/>
          </w:rPr>
          <w:t>https://www.fda.gov/about-fda/fda-history/milestones-us-food-and-drug-law</w:t>
        </w:r>
      </w:hyperlink>
      <w:r w:rsidR="00CA4FE0" w:rsidRPr="00CA4FE0">
        <w:rPr>
          <w:rFonts w:asciiTheme="majorBidi" w:hAnsiTheme="majorBidi" w:cstheme="majorBidi"/>
          <w:lang w:val="en-US"/>
        </w:rPr>
        <w:t> (Accessed: February 28, 2026).</w:t>
      </w:r>
    </w:p>
  </w:footnote>
  <w:footnote w:id="27">
    <w:p w14:paraId="34A8F670" w14:textId="77777777" w:rsidR="002875AF" w:rsidRPr="00CA4FE0" w:rsidRDefault="002875AF" w:rsidP="00CA4FE0">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00CA4FE0" w:rsidRPr="00CA4FE0">
        <w:rPr>
          <w:rFonts w:asciiTheme="majorBidi" w:hAnsiTheme="majorBidi" w:cstheme="majorBidi"/>
          <w:lang w:bidi="ar-DZ"/>
        </w:rPr>
        <w:t>C. STAINIER, « Rôle et fonctions de la Pharmacopée européenne » [Role and functions of the European Pharmacopoeia], </w:t>
      </w:r>
      <w:r w:rsidR="00CA4FE0" w:rsidRPr="00CA4FE0">
        <w:rPr>
          <w:rFonts w:asciiTheme="majorBidi" w:hAnsiTheme="majorBidi" w:cstheme="majorBidi"/>
          <w:i/>
          <w:iCs/>
          <w:lang w:bidi="ar-DZ"/>
        </w:rPr>
        <w:t>Annali dell'Istituto superiore di sanità</w:t>
      </w:r>
      <w:r w:rsidR="00CA4FE0" w:rsidRPr="00CA4FE0">
        <w:rPr>
          <w:rFonts w:asciiTheme="majorBidi" w:hAnsiTheme="majorBidi" w:cstheme="majorBidi"/>
          <w:lang w:bidi="ar-DZ"/>
        </w:rPr>
        <w:t>, vol. 11, n° 3-4, 1975, pp. 211-219.</w:t>
      </w:r>
    </w:p>
  </w:footnote>
  <w:footnote w:id="28">
    <w:p w14:paraId="5102F656" w14:textId="77777777" w:rsidR="00672A7B" w:rsidRPr="008F6760" w:rsidRDefault="00854EFB" w:rsidP="00854EFB">
      <w:pPr>
        <w:pStyle w:val="FootnoteText"/>
        <w:ind w:left="0" w:firstLine="0"/>
        <w:rPr>
          <w:rFonts w:asciiTheme="majorBidi" w:hAnsiTheme="majorBidi" w:cstheme="majorBidi"/>
          <w:rtl/>
          <w:lang w:bidi="ar-DZ"/>
        </w:rPr>
      </w:pPr>
      <w:r w:rsidRPr="00854EFB">
        <w:rPr>
          <w:rFonts w:asciiTheme="majorBidi" w:hAnsiTheme="majorBidi" w:cstheme="majorBidi"/>
          <w:lang w:val="en-US"/>
        </w:rPr>
        <w:t>Pharmacy Standards, « Section 6.3: Good Manufacturing Practices (GMP): The Legal Framework (CRAS Course Material) » [online]. (n.d.). Available at: </w:t>
      </w:r>
      <w:hyperlink r:id="rId16" w:tgtFrame="_blank" w:history="1">
        <w:r w:rsidRPr="00854EFB">
          <w:rPr>
            <w:rStyle w:val="Hyperlink"/>
            <w:rFonts w:asciiTheme="majorBidi" w:hAnsiTheme="majorBidi" w:cstheme="majorBidi"/>
            <w:lang w:val="en-US"/>
          </w:rPr>
          <w:t>https://pharmacystandards.org/cras/section-6-3-good-manufacturing-practices-21-cfr-210-211-eu-gmp/</w:t>
        </w:r>
      </w:hyperlink>
      <w:r w:rsidRPr="00854EFB">
        <w:rPr>
          <w:rFonts w:asciiTheme="majorBidi" w:hAnsiTheme="majorBidi" w:cstheme="majorBidi"/>
          <w:lang w:val="en-US"/>
        </w:rPr>
        <w:t> (Accessed: March 1, 2026).</w:t>
      </w:r>
      <w:r w:rsidR="00CA4FE0" w:rsidRPr="00CA4FE0">
        <w:rPr>
          <w:rFonts w:asciiTheme="majorBidi" w:hAnsiTheme="majorBidi" w:cstheme="majorBidi"/>
          <w:lang w:val="en-US"/>
        </w:rPr>
        <w:t>.</w:t>
      </w:r>
    </w:p>
  </w:footnote>
  <w:footnote w:id="29">
    <w:p w14:paraId="79B11E4D" w14:textId="77777777" w:rsidR="00F62986" w:rsidRPr="00854EFB" w:rsidRDefault="00F62986" w:rsidP="00854EF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854EFB" w:rsidRPr="00854EFB">
        <w:rPr>
          <w:rFonts w:asciiTheme="majorBidi" w:hAnsiTheme="majorBidi" w:cstheme="majorBidi"/>
          <w:lang w:val="en-US"/>
        </w:rPr>
        <w:t>World Health Organization, « Good Manufacturing Practices (GMP) » [online]. (n.d.). Available at: </w:t>
      </w:r>
      <w:hyperlink r:id="rId17" w:tgtFrame="_blank" w:history="1">
        <w:r w:rsidR="00854EFB" w:rsidRPr="00854EFB">
          <w:rPr>
            <w:rStyle w:val="Hyperlink"/>
            <w:rFonts w:asciiTheme="majorBidi" w:hAnsiTheme="majorBidi" w:cstheme="majorBidi"/>
            <w:lang w:val="en-US"/>
          </w:rPr>
          <w:t>https://www.who.int/teams/health-product-policy-and-standards/standards-and-specifications/norms-and-standards/gmp</w:t>
        </w:r>
      </w:hyperlink>
      <w:r w:rsidR="00854EFB" w:rsidRPr="00854EFB">
        <w:rPr>
          <w:rFonts w:asciiTheme="majorBidi" w:hAnsiTheme="majorBidi" w:cstheme="majorBidi"/>
          <w:lang w:val="en-US"/>
        </w:rPr>
        <w:t> (Accessed: March 1, 2026).</w:t>
      </w:r>
    </w:p>
  </w:footnote>
  <w:footnote w:id="30">
    <w:p w14:paraId="1AE460BE" w14:textId="77777777" w:rsidR="00935578" w:rsidRPr="00854EFB" w:rsidRDefault="00935578" w:rsidP="00854EF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854EFB" w:rsidRPr="00854EFB">
        <w:rPr>
          <w:rFonts w:asciiTheme="majorBidi" w:hAnsiTheme="majorBidi" w:cstheme="majorBidi"/>
          <w:lang w:val="en-US"/>
        </w:rPr>
        <w:t>World Trade Organization, « Declaration on the TRIPS Agreement and Public Health » [online], WT/MIN(01)/DEC/2, November 20, 2001. Available at: </w:t>
      </w:r>
      <w:hyperlink r:id="rId18" w:tgtFrame="_blank" w:history="1">
        <w:r w:rsidR="00854EFB" w:rsidRPr="00854EFB">
          <w:rPr>
            <w:rStyle w:val="Hyperlink"/>
            <w:rFonts w:asciiTheme="majorBidi" w:hAnsiTheme="majorBidi" w:cstheme="majorBidi"/>
            <w:lang w:val="en-US"/>
          </w:rPr>
          <w:t>https://www.wto.org/english/thewto_e/minist_e/min01_e/mindecl_trips_e.htm</w:t>
        </w:r>
      </w:hyperlink>
      <w:r w:rsidR="00854EFB" w:rsidRPr="00854EFB">
        <w:rPr>
          <w:rFonts w:asciiTheme="majorBidi" w:hAnsiTheme="majorBidi" w:cstheme="majorBidi"/>
          <w:lang w:val="en-US"/>
        </w:rPr>
        <w:t> (Accessed: March 1, 2026).</w:t>
      </w:r>
    </w:p>
  </w:footnote>
  <w:footnote w:id="31">
    <w:p w14:paraId="46601ABC" w14:textId="77777777" w:rsidR="00935578" w:rsidRPr="006F054C" w:rsidRDefault="00935578" w:rsidP="006F054C">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6F054C" w:rsidRPr="006F054C">
        <w:rPr>
          <w:rFonts w:asciiTheme="majorBidi" w:hAnsiTheme="majorBidi" w:cstheme="majorBidi"/>
          <w:lang w:val="en-US"/>
        </w:rPr>
        <w:t>Pharmacy Standards, « Section 6.2: Quality by Design (QbD) Principles (CRAS Course Material) » [online]. (n.d.). Available at: </w:t>
      </w:r>
      <w:hyperlink r:id="rId19" w:tgtFrame="_blank" w:history="1">
        <w:r w:rsidR="006F054C" w:rsidRPr="006F054C">
          <w:rPr>
            <w:rStyle w:val="Hyperlink"/>
            <w:rFonts w:asciiTheme="majorBidi" w:hAnsiTheme="majorBidi" w:cstheme="majorBidi"/>
            <w:lang w:val="en-US"/>
          </w:rPr>
          <w:t>https://pharmacystandards.org/cras/section-6-2-quality-by-design-qbd-principles/</w:t>
        </w:r>
      </w:hyperlink>
      <w:r w:rsidR="006F054C" w:rsidRPr="006F054C">
        <w:rPr>
          <w:rFonts w:asciiTheme="majorBidi" w:hAnsiTheme="majorBidi" w:cstheme="majorBidi"/>
          <w:lang w:val="en-US"/>
        </w:rPr>
        <w:t> (Accessed: March 1, 2026).</w:t>
      </w:r>
    </w:p>
  </w:footnote>
  <w:footnote w:id="32">
    <w:p w14:paraId="6FEE8399" w14:textId="77777777" w:rsidR="00466595" w:rsidRPr="008F6760" w:rsidRDefault="00466595" w:rsidP="001B630F">
      <w:pPr>
        <w:ind w:left="0" w:firstLine="0"/>
        <w:rPr>
          <w:rFonts w:asciiTheme="majorBidi" w:hAnsiTheme="majorBidi" w:cstheme="majorBidi"/>
          <w:sz w:val="20"/>
          <w:szCs w:val="20"/>
          <w:rtl/>
          <w:lang w:val="fr-FR" w:eastAsia="en-US"/>
        </w:rPr>
      </w:pPr>
      <w:r w:rsidRPr="008F6760">
        <w:rPr>
          <w:rStyle w:val="FootnoteReference"/>
          <w:rFonts w:asciiTheme="majorBidi" w:hAnsiTheme="majorBidi" w:cstheme="majorBidi"/>
          <w:sz w:val="20"/>
          <w:szCs w:val="20"/>
        </w:rPr>
        <w:footnoteRef/>
      </w:r>
      <w:r w:rsidR="001B630F" w:rsidRPr="001B630F">
        <w:rPr>
          <w:rFonts w:asciiTheme="majorBidi" w:hAnsiTheme="majorBidi" w:cstheme="majorBidi"/>
          <w:sz w:val="20"/>
          <w:szCs w:val="20"/>
          <w:lang w:val="fr-FR" w:eastAsia="en-US"/>
        </w:rPr>
        <w:t xml:space="preserve">M. YABRE, « Méthodes d'analyses innovantes et peu polluantes pour le contrôle qualité des médicaments essentiels : application aux antipaludiques », PhD Thesis, Université de Bordeaux &amp; Université Joseph Ki-Zerbo, 2020, pp. 27-28. </w:t>
      </w:r>
      <w:r w:rsidR="001B630F" w:rsidRPr="001B630F">
        <w:rPr>
          <w:rFonts w:asciiTheme="majorBidi" w:hAnsiTheme="majorBidi" w:cstheme="majorBidi"/>
          <w:sz w:val="20"/>
          <w:szCs w:val="20"/>
          <w:lang w:eastAsia="en-US"/>
        </w:rPr>
        <w:t>Available at: </w:t>
      </w:r>
      <w:hyperlink r:id="rId20" w:tgtFrame="_blank" w:history="1">
        <w:r w:rsidR="001B630F" w:rsidRPr="001B630F">
          <w:rPr>
            <w:rStyle w:val="Hyperlink"/>
            <w:rFonts w:asciiTheme="majorBidi" w:hAnsiTheme="majorBidi" w:cstheme="majorBidi"/>
            <w:sz w:val="20"/>
            <w:szCs w:val="20"/>
            <w:lang w:eastAsia="en-US"/>
          </w:rPr>
          <w:t>http://www.theses.fr/2020BORD0246</w:t>
        </w:r>
      </w:hyperlink>
      <w:r w:rsidR="001B630F" w:rsidRPr="001B630F">
        <w:rPr>
          <w:rFonts w:asciiTheme="majorBidi" w:hAnsiTheme="majorBidi" w:cstheme="majorBidi"/>
          <w:sz w:val="20"/>
          <w:szCs w:val="20"/>
          <w:lang w:eastAsia="en-US"/>
        </w:rPr>
        <w:t> (Accessed: June 17, 2026).</w:t>
      </w:r>
    </w:p>
  </w:footnote>
  <w:footnote w:id="33">
    <w:p w14:paraId="2C3B749A" w14:textId="77777777" w:rsidR="007B58DF" w:rsidRPr="007B58DF" w:rsidRDefault="007B58DF" w:rsidP="007B58DF">
      <w:pPr>
        <w:pStyle w:val="FootnoteText"/>
        <w:ind w:left="0" w:firstLine="0"/>
        <w:rPr>
          <w:lang w:val="en-US"/>
        </w:rPr>
      </w:pPr>
      <w:r>
        <w:rPr>
          <w:rStyle w:val="FootnoteReference"/>
        </w:rPr>
        <w:footnoteRef/>
      </w:r>
      <w:r w:rsidRPr="007B58DF">
        <w:rPr>
          <w:lang w:val="en-US"/>
        </w:rPr>
        <w:t xml:space="preserve"> International Organization for Standardization (ISO), « About ISO » [online]. (n.d.). Available at: </w:t>
      </w:r>
      <w:hyperlink r:id="rId21" w:tgtFrame="_blank" w:history="1">
        <w:r w:rsidRPr="007B58DF">
          <w:rPr>
            <w:rStyle w:val="Hyperlink"/>
            <w:lang w:val="en-US"/>
          </w:rPr>
          <w:t>https://www.iso.org/about</w:t>
        </w:r>
      </w:hyperlink>
      <w:r w:rsidRPr="007B58DF">
        <w:rPr>
          <w:lang w:val="en-US"/>
        </w:rPr>
        <w:t> (Accessed: March 1, 2026).</w:t>
      </w:r>
    </w:p>
  </w:footnote>
  <w:footnote w:id="34">
    <w:p w14:paraId="7FF500B2" w14:textId="77777777" w:rsidR="00113CC3" w:rsidRPr="008F6760" w:rsidRDefault="00113CC3" w:rsidP="007B58DF">
      <w:pPr>
        <w:pStyle w:val="FootnoteText"/>
        <w:ind w:left="0" w:firstLine="0"/>
        <w:rPr>
          <w:rFonts w:asciiTheme="majorBidi" w:hAnsiTheme="majorBidi" w:cstheme="majorBidi"/>
          <w:rtl/>
          <w:lang w:val="en-US" w:bidi="ar-DZ"/>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7B58DF" w:rsidRPr="007B58DF">
        <w:rPr>
          <w:rFonts w:asciiTheme="majorBidi" w:hAnsiTheme="majorBidi" w:cstheme="majorBidi"/>
          <w:lang w:val="en-US"/>
        </w:rPr>
        <w:t>World Health Organization (WHO), « Good Manufacturing Practices (GMP) » [online]. (n.d.). Available at: </w:t>
      </w:r>
      <w:hyperlink r:id="rId22" w:tgtFrame="_blank" w:history="1">
        <w:r w:rsidR="007B58DF" w:rsidRPr="007B58DF">
          <w:rPr>
            <w:rStyle w:val="Hyperlink"/>
            <w:rFonts w:asciiTheme="majorBidi" w:hAnsiTheme="majorBidi" w:cstheme="majorBidi"/>
            <w:lang w:val="en-US"/>
          </w:rPr>
          <w:t>https://www.who.int/teams/health-product-policy-and-standards/standards-and-specifications/norms-and-standards/gmp</w:t>
        </w:r>
      </w:hyperlink>
      <w:r w:rsidR="007B58DF" w:rsidRPr="007B58DF">
        <w:rPr>
          <w:rFonts w:asciiTheme="majorBidi" w:hAnsiTheme="majorBidi" w:cstheme="majorBidi"/>
          <w:lang w:val="en-US"/>
        </w:rPr>
        <w:t> (Accessed: March 1, 2026).</w:t>
      </w:r>
    </w:p>
  </w:footnote>
  <w:footnote w:id="35">
    <w:p w14:paraId="7528BB2D" w14:textId="77777777" w:rsidR="001A3933" w:rsidRPr="007B58DF" w:rsidRDefault="001A3933" w:rsidP="007B58DF">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7B58DF" w:rsidRPr="007B58DF">
        <w:rPr>
          <w:rFonts w:asciiTheme="majorBidi" w:hAnsiTheme="majorBidi" w:cstheme="majorBidi"/>
          <w:lang w:val="en-US"/>
        </w:rPr>
        <w:t xml:space="preserve">European Commission, « EudraLex - Volume 4 - Good Manufacturing Practice (GMP) guidelines » [online]. </w:t>
      </w:r>
      <w:r w:rsidR="007B58DF" w:rsidRPr="00DA4A15">
        <w:rPr>
          <w:rFonts w:asciiTheme="majorBidi" w:hAnsiTheme="majorBidi" w:cstheme="majorBidi"/>
          <w:lang w:val="en-US"/>
        </w:rPr>
        <w:t xml:space="preserve">(2018). </w:t>
      </w:r>
      <w:r w:rsidR="007B58DF" w:rsidRPr="007B58DF">
        <w:rPr>
          <w:rFonts w:asciiTheme="majorBidi" w:hAnsiTheme="majorBidi" w:cstheme="majorBidi"/>
          <w:lang w:val="en-US"/>
        </w:rPr>
        <w:t>Available at: </w:t>
      </w:r>
      <w:hyperlink r:id="rId23" w:tgtFrame="_blank" w:history="1">
        <w:r w:rsidR="007B58DF" w:rsidRPr="007B58DF">
          <w:rPr>
            <w:rStyle w:val="Hyperlink"/>
            <w:rFonts w:asciiTheme="majorBidi" w:hAnsiTheme="majorBidi" w:cstheme="majorBidi"/>
            <w:lang w:val="en-US"/>
          </w:rPr>
          <w:t>https://health.ec.europa.eu/medicinal-products/eudralex/eudralex-volume-4_en</w:t>
        </w:r>
      </w:hyperlink>
      <w:r w:rsidR="007B58DF" w:rsidRPr="007B58DF">
        <w:rPr>
          <w:rFonts w:asciiTheme="majorBidi" w:hAnsiTheme="majorBidi" w:cstheme="majorBidi"/>
          <w:lang w:val="en-US"/>
        </w:rPr>
        <w:t> (Accessed: March 1, 2026).</w:t>
      </w:r>
    </w:p>
  </w:footnote>
  <w:footnote w:id="36">
    <w:p w14:paraId="36A199C5" w14:textId="77777777" w:rsidR="00827629" w:rsidRPr="005151D1" w:rsidRDefault="00827629" w:rsidP="005151D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5151D1" w:rsidRPr="005151D1">
        <w:rPr>
          <w:rFonts w:asciiTheme="majorBidi" w:hAnsiTheme="majorBidi" w:cstheme="majorBidi"/>
          <w:lang w:val="en-US"/>
        </w:rPr>
        <w:t>International Council for Harmonisation of Technical Requirements for Pharmaceuticals for Human Use (ICH), « History » [online]. (n.d.). Available at: </w:t>
      </w:r>
      <w:hyperlink r:id="rId24" w:tgtFrame="_blank" w:history="1">
        <w:r w:rsidR="005151D1" w:rsidRPr="005151D1">
          <w:rPr>
            <w:rStyle w:val="Hyperlink"/>
            <w:rFonts w:asciiTheme="majorBidi" w:hAnsiTheme="majorBidi" w:cstheme="majorBidi"/>
            <w:lang w:val="en-US"/>
          </w:rPr>
          <w:t>https://www.ich.org/page/history</w:t>
        </w:r>
      </w:hyperlink>
      <w:r w:rsidR="005151D1" w:rsidRPr="005151D1">
        <w:rPr>
          <w:rFonts w:asciiTheme="majorBidi" w:hAnsiTheme="majorBidi" w:cstheme="majorBidi"/>
          <w:lang w:val="en-US"/>
        </w:rPr>
        <w:t> (Accessed: March 1, 2026).</w:t>
      </w:r>
    </w:p>
  </w:footnote>
  <w:footnote w:id="37">
    <w:p w14:paraId="7094EE1C" w14:textId="77777777" w:rsidR="00DE478C" w:rsidRPr="005151D1" w:rsidRDefault="00DE478C" w:rsidP="005151D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5151D1" w:rsidRPr="005151D1">
        <w:rPr>
          <w:rFonts w:asciiTheme="majorBidi" w:hAnsiTheme="majorBidi" w:cstheme="majorBidi"/>
          <w:lang w:val="en-US"/>
        </w:rPr>
        <w:t>International Council for Harmonisation of Technical Requirements for Pharmaceuticals for Human Use (ICH), « ICH guidelines » [online]. (n.d.). Available at: </w:t>
      </w:r>
      <w:hyperlink r:id="rId25" w:tgtFrame="_blank" w:history="1">
        <w:r w:rsidR="005151D1" w:rsidRPr="005151D1">
          <w:rPr>
            <w:rStyle w:val="Hyperlink"/>
            <w:rFonts w:asciiTheme="majorBidi" w:hAnsiTheme="majorBidi" w:cstheme="majorBidi"/>
            <w:lang w:val="en-US"/>
          </w:rPr>
          <w:t>https://www.ich.org/page/ich-guidelines</w:t>
        </w:r>
      </w:hyperlink>
      <w:r w:rsidR="005151D1" w:rsidRPr="005151D1">
        <w:rPr>
          <w:rFonts w:asciiTheme="majorBidi" w:hAnsiTheme="majorBidi" w:cstheme="majorBidi"/>
          <w:lang w:val="en-US"/>
        </w:rPr>
        <w:t> (Accessed: March 1, 2026).</w:t>
      </w:r>
    </w:p>
  </w:footnote>
  <w:footnote w:id="38">
    <w:p w14:paraId="6AEE16DC" w14:textId="193CC21D" w:rsidR="00AC3C4F" w:rsidRPr="002A3C31" w:rsidRDefault="00AC3C4F" w:rsidP="0031525E">
      <w:pPr>
        <w:pStyle w:val="FootnoteText"/>
        <w:ind w:left="0" w:firstLine="0"/>
        <w:rPr>
          <w:lang w:val="en-US" w:bidi="ar-DZ"/>
        </w:rPr>
      </w:pPr>
      <w:r>
        <w:rPr>
          <w:rStyle w:val="FootnoteReference"/>
        </w:rPr>
        <w:footnoteRef/>
      </w:r>
      <w:r w:rsidRPr="00AC3C4F">
        <w:rPr>
          <w:lang w:val="en-US"/>
        </w:rPr>
        <w:t xml:space="preserve"> International Council for Harmonisation of Technical Requirements for Pharmaceuticals for Human Use (ICH), « CTD (Common Technical Document) » [online]. (n.d.). Available at: </w:t>
      </w:r>
      <w:hyperlink r:id="rId26" w:tgtFrame="_blank" w:history="1">
        <w:r w:rsidRPr="00AC3C4F">
          <w:rPr>
            <w:rStyle w:val="Hyperlink"/>
            <w:lang w:val="en-US"/>
          </w:rPr>
          <w:t>https://www.ich.org/page/ctd</w:t>
        </w:r>
      </w:hyperlink>
      <w:r w:rsidRPr="00AC3C4F">
        <w:rPr>
          <w:lang w:val="en-US"/>
        </w:rPr>
        <w:t> (Accessed: March 2, 2026).</w:t>
      </w:r>
    </w:p>
  </w:footnote>
  <w:footnote w:id="39">
    <w:p w14:paraId="65B67BDD" w14:textId="77777777" w:rsidR="00C912AD" w:rsidRPr="00416A64" w:rsidRDefault="00C912AD" w:rsidP="00416A64">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8F68E4" w:rsidRPr="008F68E4">
        <w:rPr>
          <w:rFonts w:asciiTheme="majorBidi" w:hAnsiTheme="majorBidi" w:cstheme="majorBidi"/>
          <w:lang w:val="en-US"/>
        </w:rPr>
        <w:t xml:space="preserve">International Council for Harmonisation of Technical Requirements for Pharmaceuticals for Human Use (ICH), « Multidisciplinary guidelines (ICH M Guidelines) » [online]. </w:t>
      </w:r>
      <w:r w:rsidR="008F68E4" w:rsidRPr="00416A64">
        <w:rPr>
          <w:rFonts w:asciiTheme="majorBidi" w:hAnsiTheme="majorBidi" w:cstheme="majorBidi"/>
          <w:lang w:val="en-US"/>
        </w:rPr>
        <w:t>(n.d.). Available at: </w:t>
      </w:r>
      <w:hyperlink r:id="rId27" w:tgtFrame="_blank" w:history="1">
        <w:r w:rsidR="008F68E4" w:rsidRPr="00416A64">
          <w:rPr>
            <w:rStyle w:val="Hyperlink"/>
            <w:rFonts w:asciiTheme="majorBidi" w:hAnsiTheme="majorBidi" w:cstheme="majorBidi"/>
            <w:lang w:val="en-US"/>
          </w:rPr>
          <w:t>https://www.ich.org/page/multidisciplinary-guidelines</w:t>
        </w:r>
      </w:hyperlink>
      <w:r w:rsidR="008F68E4" w:rsidRPr="00416A64">
        <w:rPr>
          <w:rFonts w:asciiTheme="majorBidi" w:hAnsiTheme="majorBidi" w:cstheme="majorBidi"/>
          <w:lang w:val="en-US"/>
        </w:rPr>
        <w:t xml:space="preserve"> (Accessed: </w:t>
      </w:r>
      <w:r w:rsidR="00416A64" w:rsidRPr="005151D1">
        <w:rPr>
          <w:rFonts w:asciiTheme="majorBidi" w:hAnsiTheme="majorBidi" w:cstheme="majorBidi"/>
          <w:lang w:val="en-US"/>
        </w:rPr>
        <w:t xml:space="preserve">March </w:t>
      </w:r>
      <w:r w:rsidR="00416A64">
        <w:rPr>
          <w:rFonts w:asciiTheme="majorBidi" w:hAnsiTheme="majorBidi" w:cstheme="majorBidi"/>
          <w:lang w:val="en-US"/>
        </w:rPr>
        <w:t>2</w:t>
      </w:r>
      <w:r w:rsidR="00416A64" w:rsidRPr="005151D1">
        <w:rPr>
          <w:rFonts w:asciiTheme="majorBidi" w:hAnsiTheme="majorBidi" w:cstheme="majorBidi"/>
          <w:lang w:val="en-US"/>
        </w:rPr>
        <w:t>, 2026)</w:t>
      </w:r>
      <w:r w:rsidR="00416A64">
        <w:rPr>
          <w:rFonts w:asciiTheme="majorBidi" w:hAnsiTheme="majorBidi" w:cstheme="majorBidi"/>
          <w:lang w:val="en-US"/>
        </w:rPr>
        <w:t>.</w:t>
      </w:r>
    </w:p>
  </w:footnote>
  <w:footnote w:id="40">
    <w:p w14:paraId="24BAB058" w14:textId="77777777" w:rsidR="00902516" w:rsidRPr="00416A64" w:rsidRDefault="00902516" w:rsidP="00416A64">
      <w:pPr>
        <w:pStyle w:val="FootnoteText"/>
        <w:ind w:left="0" w:firstLine="0"/>
        <w:rPr>
          <w:rFonts w:asciiTheme="majorBidi" w:hAnsiTheme="majorBidi" w:cstheme="majorBidi"/>
          <w:rtl/>
          <w:lang w:val="en-US"/>
        </w:rPr>
      </w:pPr>
      <w:r w:rsidRPr="008F6760">
        <w:rPr>
          <w:rStyle w:val="FootnoteReference"/>
          <w:rFonts w:asciiTheme="majorBidi" w:hAnsiTheme="majorBidi" w:cstheme="majorBidi"/>
        </w:rPr>
        <w:footnoteRef/>
      </w:r>
      <w:r w:rsidR="008F68E4" w:rsidRPr="008F68E4">
        <w:rPr>
          <w:rFonts w:asciiTheme="majorBidi" w:hAnsiTheme="majorBidi" w:cstheme="majorBidi"/>
          <w:lang w:val="en-US"/>
        </w:rPr>
        <w:t xml:space="preserve">SimplerQMS, « ICH Q10 Pharmaceutical Quality System: Definition, Guideline, and Compliance » [online]. </w:t>
      </w:r>
      <w:r w:rsidR="008F68E4" w:rsidRPr="00416A64">
        <w:rPr>
          <w:rFonts w:asciiTheme="majorBidi" w:hAnsiTheme="majorBidi" w:cstheme="majorBidi"/>
          <w:lang w:val="en-US"/>
        </w:rPr>
        <w:t>(n.d.). Available at: </w:t>
      </w:r>
      <w:hyperlink r:id="rId28" w:tgtFrame="_blank" w:history="1">
        <w:r w:rsidR="008F68E4" w:rsidRPr="00416A64">
          <w:rPr>
            <w:rStyle w:val="Hyperlink"/>
            <w:rFonts w:asciiTheme="majorBidi" w:hAnsiTheme="majorBidi" w:cstheme="majorBidi"/>
            <w:lang w:val="en-US"/>
          </w:rPr>
          <w:t>https://simplerqms.com/ich-q10-pharmaceutical-quality-system/</w:t>
        </w:r>
      </w:hyperlink>
      <w:r w:rsidR="008F68E4" w:rsidRPr="00416A64">
        <w:rPr>
          <w:rFonts w:asciiTheme="majorBidi" w:hAnsiTheme="majorBidi" w:cstheme="majorBidi"/>
          <w:lang w:val="en-US"/>
        </w:rPr>
        <w:t xml:space="preserve"> (Accessed: </w:t>
      </w:r>
      <w:r w:rsidR="00416A64" w:rsidRPr="005151D1">
        <w:rPr>
          <w:rFonts w:asciiTheme="majorBidi" w:hAnsiTheme="majorBidi" w:cstheme="majorBidi"/>
          <w:lang w:val="en-US"/>
        </w:rPr>
        <w:t xml:space="preserve">March </w:t>
      </w:r>
      <w:r w:rsidR="00416A64">
        <w:rPr>
          <w:rFonts w:asciiTheme="majorBidi" w:hAnsiTheme="majorBidi" w:cstheme="majorBidi"/>
          <w:lang w:val="en-US"/>
        </w:rPr>
        <w:t>2</w:t>
      </w:r>
      <w:r w:rsidR="00416A64" w:rsidRPr="005151D1">
        <w:rPr>
          <w:rFonts w:asciiTheme="majorBidi" w:hAnsiTheme="majorBidi" w:cstheme="majorBidi"/>
          <w:lang w:val="en-US"/>
        </w:rPr>
        <w:t>, 2026).</w:t>
      </w:r>
    </w:p>
  </w:footnote>
  <w:footnote w:id="41">
    <w:p w14:paraId="290BD864" w14:textId="77777777" w:rsidR="00434A33" w:rsidRPr="008F6760" w:rsidRDefault="00434A33" w:rsidP="00BB7BD6">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J.C. Famulare, "Pharmaceutical Quality Systems, PQS, Enhanced by QbD for the Product Life Cycle," presented at the ISPE PQLI Workshop, Crystal City, VA, June 2007.</w:t>
      </w:r>
    </w:p>
    <w:p w14:paraId="4679458D" w14:textId="77777777" w:rsidR="00434A33" w:rsidRPr="008F6760" w:rsidRDefault="00434A33">
      <w:pPr>
        <w:pStyle w:val="FootnoteText"/>
        <w:rPr>
          <w:rFonts w:asciiTheme="majorBidi" w:hAnsiTheme="majorBidi" w:cstheme="majorBidi"/>
          <w:rtl/>
          <w:lang w:val="en-US" w:bidi="ar-DZ"/>
        </w:rPr>
      </w:pPr>
    </w:p>
  </w:footnote>
  <w:footnote w:id="42">
    <w:p w14:paraId="356E082B" w14:textId="77777777" w:rsidR="007B4B44" w:rsidRPr="00416A64" w:rsidRDefault="007B4B44" w:rsidP="00416A64">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416A64" w:rsidRPr="00416A64">
        <w:rPr>
          <w:rFonts w:asciiTheme="majorBidi" w:hAnsiTheme="majorBidi" w:cstheme="majorBidi"/>
          <w:lang w:val="en-US"/>
        </w:rPr>
        <w:t>Scilife, « How to create an ICH Q10 pharmaceutical quality system » [online]. (n.d.). Available at: </w:t>
      </w:r>
      <w:hyperlink r:id="rId29" w:tgtFrame="_blank" w:history="1">
        <w:r w:rsidR="00416A64" w:rsidRPr="00416A64">
          <w:rPr>
            <w:rStyle w:val="Hyperlink"/>
            <w:rFonts w:asciiTheme="majorBidi" w:hAnsiTheme="majorBidi" w:cstheme="majorBidi"/>
            <w:lang w:val="en-US"/>
          </w:rPr>
          <w:t>https://www.scilife.io/blog/ich-q10-pharmaceutical-quality-system</w:t>
        </w:r>
      </w:hyperlink>
      <w:r w:rsidR="00416A64" w:rsidRPr="00416A64">
        <w:rPr>
          <w:rFonts w:asciiTheme="majorBidi" w:hAnsiTheme="majorBidi" w:cstheme="majorBidi"/>
          <w:lang w:val="en-US"/>
        </w:rPr>
        <w:t xml:space="preserve"> (Accessed: </w:t>
      </w:r>
      <w:r w:rsidR="00416A64" w:rsidRPr="005151D1">
        <w:rPr>
          <w:rFonts w:asciiTheme="majorBidi" w:hAnsiTheme="majorBidi" w:cstheme="majorBidi"/>
          <w:lang w:val="en-US"/>
        </w:rPr>
        <w:t xml:space="preserve">March </w:t>
      </w:r>
      <w:r w:rsidR="00416A64">
        <w:rPr>
          <w:rFonts w:asciiTheme="majorBidi" w:hAnsiTheme="majorBidi" w:cstheme="majorBidi"/>
          <w:lang w:val="en-US"/>
        </w:rPr>
        <w:t>2</w:t>
      </w:r>
      <w:r w:rsidR="00416A64" w:rsidRPr="005151D1">
        <w:rPr>
          <w:rFonts w:asciiTheme="majorBidi" w:hAnsiTheme="majorBidi" w:cstheme="majorBidi"/>
          <w:lang w:val="en-US"/>
        </w:rPr>
        <w:t>, 2026)</w:t>
      </w:r>
      <w:r w:rsidR="00416A64">
        <w:rPr>
          <w:rFonts w:asciiTheme="majorBidi" w:hAnsiTheme="majorBidi" w:cstheme="majorBidi"/>
          <w:lang w:val="en-US"/>
        </w:rPr>
        <w:t>.</w:t>
      </w:r>
    </w:p>
  </w:footnote>
  <w:footnote w:id="43">
    <w:p w14:paraId="593C1A35" w14:textId="77777777" w:rsidR="007655AE" w:rsidRPr="008F6760" w:rsidRDefault="007655AE" w:rsidP="00E6048C">
      <w:pPr>
        <w:ind w:left="0" w:firstLine="0"/>
        <w:rPr>
          <w:rFonts w:asciiTheme="majorBidi" w:hAnsiTheme="majorBidi" w:cstheme="majorBidi"/>
          <w:sz w:val="20"/>
          <w:szCs w:val="20"/>
          <w:rtl/>
          <w:lang w:eastAsia="en-US"/>
        </w:rPr>
      </w:pPr>
      <w:r w:rsidRPr="008F6760">
        <w:rPr>
          <w:rStyle w:val="FootnoteReference"/>
          <w:rFonts w:asciiTheme="majorBidi" w:hAnsiTheme="majorBidi" w:cstheme="majorBidi"/>
          <w:sz w:val="20"/>
          <w:szCs w:val="20"/>
        </w:rPr>
        <w:footnoteRef/>
      </w:r>
      <w:r w:rsidR="00E6048C" w:rsidRPr="00E6048C">
        <w:rPr>
          <w:rFonts w:asciiTheme="majorBidi" w:hAnsiTheme="majorBidi" w:cstheme="majorBidi"/>
          <w:sz w:val="20"/>
          <w:szCs w:val="20"/>
          <w:lang w:eastAsia="en-US"/>
        </w:rPr>
        <w:t xml:space="preserve">Scilife, « What is a Pharmaceutical Quality System (PQS)? » </w:t>
      </w:r>
      <w:r w:rsidR="00E6048C" w:rsidRPr="00DA4A15">
        <w:rPr>
          <w:rFonts w:asciiTheme="majorBidi" w:hAnsiTheme="majorBidi" w:cstheme="majorBidi"/>
          <w:sz w:val="20"/>
          <w:szCs w:val="20"/>
          <w:lang w:eastAsia="en-US"/>
        </w:rPr>
        <w:t xml:space="preserve">[online]. </w:t>
      </w:r>
      <w:r w:rsidR="00E6048C" w:rsidRPr="00E6048C">
        <w:rPr>
          <w:rFonts w:asciiTheme="majorBidi" w:hAnsiTheme="majorBidi" w:cstheme="majorBidi"/>
          <w:sz w:val="20"/>
          <w:szCs w:val="20"/>
          <w:lang w:eastAsia="en-US"/>
        </w:rPr>
        <w:t>(n.d.). Available at: </w:t>
      </w:r>
      <w:hyperlink r:id="rId30" w:tgtFrame="_blank" w:history="1">
        <w:r w:rsidR="00E6048C" w:rsidRPr="00E6048C">
          <w:rPr>
            <w:rStyle w:val="Hyperlink"/>
            <w:rFonts w:asciiTheme="majorBidi" w:hAnsiTheme="majorBidi" w:cstheme="majorBidi"/>
            <w:sz w:val="20"/>
            <w:szCs w:val="20"/>
            <w:lang w:eastAsia="en-US"/>
          </w:rPr>
          <w:t>https://www.scilife.io/glossary/pharmaceutical-quality-system-pqs</w:t>
        </w:r>
      </w:hyperlink>
      <w:r w:rsidR="00E6048C" w:rsidRPr="00E6048C">
        <w:rPr>
          <w:rFonts w:asciiTheme="majorBidi" w:hAnsiTheme="majorBidi" w:cstheme="majorBidi"/>
          <w:sz w:val="20"/>
          <w:szCs w:val="20"/>
          <w:lang w:eastAsia="en-US"/>
        </w:rPr>
        <w:t xml:space="preserve"> (Accessed: March </w:t>
      </w:r>
      <w:r w:rsidR="00E6048C">
        <w:rPr>
          <w:rFonts w:asciiTheme="majorBidi" w:hAnsiTheme="majorBidi" w:cstheme="majorBidi"/>
          <w:sz w:val="20"/>
          <w:szCs w:val="20"/>
          <w:lang w:eastAsia="en-US"/>
        </w:rPr>
        <w:t>2</w:t>
      </w:r>
      <w:r w:rsidR="00E6048C" w:rsidRPr="00E6048C">
        <w:rPr>
          <w:rFonts w:asciiTheme="majorBidi" w:hAnsiTheme="majorBidi" w:cstheme="majorBidi"/>
          <w:sz w:val="20"/>
          <w:szCs w:val="20"/>
          <w:lang w:eastAsia="en-US"/>
        </w:rPr>
        <w:t>, 2026).</w:t>
      </w:r>
    </w:p>
  </w:footnote>
  <w:footnote w:id="44">
    <w:p w14:paraId="71C6531E" w14:textId="77777777" w:rsidR="00E87843" w:rsidRDefault="00E87843" w:rsidP="00E87843">
      <w:pPr>
        <w:pStyle w:val="FootnoteText"/>
        <w:ind w:left="0" w:firstLine="0"/>
        <w:rPr>
          <w:rtl/>
          <w:lang w:bidi="ar-DZ"/>
        </w:rPr>
      </w:pPr>
      <w:r>
        <w:rPr>
          <w:rStyle w:val="FootnoteReference"/>
        </w:rPr>
        <w:footnoteRef/>
      </w:r>
      <w:r w:rsidRPr="00E87843">
        <w:rPr>
          <w:lang w:val="en-US"/>
        </w:rPr>
        <w:t xml:space="preserve"> </w:t>
      </w:r>
      <w:r w:rsidRPr="00E87843">
        <w:rPr>
          <w:i/>
          <w:iCs/>
          <w:lang w:val="en-US"/>
        </w:rPr>
        <w:t>Ibid.</w:t>
      </w:r>
    </w:p>
  </w:footnote>
  <w:footnote w:id="45">
    <w:p w14:paraId="606FAD5E" w14:textId="77777777" w:rsidR="009A2A16" w:rsidRPr="00E87843" w:rsidRDefault="009A2A16" w:rsidP="00E87843">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E87843" w:rsidRPr="00E87843">
        <w:rPr>
          <w:rFonts w:asciiTheme="majorBidi" w:hAnsiTheme="majorBidi" w:cstheme="majorBidi"/>
          <w:lang w:val="en-US"/>
        </w:rPr>
        <w:t>European Parliament and Council of the European Union, *Directive 2001/83/EC of the European Parliament and of the Council of 6 November 2001 on the Community code relating to medicinal products for human use*, Official Journal L 311, 28.11.2004, pp. 67-128, Article 1(2).</w:t>
      </w:r>
    </w:p>
  </w:footnote>
  <w:footnote w:id="46">
    <w:p w14:paraId="375AD893" w14:textId="77777777" w:rsidR="004F2EC2" w:rsidRPr="00A90535" w:rsidRDefault="004F2EC2" w:rsidP="00A90535">
      <w:pPr>
        <w:pStyle w:val="FootnoteText"/>
        <w:ind w:left="0" w:firstLine="0"/>
        <w:rPr>
          <w:rFonts w:asciiTheme="majorBidi" w:hAnsiTheme="majorBidi" w:cstheme="majorBidi"/>
          <w:lang w:val="en-US" w:bidi="ar-DZ"/>
        </w:rPr>
      </w:pPr>
      <w:r w:rsidRPr="008F6760">
        <w:rPr>
          <w:rStyle w:val="FootnoteReference"/>
          <w:rFonts w:asciiTheme="majorBidi" w:hAnsiTheme="majorBidi" w:cstheme="majorBidi"/>
        </w:rPr>
        <w:footnoteRef/>
      </w:r>
      <w:r w:rsidR="00A90535" w:rsidRPr="00A90535">
        <w:rPr>
          <w:rFonts w:asciiTheme="majorBidi" w:hAnsiTheme="majorBidi" w:cstheme="majorBidi"/>
        </w:rPr>
        <w:t xml:space="preserve">T. M. CHAOUCHE, « Pharmacologie : Médicament, Pharmacocinétique, Pharmacodynamique », Course material (Polycopié), Université Abou Bekr Belkaïd – Tlemcen, Faculté des sciences de la nature et de la vie, Département de biologie, 2024, pp. 1-5. </w:t>
      </w:r>
      <w:r w:rsidR="00A90535" w:rsidRPr="00A90535">
        <w:rPr>
          <w:rFonts w:asciiTheme="majorBidi" w:hAnsiTheme="majorBidi" w:cstheme="majorBidi"/>
          <w:lang w:val="en-US"/>
        </w:rPr>
        <w:t>(Designed for Licence and Master students in Biological and Food Sciences).</w:t>
      </w:r>
    </w:p>
  </w:footnote>
  <w:footnote w:id="47">
    <w:p w14:paraId="333348AF" w14:textId="77777777" w:rsidR="006C5F46" w:rsidRPr="008F6760" w:rsidRDefault="006C5F46" w:rsidP="00305794">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305794" w:rsidRPr="00305794">
        <w:rPr>
          <w:rFonts w:asciiTheme="majorBidi" w:hAnsiTheme="majorBidi" w:cstheme="majorBidi"/>
        </w:rPr>
        <w:t>J. PINEL, « Les médicaments de contrefaçons et sous standards : un danger de mort (-exceptionnel dans les pays industrialisés-commun dans les pays en développement) », 2014, pp. 6-7. Available at: </w:t>
      </w:r>
      <w:hyperlink r:id="rId31" w:tgtFrame="_blank" w:history="1">
        <w:r w:rsidR="00305794" w:rsidRPr="00305794">
          <w:rPr>
            <w:rStyle w:val="Hyperlink"/>
            <w:rFonts w:asciiTheme="majorBidi" w:hAnsiTheme="majorBidi" w:cstheme="majorBidi"/>
          </w:rPr>
          <w:t>http://remed.org/wp-content/uploads/2016/11/Les_medicaments_de_contrefacons_sous_standards_Un_danger_de_mort.pdf</w:t>
        </w:r>
      </w:hyperlink>
      <w:r w:rsidR="00305794" w:rsidRPr="00305794">
        <w:rPr>
          <w:rFonts w:asciiTheme="majorBidi" w:hAnsiTheme="majorBidi" w:cstheme="majorBidi"/>
        </w:rPr>
        <w:t> (Accessed: June 17, 2026).</w:t>
      </w:r>
      <w:r w:rsidR="00895532" w:rsidRPr="008F6760">
        <w:rPr>
          <w:rFonts w:asciiTheme="majorBidi" w:hAnsiTheme="majorBidi" w:cstheme="majorBidi"/>
          <w:rtl/>
        </w:rPr>
        <w:t>‏</w:t>
      </w:r>
    </w:p>
  </w:footnote>
  <w:footnote w:id="48">
    <w:p w14:paraId="0F55840A" w14:textId="2CDB4CAB" w:rsidR="00CE2624" w:rsidRPr="002A3C31" w:rsidRDefault="00CE2624" w:rsidP="00CE2624">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305794">
        <w:rPr>
          <w:rFonts w:asciiTheme="majorBidi" w:hAnsiTheme="majorBidi" w:cstheme="majorBidi"/>
          <w:lang w:val="en-US"/>
        </w:rPr>
        <w:t xml:space="preserve"> G. BIALA, E. KEDZIERSKA, M. KRUK-SLOMKA, J. ORZELSKA-GORKA, S. HMAIDAN, A. SKROK, J. KAMINSKI, E. HAVRANKOVA, D. NADASKA and I. MALIK, « Research in the field of drug design and development », </w:t>
      </w:r>
      <w:r w:rsidRPr="00305794">
        <w:rPr>
          <w:rFonts w:asciiTheme="majorBidi" w:hAnsiTheme="majorBidi" w:cstheme="majorBidi"/>
          <w:i/>
          <w:iCs/>
          <w:lang w:val="en-US"/>
        </w:rPr>
        <w:t>Pharmaceuticals (Basel, Switzerland)</w:t>
      </w:r>
      <w:r w:rsidRPr="00305794">
        <w:rPr>
          <w:rFonts w:asciiTheme="majorBidi" w:hAnsiTheme="majorBidi" w:cstheme="majorBidi"/>
          <w:lang w:val="en-US"/>
        </w:rPr>
        <w:t xml:space="preserve">, vol. 16, n° 9, 2023, article 1283, pp. 1283-1300. </w:t>
      </w:r>
      <w:r w:rsidRPr="002A3C31">
        <w:rPr>
          <w:rFonts w:asciiTheme="majorBidi" w:hAnsiTheme="majorBidi" w:cstheme="majorBidi"/>
        </w:rPr>
        <w:t>DOI: </w:t>
      </w:r>
      <w:hyperlink r:id="rId32" w:tgtFrame="_blank" w:history="1">
        <w:r w:rsidRPr="002A3C31">
          <w:rPr>
            <w:rStyle w:val="Hyperlink"/>
            <w:rFonts w:asciiTheme="majorBidi" w:hAnsiTheme="majorBidi" w:cstheme="majorBidi"/>
          </w:rPr>
          <w:t>https://doi.org/10.3390/ph16091283</w:t>
        </w:r>
      </w:hyperlink>
      <w:r w:rsidRPr="002A3C31">
        <w:rPr>
          <w:rFonts w:asciiTheme="majorBidi" w:hAnsiTheme="majorBidi" w:cstheme="majorBidi"/>
        </w:rPr>
        <w:t>.</w:t>
      </w:r>
    </w:p>
  </w:footnote>
  <w:footnote w:id="49">
    <w:p w14:paraId="1E564E0E" w14:textId="79506AEF" w:rsidR="00CE2624" w:rsidRPr="00CE2624" w:rsidRDefault="00CE2624" w:rsidP="00CE2624">
      <w:pPr>
        <w:pStyle w:val="FootnoteText"/>
        <w:ind w:left="0" w:firstLine="0"/>
        <w:rPr>
          <w:lang w:val="en-US"/>
        </w:rPr>
      </w:pPr>
      <w:r w:rsidRPr="00CE2624">
        <w:rPr>
          <w:vertAlign w:val="superscript"/>
        </w:rPr>
        <w:footnoteRef/>
      </w:r>
      <w:r w:rsidRPr="00CE2624">
        <w:t xml:space="preserve"> Agence nationale de sécurité du médicament et des produits de santé (ANSM), « Médicaments princeps » [online]. </w:t>
      </w:r>
      <w:r w:rsidRPr="00CE2624">
        <w:rPr>
          <w:lang w:val="en-US"/>
        </w:rPr>
        <w:t>(n.d.). Available at: </w:t>
      </w:r>
      <w:hyperlink r:id="rId33" w:tgtFrame="_blank" w:history="1">
        <w:r w:rsidRPr="00CE2624">
          <w:rPr>
            <w:rStyle w:val="Hyperlink"/>
            <w:lang w:val="en-US"/>
          </w:rPr>
          <w:t>https://ansm.sante.fr/qui-sommes-nous/notre-perimetre/les-medicaments/p/medicaments-princeps</w:t>
        </w:r>
      </w:hyperlink>
      <w:r w:rsidRPr="00CE2624">
        <w:rPr>
          <w:lang w:val="en-US"/>
        </w:rPr>
        <w:t> (Accessed: March 2, 2026).</w:t>
      </w:r>
    </w:p>
  </w:footnote>
  <w:footnote w:id="50">
    <w:p w14:paraId="56F11794" w14:textId="17932E90" w:rsidR="0065303E" w:rsidRPr="0065303E" w:rsidRDefault="0065303E" w:rsidP="0065303E">
      <w:pPr>
        <w:pStyle w:val="FootnoteText"/>
        <w:ind w:left="0" w:firstLine="0"/>
        <w:rPr>
          <w:lang w:val="en-US"/>
        </w:rPr>
      </w:pPr>
      <w:r>
        <w:rPr>
          <w:rStyle w:val="FootnoteReference"/>
        </w:rPr>
        <w:footnoteRef/>
      </w:r>
      <w:r w:rsidRPr="0065303E">
        <w:rPr>
          <w:lang w:val="en-US"/>
        </w:rPr>
        <w:t xml:space="preserve"> Jordi BOTET, </w:t>
      </w:r>
      <w:r w:rsidRPr="0065303E">
        <w:rPr>
          <w:i/>
          <w:iCs/>
          <w:lang w:val="en-US"/>
        </w:rPr>
        <w:t>Good Quality Practice (GQP) in Pharmaceutical Manufacturing: A Handbook</w:t>
      </w:r>
      <w:r w:rsidRPr="0065303E">
        <w:rPr>
          <w:lang w:val="en-US"/>
        </w:rPr>
        <w:t>, Barcelona, Bentham Science Publishers Ltd, 2015, pp. 403-404, 481.</w:t>
      </w:r>
    </w:p>
  </w:footnote>
  <w:footnote w:id="51">
    <w:p w14:paraId="2ABC8CBA" w14:textId="416AD834" w:rsidR="0065303E" w:rsidRPr="0065303E" w:rsidRDefault="0065303E" w:rsidP="0065303E">
      <w:pPr>
        <w:pStyle w:val="FootnoteText"/>
        <w:ind w:left="0" w:firstLine="0"/>
        <w:rPr>
          <w:rFonts w:asciiTheme="majorBidi" w:hAnsiTheme="majorBidi" w:cstheme="majorBidi"/>
          <w:lang w:val="en-US" w:bidi="ar-DZ"/>
        </w:rPr>
      </w:pPr>
      <w:r>
        <w:rPr>
          <w:rStyle w:val="FootnoteReference"/>
        </w:rPr>
        <w:footnoteRef/>
      </w:r>
      <w:r>
        <w:t xml:space="preserve"> </w:t>
      </w:r>
      <w:r w:rsidRPr="008F6760">
        <w:rPr>
          <w:rStyle w:val="FootnoteReference"/>
          <w:rFonts w:asciiTheme="majorBidi" w:hAnsiTheme="majorBidi" w:cstheme="majorBidi"/>
        </w:rPr>
        <w:footnoteRef/>
      </w:r>
      <w:r w:rsidRPr="007C1B4E">
        <w:rPr>
          <w:rFonts w:asciiTheme="majorBidi" w:hAnsiTheme="majorBidi" w:cstheme="majorBidi"/>
          <w:lang w:bidi="ar-DZ"/>
        </w:rPr>
        <w:t xml:space="preserve">Matthieu THEAU, « Une stratégie face aux génériques : l’innovation galénique et sa protection », Thèse de doctorat en pharmacie, Université de Poitiers, Faculté de Médecine et de Pharmacie, 2016, pp. 9-14. </w:t>
      </w:r>
      <w:r w:rsidRPr="007C1B4E">
        <w:rPr>
          <w:rFonts w:asciiTheme="majorBidi" w:hAnsiTheme="majorBidi" w:cstheme="majorBidi"/>
          <w:lang w:val="en-US" w:bidi="ar-DZ"/>
        </w:rPr>
        <w:t>Available at: </w:t>
      </w:r>
      <w:hyperlink r:id="rId34" w:tgtFrame="_blank" w:history="1">
        <w:r w:rsidRPr="007C1B4E">
          <w:rPr>
            <w:rStyle w:val="Hyperlink"/>
            <w:rFonts w:asciiTheme="majorBidi" w:hAnsiTheme="majorBidi" w:cstheme="majorBidi"/>
            <w:lang w:val="en-US" w:bidi="ar-DZ"/>
          </w:rPr>
          <w:t>https://dumas.ccsd.cnrs.fr/dumas-05421742</w:t>
        </w:r>
      </w:hyperlink>
      <w:r w:rsidRPr="007C1B4E">
        <w:rPr>
          <w:rFonts w:asciiTheme="majorBidi" w:hAnsiTheme="majorBidi" w:cstheme="majorBidi"/>
          <w:lang w:val="en-US" w:bidi="ar-DZ"/>
        </w:rPr>
        <w:t xml:space="preserve"> (Accessed: March </w:t>
      </w:r>
      <w:r>
        <w:rPr>
          <w:rFonts w:asciiTheme="majorBidi" w:hAnsiTheme="majorBidi" w:cstheme="majorBidi"/>
          <w:lang w:val="en-US" w:bidi="ar-DZ"/>
        </w:rPr>
        <w:t>3</w:t>
      </w:r>
      <w:r w:rsidRPr="007C1B4E">
        <w:rPr>
          <w:rFonts w:asciiTheme="majorBidi" w:hAnsiTheme="majorBidi" w:cstheme="majorBidi"/>
          <w:lang w:val="en-US" w:bidi="ar-DZ"/>
        </w:rPr>
        <w:t>, 2026).</w:t>
      </w:r>
    </w:p>
  </w:footnote>
  <w:footnote w:id="52">
    <w:p w14:paraId="740E2FC4" w14:textId="77777777" w:rsidR="005914CF" w:rsidRPr="00705E48" w:rsidRDefault="005914CF" w:rsidP="00142EB5">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142EB5" w:rsidRPr="00142EB5">
        <w:rPr>
          <w:rFonts w:asciiTheme="majorBidi" w:hAnsiTheme="majorBidi" w:cstheme="majorBidi"/>
          <w:i/>
          <w:iCs/>
        </w:rPr>
        <w:t>Journal officiel de la République algérienne démocratique et populaire</w:t>
      </w:r>
      <w:r w:rsidR="00142EB5" w:rsidRPr="00142EB5">
        <w:rPr>
          <w:rFonts w:asciiTheme="majorBidi" w:hAnsiTheme="majorBidi" w:cstheme="majorBidi"/>
        </w:rPr>
        <w:t xml:space="preserve">, Décret exécutif n° 92-284 du 6 juillet 1992 relatif à l’enregistrement des produits pharmaceutiques à usage de la médecine humaine, 12 juillet 1992, p. 1201. </w:t>
      </w:r>
      <w:r w:rsidR="00142EB5" w:rsidRPr="00705E48">
        <w:rPr>
          <w:rFonts w:asciiTheme="majorBidi" w:hAnsiTheme="majorBidi" w:cstheme="majorBidi"/>
          <w:lang w:val="en-US"/>
        </w:rPr>
        <w:t>Available at: </w:t>
      </w:r>
      <w:hyperlink r:id="rId35" w:tgtFrame="_blank" w:history="1">
        <w:r w:rsidR="00142EB5" w:rsidRPr="00705E48">
          <w:rPr>
            <w:rStyle w:val="Hyperlink"/>
            <w:rFonts w:asciiTheme="majorBidi" w:hAnsiTheme="majorBidi" w:cstheme="majorBidi"/>
            <w:lang w:val="en-US"/>
          </w:rPr>
          <w:t>https://www.invest.caci.dz/fileadmin/template/recueil/pdf/D_cret_ex_cutif_92-284.pdf</w:t>
        </w:r>
      </w:hyperlink>
      <w:r w:rsidR="00142EB5" w:rsidRPr="00705E48">
        <w:rPr>
          <w:rFonts w:asciiTheme="majorBidi" w:hAnsiTheme="majorBidi" w:cstheme="majorBidi"/>
          <w:lang w:val="en-US"/>
        </w:rPr>
        <w:t xml:space="preserve"> (Accessed: </w:t>
      </w:r>
      <w:r w:rsidR="00705E48" w:rsidRPr="00275048">
        <w:rPr>
          <w:rFonts w:asciiTheme="majorBidi" w:hAnsiTheme="majorBidi" w:cstheme="majorBidi"/>
          <w:lang w:val="en-US"/>
        </w:rPr>
        <w:t xml:space="preserve">March </w:t>
      </w:r>
      <w:r w:rsidR="00705E48">
        <w:rPr>
          <w:rFonts w:asciiTheme="majorBidi" w:hAnsiTheme="majorBidi" w:cstheme="majorBidi" w:hint="cs"/>
          <w:rtl/>
          <w:lang w:val="en-US"/>
        </w:rPr>
        <w:t>3</w:t>
      </w:r>
      <w:r w:rsidR="00142EB5" w:rsidRPr="00705E48">
        <w:rPr>
          <w:rFonts w:asciiTheme="majorBidi" w:hAnsiTheme="majorBidi" w:cstheme="majorBidi"/>
          <w:lang w:val="en-US"/>
        </w:rPr>
        <w:t>, 2026).</w:t>
      </w:r>
    </w:p>
  </w:footnote>
  <w:footnote w:id="53">
    <w:p w14:paraId="5F4B5914" w14:textId="77777777" w:rsidR="005914CF" w:rsidRPr="00705E48" w:rsidRDefault="005914CF" w:rsidP="00705E48">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00705E48" w:rsidRPr="00705E48">
        <w:rPr>
          <w:rFonts w:asciiTheme="majorBidi" w:hAnsiTheme="majorBidi" w:cstheme="majorBidi"/>
          <w:lang w:val="en-US" w:bidi="ar-DZ"/>
        </w:rPr>
        <w:t xml:space="preserve">Council of the European Communities, *Council Recommendation of 9 February 1987 concerning tests relating to the placing on the market of proprietary medicinal products (87/176/EEC)*, Official Journal of the European Communities, L 73, 17 March 1987. </w:t>
      </w:r>
      <w:r w:rsidR="00705E48" w:rsidRPr="002235EA">
        <w:rPr>
          <w:rFonts w:asciiTheme="majorBidi" w:hAnsiTheme="majorBidi" w:cstheme="majorBidi"/>
          <w:lang w:val="en-US" w:bidi="ar-DZ"/>
        </w:rPr>
        <w:t>Available at: </w:t>
      </w:r>
      <w:hyperlink r:id="rId36" w:tgtFrame="_blank" w:history="1">
        <w:r w:rsidR="00705E48" w:rsidRPr="002235EA">
          <w:rPr>
            <w:rStyle w:val="Hyperlink"/>
            <w:rFonts w:asciiTheme="majorBidi" w:hAnsiTheme="majorBidi" w:cstheme="majorBidi"/>
            <w:lang w:val="en-US" w:bidi="ar-DZ"/>
          </w:rPr>
          <w:t>https://eur-lex.europa.eu/legal-content/EN/TXT/HTML/?uri=CELEX:31987H0176</w:t>
        </w:r>
      </w:hyperlink>
      <w:r w:rsidR="00705E48" w:rsidRPr="002235EA">
        <w:rPr>
          <w:rFonts w:asciiTheme="majorBidi" w:hAnsiTheme="majorBidi" w:cstheme="majorBidi"/>
          <w:lang w:val="en-US" w:bidi="ar-DZ"/>
        </w:rPr>
        <w:t xml:space="preserve"> (Accessed: </w:t>
      </w:r>
      <w:r w:rsidR="00705E48" w:rsidRPr="00275048">
        <w:rPr>
          <w:rFonts w:asciiTheme="majorBidi" w:hAnsiTheme="majorBidi" w:cstheme="majorBidi"/>
          <w:lang w:val="en-US"/>
        </w:rPr>
        <w:t>March</w:t>
      </w:r>
      <w:r w:rsidR="00705E48" w:rsidRPr="002235EA">
        <w:rPr>
          <w:rFonts w:asciiTheme="majorBidi" w:hAnsiTheme="majorBidi" w:cstheme="majorBidi"/>
          <w:lang w:val="en-US" w:bidi="ar-DZ"/>
        </w:rPr>
        <w:t xml:space="preserve"> </w:t>
      </w:r>
      <w:r w:rsidR="00705E48">
        <w:rPr>
          <w:rFonts w:asciiTheme="majorBidi" w:hAnsiTheme="majorBidi" w:cstheme="majorBidi" w:hint="cs"/>
          <w:rtl/>
          <w:lang w:bidi="ar-DZ"/>
        </w:rPr>
        <w:t>3</w:t>
      </w:r>
      <w:r w:rsidR="00705E48" w:rsidRPr="002235EA">
        <w:rPr>
          <w:rFonts w:asciiTheme="majorBidi" w:hAnsiTheme="majorBidi" w:cstheme="majorBidi"/>
          <w:lang w:val="en-US" w:bidi="ar-DZ"/>
        </w:rPr>
        <w:t>, 2026).</w:t>
      </w:r>
    </w:p>
  </w:footnote>
  <w:footnote w:id="54">
    <w:p w14:paraId="68A53D3D" w14:textId="77777777" w:rsidR="00D630CC" w:rsidRPr="00A75C4C" w:rsidRDefault="00D630CC" w:rsidP="00A75C4C">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A75C4C" w:rsidRPr="00A75C4C">
        <w:rPr>
          <w:rFonts w:asciiTheme="majorBidi" w:hAnsiTheme="majorBidi" w:cstheme="majorBidi"/>
        </w:rPr>
        <w:t>M. OUAZOUAZ, « Etude d’un produit pharmaceutique, médicament générique à usage humain », PhD Thesis, Université d’Annaba, 2014,</w:t>
      </w:r>
      <w:r w:rsidR="00A75C4C">
        <w:rPr>
          <w:rFonts w:asciiTheme="majorBidi" w:hAnsiTheme="majorBidi" w:cstheme="majorBidi"/>
        </w:rPr>
        <w:t>p 21.</w:t>
      </w:r>
    </w:p>
  </w:footnote>
  <w:footnote w:id="55">
    <w:p w14:paraId="656FFE2B" w14:textId="1DD8CAF9" w:rsidR="00B30720" w:rsidRPr="002A3C31" w:rsidRDefault="00B30720" w:rsidP="00B30720">
      <w:pPr>
        <w:pStyle w:val="FootnoteText"/>
        <w:ind w:left="0" w:firstLine="0"/>
        <w:rPr>
          <w:lang w:val="en-US"/>
        </w:rPr>
      </w:pPr>
      <w:r>
        <w:rPr>
          <w:rStyle w:val="FootnoteReference"/>
        </w:rPr>
        <w:footnoteRef/>
      </w:r>
      <w:r w:rsidRPr="00B30720">
        <w:rPr>
          <w:lang w:val="en-US"/>
        </w:rPr>
        <w:t xml:space="preserve"> </w:t>
      </w:r>
      <w:r w:rsidRPr="002A3C31">
        <w:rPr>
          <w:lang w:val="en-US"/>
        </w:rPr>
        <w:t>THEAU, </w:t>
      </w:r>
      <w:r w:rsidRPr="002A3C31">
        <w:rPr>
          <w:i/>
          <w:iCs/>
          <w:lang w:val="en-US"/>
        </w:rPr>
        <w:t>op. cit.</w:t>
      </w:r>
      <w:r w:rsidRPr="002A3C31">
        <w:rPr>
          <w:lang w:val="en-US"/>
        </w:rPr>
        <w:t>, pp. 73-74.</w:t>
      </w:r>
    </w:p>
  </w:footnote>
  <w:footnote w:id="56">
    <w:p w14:paraId="262B395C" w14:textId="77777777" w:rsidR="00A16116" w:rsidRPr="002235EA" w:rsidRDefault="00A16116" w:rsidP="002235E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2235EA" w:rsidRPr="002235EA">
        <w:rPr>
          <w:rFonts w:asciiTheme="majorBidi" w:hAnsiTheme="majorBidi" w:cstheme="majorBidi"/>
          <w:lang w:val="en-US"/>
        </w:rPr>
        <w:t>U.S. Food and Drug Administration, « 40th Anniversary of the Generic Drug Approval Pathway » [online], 2024. Available at: </w:t>
      </w:r>
      <w:hyperlink r:id="rId37" w:tgtFrame="_blank" w:history="1">
        <w:r w:rsidR="002235EA" w:rsidRPr="002235EA">
          <w:rPr>
            <w:rStyle w:val="Hyperlink"/>
            <w:rFonts w:asciiTheme="majorBidi" w:hAnsiTheme="majorBidi" w:cstheme="majorBidi"/>
            <w:lang w:val="en-US"/>
          </w:rPr>
          <w:t>https://www.fda.gov/drugs/cder-conversations/40th-anniversary-generic-drug-approval-pathway</w:t>
        </w:r>
      </w:hyperlink>
      <w:r w:rsidR="002235EA" w:rsidRPr="002235EA">
        <w:rPr>
          <w:rFonts w:asciiTheme="majorBidi" w:hAnsiTheme="majorBidi" w:cstheme="majorBidi"/>
          <w:lang w:val="en-US"/>
        </w:rPr>
        <w:t xml:space="preserve"> (Accessed: March </w:t>
      </w:r>
      <w:r w:rsidR="002235EA">
        <w:rPr>
          <w:rFonts w:asciiTheme="majorBidi" w:hAnsiTheme="majorBidi" w:cstheme="majorBidi"/>
          <w:lang w:val="en-US"/>
        </w:rPr>
        <w:t>3</w:t>
      </w:r>
      <w:r w:rsidR="002235EA" w:rsidRPr="002235EA">
        <w:rPr>
          <w:rFonts w:asciiTheme="majorBidi" w:hAnsiTheme="majorBidi" w:cstheme="majorBidi"/>
          <w:lang w:val="en-US"/>
        </w:rPr>
        <w:t>, 2026).</w:t>
      </w:r>
      <w:r w:rsidRPr="002235EA">
        <w:rPr>
          <w:rFonts w:asciiTheme="majorBidi" w:hAnsiTheme="majorBidi" w:cstheme="majorBidi"/>
          <w:lang w:val="en-US"/>
        </w:rPr>
        <w:t> </w:t>
      </w:r>
    </w:p>
  </w:footnote>
  <w:footnote w:id="57">
    <w:p w14:paraId="63443CFC" w14:textId="77777777" w:rsidR="00EE64E7" w:rsidRPr="008F6760" w:rsidRDefault="00EE64E7" w:rsidP="000D4A71">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0D4A71" w:rsidRPr="000D4A71">
        <w:rPr>
          <w:rFonts w:asciiTheme="majorBidi" w:hAnsiTheme="majorBidi" w:cstheme="majorBidi"/>
          <w:i/>
          <w:iCs/>
        </w:rPr>
        <w:t>Journal officiel de la République algérienne démocratique et populaire</w:t>
      </w:r>
      <w:r w:rsidR="000D4A71" w:rsidRPr="000D4A71">
        <w:rPr>
          <w:rFonts w:asciiTheme="majorBidi" w:hAnsiTheme="majorBidi" w:cstheme="majorBidi"/>
        </w:rPr>
        <w:t>, Décret exécutif n° 92-276 du 6 juillet 1992 portant code de déontologie médicale [Executive Decree No. 92-276 of July 6, 1992 on the code of medical ethics], JORADP, n° 52, 1992, p. 1419.</w:t>
      </w:r>
    </w:p>
  </w:footnote>
  <w:footnote w:id="58">
    <w:p w14:paraId="4BE48316" w14:textId="77777777" w:rsidR="001B3722" w:rsidRPr="00C57F56" w:rsidRDefault="001B3722" w:rsidP="00C57F56">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C57F56" w:rsidRPr="00C57F56">
        <w:rPr>
          <w:rFonts w:asciiTheme="majorBidi" w:hAnsiTheme="majorBidi" w:cstheme="majorBidi"/>
        </w:rPr>
        <w:t>ZOUANTI née SNOUSSI Z., « L'accès aux médicaments en Algérie : Une ambiguïté entre les brevets des multinationales et le marché du générique », Thèse de doctorat, Université Hassiba Ben Bouali de Chlef, 2013</w:t>
      </w:r>
      <w:r w:rsidR="00C57F56">
        <w:rPr>
          <w:rFonts w:asciiTheme="majorBidi" w:hAnsiTheme="majorBidi" w:cstheme="majorBidi"/>
        </w:rPr>
        <w:t>,p 5.</w:t>
      </w:r>
      <w:r w:rsidR="00C57F56" w:rsidRPr="00C57F56">
        <w:rPr>
          <w:rFonts w:asciiTheme="majorBidi" w:hAnsiTheme="majorBidi" w:cstheme="majorBidi"/>
        </w:rPr>
        <w:t xml:space="preserve"> Available at: </w:t>
      </w:r>
      <w:hyperlink r:id="rId38" w:tgtFrame="_blank" w:history="1">
        <w:r w:rsidR="00C57F56" w:rsidRPr="00C57F56">
          <w:rPr>
            <w:rStyle w:val="Hyperlink"/>
            <w:rFonts w:asciiTheme="majorBidi" w:hAnsiTheme="majorBidi" w:cstheme="majorBidi"/>
          </w:rPr>
          <w:t>https://biblio.univ-alger.dz/jspui/bitstream/1635/16695/1/Mas.1316-.ALLALI%20et%20DAOUD.pdf</w:t>
        </w:r>
      </w:hyperlink>
      <w:r w:rsidR="00C57F56" w:rsidRPr="00C57F56">
        <w:rPr>
          <w:rFonts w:asciiTheme="majorBidi" w:hAnsiTheme="majorBidi" w:cstheme="majorBidi"/>
        </w:rPr>
        <w:t> (Accessed: June 17, 2026).</w:t>
      </w:r>
    </w:p>
  </w:footnote>
  <w:footnote w:id="59">
    <w:p w14:paraId="1885C048" w14:textId="77777777" w:rsidR="003144E2" w:rsidRPr="00F359EA" w:rsidRDefault="003144E2" w:rsidP="00F359EA">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F359EA" w:rsidRPr="00F359EA">
        <w:rPr>
          <w:rFonts w:asciiTheme="majorBidi" w:hAnsiTheme="majorBidi" w:cstheme="majorBidi"/>
        </w:rPr>
        <w:t>ABBAD ABD EL MADJID and BOUCHAKOR ERRAHMANI ISLAM, « Les médicaments génériques : Situation actuelle en Algérie », Mémoire de fin d'études (Doctorat en Pharmacie), Université Saad Dahleb – Blida 1, Faculté de Médecine, Département de Pharmacie, July 2023, pp. 38-39.</w:t>
      </w:r>
    </w:p>
  </w:footnote>
  <w:footnote w:id="60">
    <w:p w14:paraId="5E2E431A" w14:textId="77777777" w:rsidR="00BF3E97" w:rsidRPr="008F6760" w:rsidRDefault="00BF3E97" w:rsidP="00F359EA">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Pr="00DA4A15">
        <w:rPr>
          <w:rFonts w:asciiTheme="majorBidi" w:hAnsiTheme="majorBidi" w:cstheme="majorBidi"/>
          <w:lang w:val="en-US"/>
        </w:rPr>
        <w:t xml:space="preserve">  </w:t>
      </w:r>
      <w:r w:rsidR="00F359EA" w:rsidRPr="00DA4A15">
        <w:rPr>
          <w:rFonts w:asciiTheme="majorBidi" w:hAnsiTheme="majorBidi" w:cstheme="majorBidi"/>
          <w:lang w:val="en-US"/>
        </w:rPr>
        <w:t>OUAZOUAZ, </w:t>
      </w:r>
      <w:r w:rsidR="00F359EA" w:rsidRPr="00DA4A15">
        <w:rPr>
          <w:rFonts w:asciiTheme="majorBidi" w:hAnsiTheme="majorBidi" w:cstheme="majorBidi"/>
          <w:i/>
          <w:iCs/>
          <w:lang w:val="en-US"/>
        </w:rPr>
        <w:t>op. cit.</w:t>
      </w:r>
      <w:r w:rsidR="00F359EA" w:rsidRPr="00DA4A15">
        <w:rPr>
          <w:rFonts w:asciiTheme="majorBidi" w:hAnsiTheme="majorBidi" w:cstheme="majorBidi"/>
          <w:lang w:val="en-US"/>
        </w:rPr>
        <w:t>, pp. 26-30.</w:t>
      </w:r>
    </w:p>
  </w:footnote>
  <w:footnote w:id="61">
    <w:p w14:paraId="2FD11815" w14:textId="77777777" w:rsidR="00C056FC" w:rsidRPr="008F6760" w:rsidRDefault="00C056FC" w:rsidP="002025CC">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Pr="002025CC">
        <w:rPr>
          <w:rFonts w:asciiTheme="majorBidi" w:hAnsiTheme="majorBidi" w:cstheme="majorBidi"/>
          <w:lang w:val="en-US"/>
        </w:rPr>
        <w:t xml:space="preserve"> </w:t>
      </w:r>
      <w:r w:rsidR="002025CC" w:rsidRPr="002025CC">
        <w:rPr>
          <w:rFonts w:asciiTheme="majorBidi" w:hAnsiTheme="majorBidi" w:cstheme="majorBidi"/>
          <w:lang w:val="en-US"/>
        </w:rPr>
        <w:t>Arthur J. ATKINSON Jr., « Drug absorption and bioavailability », in </w:t>
      </w:r>
      <w:r w:rsidR="002025CC" w:rsidRPr="002025CC">
        <w:rPr>
          <w:rFonts w:asciiTheme="majorBidi" w:hAnsiTheme="majorBidi" w:cstheme="majorBidi"/>
          <w:i/>
          <w:iCs/>
          <w:lang w:val="en-US"/>
        </w:rPr>
        <w:t>Atkinson's Principles of Clinical Pharmacology</w:t>
      </w:r>
      <w:r w:rsidR="002025CC" w:rsidRPr="002025CC">
        <w:rPr>
          <w:rFonts w:asciiTheme="majorBidi" w:hAnsiTheme="majorBidi" w:cstheme="majorBidi"/>
          <w:lang w:val="en-US"/>
        </w:rPr>
        <w:t>, Academic Press, 2022, pp. 43-59.</w:t>
      </w:r>
      <w:r w:rsidRPr="008F6760">
        <w:rPr>
          <w:rFonts w:asciiTheme="majorBidi" w:hAnsiTheme="majorBidi" w:cstheme="majorBidi"/>
          <w:rtl/>
          <w:lang w:val="en-US"/>
        </w:rPr>
        <w:t>‏</w:t>
      </w:r>
    </w:p>
  </w:footnote>
  <w:footnote w:id="62">
    <w:p w14:paraId="0395BD17" w14:textId="77777777" w:rsidR="002025CC" w:rsidRPr="002025CC" w:rsidRDefault="0027219D" w:rsidP="002025CC">
      <w:pPr>
        <w:pStyle w:val="FootnoteText"/>
        <w:ind w:left="0" w:firstLine="0"/>
        <w:rPr>
          <w:rFonts w:asciiTheme="majorBidi" w:hAnsiTheme="majorBidi" w:cstheme="majorBidi"/>
          <w:lang w:val="en-US" w:bidi="ar-DZ"/>
        </w:rPr>
      </w:pPr>
      <w:r w:rsidRPr="008F6760">
        <w:rPr>
          <w:rStyle w:val="FootnoteReference"/>
          <w:rFonts w:asciiTheme="majorBidi" w:hAnsiTheme="majorBidi" w:cstheme="majorBidi"/>
        </w:rPr>
        <w:footnoteRef/>
      </w:r>
      <w:r w:rsidR="002025CC" w:rsidRPr="002025CC">
        <w:rPr>
          <w:rFonts w:asciiTheme="majorBidi" w:hAnsiTheme="majorBidi" w:cstheme="majorBidi"/>
          <w:lang w:val="en-US" w:bidi="ar-DZ"/>
        </w:rPr>
        <w:t>ABBAD ABD EL MADJID and BOUCHAKOR ERRAHMANI ISLAM, </w:t>
      </w:r>
      <w:r w:rsidR="002025CC" w:rsidRPr="002025CC">
        <w:rPr>
          <w:rFonts w:asciiTheme="majorBidi" w:hAnsiTheme="majorBidi" w:cstheme="majorBidi"/>
          <w:i/>
          <w:iCs/>
          <w:lang w:val="en-US" w:bidi="ar-DZ"/>
        </w:rPr>
        <w:t>op. cit.</w:t>
      </w:r>
      <w:r w:rsidR="002025CC" w:rsidRPr="002025CC">
        <w:rPr>
          <w:rFonts w:asciiTheme="majorBidi" w:hAnsiTheme="majorBidi" w:cstheme="majorBidi"/>
          <w:lang w:val="en-US" w:bidi="ar-DZ"/>
        </w:rPr>
        <w:t>, pp. 38-39.</w:t>
      </w:r>
    </w:p>
    <w:p w14:paraId="2283DE91" w14:textId="77777777" w:rsidR="0027219D" w:rsidRPr="002025CC" w:rsidRDefault="002025CC" w:rsidP="009B2AA2">
      <w:pPr>
        <w:pStyle w:val="FootnoteText"/>
        <w:ind w:left="0" w:firstLine="0"/>
        <w:rPr>
          <w:rFonts w:asciiTheme="majorBidi" w:hAnsiTheme="majorBidi" w:cstheme="majorBidi"/>
          <w:lang w:val="en-US" w:bidi="ar-DZ"/>
        </w:rPr>
      </w:pPr>
      <w:r w:rsidRPr="002025CC">
        <w:rPr>
          <w:rFonts w:asciiTheme="majorBidi" w:hAnsiTheme="majorBidi" w:cstheme="majorBidi"/>
          <w:lang w:val="en-US" w:bidi="ar-DZ"/>
        </w:rPr>
        <w:t xml:space="preserve"> </w:t>
      </w:r>
    </w:p>
  </w:footnote>
  <w:footnote w:id="63">
    <w:p w14:paraId="43406016" w14:textId="0EB35404" w:rsidR="00EA462A" w:rsidRDefault="00EA462A" w:rsidP="00EA462A">
      <w:pPr>
        <w:pStyle w:val="FootnoteText"/>
        <w:ind w:left="0" w:firstLine="0"/>
      </w:pPr>
      <w:r>
        <w:rPr>
          <w:rStyle w:val="FootnoteReference"/>
        </w:rPr>
        <w:footnoteRef/>
      </w:r>
      <w:r>
        <w:t xml:space="preserve"> </w:t>
      </w:r>
      <w:r w:rsidRPr="00EA462A">
        <w:t xml:space="preserve">Sabrina BENYAHIA et Ahlem BOUMALA, « Le contrôle de la qualité des produits pharmaceutiques », Mémoire de fin d'études (Diplôme d'ingénieur d'État en Biochimie moléculaire et cellulaire, Option : Contrôle de Qualité et Analyses), Université de Jijel, Faculté des Sciences, Département de Biologie Moléculaire et Cellulaire, juillet 2007, p. 23. </w:t>
      </w:r>
    </w:p>
  </w:footnote>
  <w:footnote w:id="64">
    <w:p w14:paraId="37FE37E5" w14:textId="77777777" w:rsidR="00162160" w:rsidRPr="008F6760" w:rsidRDefault="00162160" w:rsidP="0021348F">
      <w:pPr>
        <w:pStyle w:val="FootnoteText"/>
        <w:bidi/>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21348F" w:rsidRPr="0021348F">
        <w:rPr>
          <w:rFonts w:asciiTheme="majorBidi" w:hAnsiTheme="majorBidi" w:cstheme="majorBidi"/>
          <w:rtl/>
        </w:rPr>
        <w:t>نبيلة حددوي، « ممارسة المسؤولية الاجتماعية في المؤسسة الجزائرية - مجمع صيدالا</w:t>
      </w:r>
      <w:r w:rsidR="0021348F" w:rsidRPr="0021348F">
        <w:rPr>
          <w:rFonts w:asciiTheme="majorBidi" w:hAnsiTheme="majorBidi" w:cstheme="majorBidi"/>
          <w:lang w:val="en-US"/>
        </w:rPr>
        <w:t xml:space="preserve"> »</w:t>
      </w:r>
      <w:r w:rsidR="0021348F" w:rsidRPr="0021348F">
        <w:rPr>
          <w:rFonts w:asciiTheme="majorBidi" w:hAnsiTheme="majorBidi" w:cstheme="majorBidi"/>
          <w:rtl/>
        </w:rPr>
        <w:t>، </w:t>
      </w:r>
      <w:r w:rsidR="0021348F" w:rsidRPr="0021348F">
        <w:rPr>
          <w:rFonts w:asciiTheme="majorBidi" w:hAnsiTheme="majorBidi" w:cstheme="majorBidi"/>
          <w:i/>
          <w:iCs/>
          <w:rtl/>
        </w:rPr>
        <w:t>المجلة الجزائرية للعلوم الاجتماعية والإنسانية</w:t>
      </w:r>
      <w:r w:rsidR="0021348F" w:rsidRPr="0021348F">
        <w:rPr>
          <w:rFonts w:asciiTheme="majorBidi" w:hAnsiTheme="majorBidi" w:cstheme="majorBidi"/>
          <w:rtl/>
        </w:rPr>
        <w:t>، مجلد 8، عدد 2، 2020، ص. 488</w:t>
      </w:r>
      <w:r w:rsidR="0021348F" w:rsidRPr="0021348F">
        <w:rPr>
          <w:rFonts w:asciiTheme="majorBidi" w:hAnsiTheme="majorBidi" w:cstheme="majorBidi"/>
          <w:lang w:val="en-US"/>
        </w:rPr>
        <w:t>.</w:t>
      </w:r>
    </w:p>
  </w:footnote>
  <w:footnote w:id="65">
    <w:p w14:paraId="2EB31027" w14:textId="77777777" w:rsidR="009F05E4" w:rsidRPr="009F05E4" w:rsidRDefault="0025400E" w:rsidP="009F05E4">
      <w:pPr>
        <w:pStyle w:val="FootnoteText"/>
        <w:ind w:firstLine="0"/>
        <w:rPr>
          <w:rFonts w:asciiTheme="majorBidi" w:hAnsiTheme="majorBidi" w:cstheme="majorBidi"/>
        </w:rPr>
      </w:pPr>
      <w:r w:rsidRPr="008F6760">
        <w:rPr>
          <w:rStyle w:val="FootnoteReference"/>
          <w:rFonts w:asciiTheme="majorBidi" w:hAnsiTheme="majorBidi" w:cstheme="majorBidi"/>
        </w:rPr>
        <w:footnoteRef/>
      </w:r>
      <w:r w:rsidR="009F05E4" w:rsidRPr="009F05E4">
        <w:rPr>
          <w:rFonts w:asciiTheme="majorBidi" w:hAnsiTheme="majorBidi" w:cstheme="majorBidi"/>
        </w:rPr>
        <w:t xml:space="preserve">Rachid GHEBBI, « Historique de la législation du médicament en Algérie », 2018, pp. 1-9. </w:t>
      </w:r>
      <w:r w:rsidR="009F05E4" w:rsidRPr="00C57F56">
        <w:rPr>
          <w:rFonts w:asciiTheme="majorBidi" w:hAnsiTheme="majorBidi" w:cstheme="majorBidi"/>
        </w:rPr>
        <w:t>Available at</w:t>
      </w:r>
      <w:r w:rsidR="009F05E4" w:rsidRPr="009F05E4">
        <w:rPr>
          <w:rFonts w:asciiTheme="majorBidi" w:hAnsiTheme="majorBidi" w:cstheme="majorBidi"/>
        </w:rPr>
        <w:t>: </w:t>
      </w:r>
      <w:hyperlink r:id="rId39" w:tgtFrame="_blank" w:history="1">
        <w:r w:rsidR="009F05E4" w:rsidRPr="009F05E4">
          <w:rPr>
            <w:rStyle w:val="Hyperlink"/>
            <w:rFonts w:asciiTheme="majorBidi" w:hAnsiTheme="majorBidi" w:cstheme="majorBidi"/>
          </w:rPr>
          <w:t>https://www.academia.edu/39163761/HISTORIQUE_DE_LA_LEGISLATION_DU_MEDICAMENT_EN_ALGERIE</w:t>
        </w:r>
      </w:hyperlink>
      <w:r w:rsidR="009F05E4" w:rsidRPr="009F05E4">
        <w:rPr>
          <w:rFonts w:asciiTheme="majorBidi" w:hAnsiTheme="majorBidi" w:cstheme="majorBidi"/>
        </w:rPr>
        <w:t> (Accessed: June 17, 2026).</w:t>
      </w:r>
    </w:p>
    <w:p w14:paraId="267F7858" w14:textId="77777777" w:rsidR="0025400E" w:rsidRPr="008F6760" w:rsidRDefault="0025400E" w:rsidP="00C41184">
      <w:pPr>
        <w:pStyle w:val="FootnoteText"/>
        <w:ind w:left="0" w:firstLine="0"/>
        <w:rPr>
          <w:rFonts w:asciiTheme="majorBidi" w:hAnsiTheme="majorBidi" w:cstheme="majorBidi"/>
        </w:rPr>
      </w:pPr>
      <w:r w:rsidRPr="008F6760">
        <w:rPr>
          <w:rFonts w:asciiTheme="majorBidi" w:hAnsiTheme="majorBidi" w:cstheme="majorBidi"/>
        </w:rPr>
        <w:t>.</w:t>
      </w:r>
    </w:p>
    <w:p w14:paraId="03388916" w14:textId="77777777" w:rsidR="0025400E" w:rsidRPr="008F6760" w:rsidRDefault="0025400E">
      <w:pPr>
        <w:pStyle w:val="FootnoteText"/>
        <w:rPr>
          <w:rFonts w:asciiTheme="majorBidi" w:hAnsiTheme="majorBidi" w:cstheme="majorBidi"/>
          <w:rtl/>
          <w:lang w:bidi="ar-DZ"/>
        </w:rPr>
      </w:pPr>
    </w:p>
  </w:footnote>
  <w:footnote w:id="66">
    <w:p w14:paraId="2AEFBE8D" w14:textId="77777777" w:rsidR="00B2359E" w:rsidRPr="008F6760" w:rsidRDefault="00B2359E" w:rsidP="009F05E4">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009F05E4" w:rsidRPr="009F05E4">
        <w:rPr>
          <w:rFonts w:asciiTheme="majorBidi" w:hAnsiTheme="majorBidi" w:cstheme="majorBidi"/>
        </w:rPr>
        <w:t xml:space="preserve">Chahinez NEHAL, « Histoire de la pharmacie en Algérie », Course material, Université des Sciences de la Santé, Faculté de Pharmacie, 2025, pp. 1-5. </w:t>
      </w:r>
      <w:r w:rsidR="009F05E4" w:rsidRPr="009F05E4">
        <w:rPr>
          <w:rFonts w:asciiTheme="majorBidi" w:hAnsiTheme="majorBidi" w:cstheme="majorBidi"/>
          <w:lang w:val="en-US"/>
        </w:rPr>
        <w:t>(Designed for pharmacy students).</w:t>
      </w:r>
    </w:p>
  </w:footnote>
  <w:footnote w:id="67">
    <w:p w14:paraId="4A6DEB7C" w14:textId="77777777" w:rsidR="00FD256A" w:rsidRPr="00833FCA" w:rsidRDefault="00FD256A" w:rsidP="00833FC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833FCA" w:rsidRPr="00833FCA">
        <w:rPr>
          <w:rFonts w:asciiTheme="majorBidi" w:hAnsiTheme="majorBidi" w:cstheme="majorBidi"/>
          <w:lang w:val="en-US"/>
        </w:rPr>
        <w:t>People's Democratic Republic of Algeria, *Law No. 18-11 relating to health*, Official Journal No. 46, July 29, 2018, pp. 19-22, Article 11.</w:t>
      </w:r>
    </w:p>
  </w:footnote>
  <w:footnote w:id="68">
    <w:p w14:paraId="75EFD0BB" w14:textId="77777777" w:rsidR="00464C55" w:rsidRPr="00A95E71" w:rsidRDefault="00464C55" w:rsidP="00A95E71">
      <w:pPr>
        <w:pStyle w:val="FootnoteText"/>
        <w:ind w:left="0" w:firstLine="0"/>
        <w:rPr>
          <w:rFonts w:asciiTheme="majorBidi" w:hAnsiTheme="majorBidi" w:cstheme="majorBidi"/>
          <w:lang w:val="en-US"/>
        </w:rPr>
      </w:pPr>
      <w:r w:rsidRPr="00A95E71">
        <w:rPr>
          <w:rStyle w:val="FootnoteReference"/>
          <w:rFonts w:asciiTheme="majorBidi" w:hAnsiTheme="majorBidi" w:cstheme="majorBidi"/>
        </w:rPr>
        <w:footnoteRef/>
      </w:r>
      <w:r w:rsidR="00A95E71" w:rsidRPr="00A95E71">
        <w:rPr>
          <w:rFonts w:asciiTheme="majorBidi" w:hAnsiTheme="majorBidi" w:cstheme="majorBidi"/>
          <w:lang w:val="en-US"/>
        </w:rPr>
        <w:t>People's Democratic Republic of Algeria, *Order No. 20-02 of August 30, 2020, amending Law No. 18-11 on health*, Official Journal No. 50, 2020, pp. 4-5.</w:t>
      </w:r>
    </w:p>
  </w:footnote>
  <w:footnote w:id="69">
    <w:p w14:paraId="0C278A3A" w14:textId="77777777" w:rsidR="00464C55" w:rsidRPr="00A95E71" w:rsidRDefault="00464C55" w:rsidP="00A95E7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A95E71" w:rsidRPr="00A95E71">
        <w:rPr>
          <w:rFonts w:asciiTheme="majorBidi" w:hAnsiTheme="majorBidi" w:cstheme="majorBidi"/>
          <w:lang w:val="en-US"/>
        </w:rPr>
        <w:t>Algeria, *Decree No. 21-82 of February 23, 2021 (approval of pharmaceutical establishments)*, Official Gazette No. 14, 2021, pp. 10-13.</w:t>
      </w:r>
    </w:p>
  </w:footnote>
  <w:footnote w:id="70">
    <w:p w14:paraId="63EE82F3" w14:textId="77777777" w:rsidR="00F92D8D" w:rsidRPr="008F6760" w:rsidRDefault="00F92D8D" w:rsidP="00A95E71">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A95E71" w:rsidRPr="00A95E71">
        <w:rPr>
          <w:rFonts w:asciiTheme="majorBidi" w:hAnsiTheme="majorBidi" w:cstheme="majorBidi"/>
          <w:lang w:val="en-US"/>
        </w:rPr>
        <w:t xml:space="preserve">Algeria, *Executive Decree No. 23-105 Amending Decree No. 20-326 on the Medicines Economic Committee*, Official Gazette, 2023. </w:t>
      </w:r>
      <w:r w:rsidR="00A95E71" w:rsidRPr="00A95E71">
        <w:rPr>
          <w:rFonts w:asciiTheme="majorBidi" w:hAnsiTheme="majorBidi" w:cstheme="majorBidi"/>
        </w:rPr>
        <w:t>Available at: </w:t>
      </w:r>
      <w:hyperlink r:id="rId40" w:tgtFrame="_blank" w:history="1">
        <w:r w:rsidR="00A95E71" w:rsidRPr="00A95E71">
          <w:rPr>
            <w:rStyle w:val="Hyperlink"/>
            <w:rFonts w:asciiTheme="majorBidi" w:hAnsiTheme="majorBidi" w:cstheme="majorBidi"/>
          </w:rPr>
          <w:t>https://dgpp.industrie.gov.dz</w:t>
        </w:r>
      </w:hyperlink>
      <w:r w:rsidR="00A95E71" w:rsidRPr="00A95E71">
        <w:rPr>
          <w:rFonts w:asciiTheme="majorBidi" w:hAnsiTheme="majorBidi" w:cstheme="majorBidi"/>
        </w:rPr>
        <w:t xml:space="preserve"> (Accessed: </w:t>
      </w:r>
      <w:r w:rsidR="007B2C63">
        <w:rPr>
          <w:rFonts w:asciiTheme="majorBidi" w:hAnsiTheme="majorBidi" w:cstheme="majorBidi"/>
        </w:rPr>
        <w:t>March</w:t>
      </w:r>
      <w:r w:rsidR="00A95E71" w:rsidRPr="00A95E71">
        <w:rPr>
          <w:rFonts w:asciiTheme="majorBidi" w:hAnsiTheme="majorBidi" w:cstheme="majorBidi"/>
        </w:rPr>
        <w:t xml:space="preserve"> </w:t>
      </w:r>
      <w:r w:rsidR="007B2C63">
        <w:rPr>
          <w:rFonts w:asciiTheme="majorBidi" w:hAnsiTheme="majorBidi" w:cstheme="majorBidi"/>
        </w:rPr>
        <w:t>6</w:t>
      </w:r>
      <w:r w:rsidR="00A95E71" w:rsidRPr="00A95E71">
        <w:rPr>
          <w:rFonts w:asciiTheme="majorBidi" w:hAnsiTheme="majorBidi" w:cstheme="majorBidi"/>
        </w:rPr>
        <w:t>, 2026).</w:t>
      </w:r>
    </w:p>
  </w:footnote>
  <w:footnote w:id="71">
    <w:p w14:paraId="502280BD" w14:textId="77777777" w:rsidR="00FD6E3E" w:rsidRPr="007B2C63" w:rsidRDefault="00FD6E3E" w:rsidP="007B2C63">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7B2C63" w:rsidRPr="007B2C63">
        <w:rPr>
          <w:rFonts w:asciiTheme="majorBidi" w:hAnsiTheme="majorBidi" w:cstheme="majorBidi"/>
        </w:rPr>
        <w:t>République algérienne démocratique et populaire, *Décret exécutif n° 22-247 du 30 juin 2022 relatif aux règles de bonnes pratiques de fabrication des produits pharmaceutiques à usage humain*, Journal officiel n° 46, 2022, pp. 15-18.</w:t>
      </w:r>
    </w:p>
  </w:footnote>
  <w:footnote w:id="72">
    <w:p w14:paraId="56B1B20B" w14:textId="77777777" w:rsidR="005E225A" w:rsidRPr="008F6760" w:rsidRDefault="005E225A" w:rsidP="0098739E">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0098739E" w:rsidRPr="0098739E">
        <w:rPr>
          <w:rFonts w:asciiTheme="majorBidi" w:hAnsiTheme="majorBidi" w:cstheme="majorBidi"/>
          <w:lang w:val="en-US"/>
        </w:rPr>
        <w:t>People's Democratic Republic of Algeria, *Executive Decree No. 11-379 of November 21, 2011, defining the attributions of the Minister of Health, Population and Hospital Reform*, Official Gazette No. 63, 2011. Available at: </w:t>
      </w:r>
      <w:hyperlink r:id="rId41" w:tgtFrame="_blank" w:history="1">
        <w:r w:rsidR="0098739E" w:rsidRPr="0098739E">
          <w:rPr>
            <w:rStyle w:val="Hyperlink"/>
            <w:rFonts w:asciiTheme="majorBidi" w:hAnsiTheme="majorBidi" w:cstheme="majorBidi"/>
            <w:lang w:val="en-US"/>
          </w:rPr>
          <w:t>https://www.joradp.dz/FTP/jo-arabe/2011/A2011063.pdf</w:t>
        </w:r>
      </w:hyperlink>
      <w:r w:rsidR="0098739E" w:rsidRPr="0098739E">
        <w:rPr>
          <w:rFonts w:asciiTheme="majorBidi" w:hAnsiTheme="majorBidi" w:cstheme="majorBidi"/>
          <w:lang w:val="en-US"/>
        </w:rPr>
        <w:t xml:space="preserve"> (Accessed: March </w:t>
      </w:r>
      <w:r w:rsidR="0098739E">
        <w:rPr>
          <w:rFonts w:asciiTheme="majorBidi" w:hAnsiTheme="majorBidi" w:cstheme="majorBidi"/>
          <w:lang w:val="en-US"/>
        </w:rPr>
        <w:t>6</w:t>
      </w:r>
      <w:r w:rsidR="0098739E" w:rsidRPr="0098739E">
        <w:rPr>
          <w:rFonts w:asciiTheme="majorBidi" w:hAnsiTheme="majorBidi" w:cstheme="majorBidi"/>
          <w:lang w:val="en-US"/>
        </w:rPr>
        <w:t>, 2026).</w:t>
      </w:r>
      <w:r w:rsidRPr="0098739E">
        <w:rPr>
          <w:rFonts w:asciiTheme="majorBidi" w:hAnsiTheme="majorBidi" w:cstheme="majorBidi"/>
          <w:lang w:val="en-US"/>
        </w:rPr>
        <w:t xml:space="preserve"> </w:t>
      </w:r>
    </w:p>
  </w:footnote>
  <w:footnote w:id="73">
    <w:p w14:paraId="7A083299" w14:textId="77777777" w:rsidR="00CE7DC2" w:rsidRPr="008F6760" w:rsidRDefault="00CE7DC2" w:rsidP="0098739E">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98739E" w:rsidRPr="0098739E">
        <w:rPr>
          <w:rFonts w:asciiTheme="majorBidi" w:hAnsiTheme="majorBidi" w:cstheme="majorBidi"/>
          <w:lang w:val="en-US"/>
        </w:rPr>
        <w:t>Algeria, *Presidential Decree No. 20-163 of June 23, 2020, forming the government – Establishment of the Ministry of Pharmaceutical Industry*, Official Gazette, 2020. Available at: </w:t>
      </w:r>
      <w:hyperlink r:id="rId42" w:tgtFrame="_blank" w:history="1">
        <w:r w:rsidR="0098739E" w:rsidRPr="0098739E">
          <w:rPr>
            <w:rStyle w:val="Hyperlink"/>
            <w:rFonts w:asciiTheme="majorBidi" w:hAnsiTheme="majorBidi" w:cstheme="majorBidi"/>
            <w:lang w:val="en-US"/>
          </w:rPr>
          <w:t>https://miph.gov.dz</w:t>
        </w:r>
      </w:hyperlink>
      <w:r w:rsidR="0098739E" w:rsidRPr="0098739E">
        <w:rPr>
          <w:rFonts w:asciiTheme="majorBidi" w:hAnsiTheme="majorBidi" w:cstheme="majorBidi"/>
          <w:lang w:val="en-US"/>
        </w:rPr>
        <w:t> (</w:t>
      </w:r>
      <w:r w:rsidR="009D7477" w:rsidRPr="0098739E">
        <w:rPr>
          <w:rFonts w:asciiTheme="majorBidi" w:hAnsiTheme="majorBidi" w:cstheme="majorBidi"/>
          <w:lang w:val="en-US"/>
        </w:rPr>
        <w:t>Accessed:</w:t>
      </w:r>
      <w:r w:rsidR="009D7477">
        <w:rPr>
          <w:rFonts w:asciiTheme="majorBidi" w:hAnsiTheme="majorBidi" w:cstheme="majorBidi"/>
          <w:lang w:val="en-US"/>
        </w:rPr>
        <w:t xml:space="preserve"> March 7</w:t>
      </w:r>
      <w:r w:rsidR="0098739E" w:rsidRPr="0098739E">
        <w:rPr>
          <w:rFonts w:asciiTheme="majorBidi" w:hAnsiTheme="majorBidi" w:cstheme="majorBidi"/>
          <w:lang w:val="en-US"/>
        </w:rPr>
        <w:t>, 2026).</w:t>
      </w:r>
    </w:p>
  </w:footnote>
  <w:footnote w:id="74">
    <w:p w14:paraId="278A1949" w14:textId="77777777" w:rsidR="002D7167" w:rsidRPr="008F6760" w:rsidRDefault="002D7167" w:rsidP="009D7477">
      <w:pPr>
        <w:pStyle w:val="FootnoteText"/>
        <w:ind w:left="0" w:firstLine="0"/>
        <w:rPr>
          <w:rFonts w:asciiTheme="majorBidi" w:hAnsiTheme="majorBidi" w:cstheme="majorBidi"/>
          <w:lang w:bidi="ar-DZ"/>
        </w:rPr>
      </w:pPr>
      <w:r w:rsidRPr="008F6760">
        <w:rPr>
          <w:rStyle w:val="FootnoteReference"/>
          <w:rFonts w:asciiTheme="majorBidi" w:hAnsiTheme="majorBidi" w:cstheme="majorBidi"/>
        </w:rPr>
        <w:footnoteRef/>
      </w:r>
      <w:r w:rsidR="009D7477" w:rsidRPr="009D7477">
        <w:rPr>
          <w:rFonts w:asciiTheme="majorBidi" w:hAnsiTheme="majorBidi" w:cstheme="majorBidi"/>
          <w:lang w:val="en-US" w:bidi="ar-DZ"/>
        </w:rPr>
        <w:t xml:space="preserve">Algeria, *Executive Decree No. 25-188 of July 13, 2025, on the organization of the central administration of the Ministry of Pharmaceutical Industry*, Official Gazette No. 45, 2025, arts. </w:t>
      </w:r>
      <w:r w:rsidR="009D7477" w:rsidRPr="009D7477">
        <w:rPr>
          <w:rFonts w:asciiTheme="majorBidi" w:hAnsiTheme="majorBidi" w:cstheme="majorBidi"/>
          <w:lang w:bidi="ar-DZ"/>
        </w:rPr>
        <w:t>2-6.</w:t>
      </w:r>
    </w:p>
  </w:footnote>
  <w:footnote w:id="75">
    <w:p w14:paraId="77F8C92D" w14:textId="77777777" w:rsidR="002D7167" w:rsidRPr="009D7477" w:rsidRDefault="002D7167" w:rsidP="009D7477">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009D7477" w:rsidRPr="009D7477">
        <w:rPr>
          <w:rFonts w:asciiTheme="majorBidi" w:hAnsiTheme="majorBidi" w:cstheme="majorBidi"/>
        </w:rPr>
        <w:t>Algeria, *Ordonnance n° 20-02 du 30 août 2020 modifiant la loi n° 18-11 relative à la santé*, Official Journal No. 50, 2020, art. 1.</w:t>
      </w:r>
    </w:p>
  </w:footnote>
  <w:footnote w:id="76">
    <w:p w14:paraId="1E4AC460" w14:textId="77777777" w:rsidR="00847E44" w:rsidRPr="008F6760" w:rsidRDefault="00847E44" w:rsidP="009D7477">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rPr>
        <w:t xml:space="preserve"> </w:t>
      </w:r>
      <w:r w:rsidR="009D7477" w:rsidRPr="009D7477">
        <w:rPr>
          <w:rFonts w:asciiTheme="majorBidi" w:hAnsiTheme="majorBidi" w:cstheme="majorBidi"/>
        </w:rPr>
        <w:t xml:space="preserve">National Agency for Pharmaceutical Products (ANPP), « </w:t>
      </w:r>
      <w:r w:rsidR="009D7477" w:rsidRPr="009D7477">
        <w:rPr>
          <w:rFonts w:asciiTheme="majorBidi" w:hAnsiTheme="majorBidi" w:cstheme="majorBidi"/>
          <w:rtl/>
        </w:rPr>
        <w:t>المهام</w:t>
      </w:r>
      <w:r w:rsidR="009D7477" w:rsidRPr="009D7477">
        <w:rPr>
          <w:rFonts w:asciiTheme="majorBidi" w:hAnsiTheme="majorBidi" w:cstheme="majorBidi"/>
        </w:rPr>
        <w:t xml:space="preserve"> » [Missions] [online]. (n.d.). Available at: </w:t>
      </w:r>
      <w:hyperlink r:id="rId43" w:tgtFrame="_blank" w:history="1">
        <w:r w:rsidR="009D7477" w:rsidRPr="009D7477">
          <w:rPr>
            <w:rStyle w:val="Hyperlink"/>
            <w:rFonts w:asciiTheme="majorBidi" w:hAnsiTheme="majorBidi" w:cstheme="majorBidi"/>
          </w:rPr>
          <w:t>https://anpp.dz/missions/</w:t>
        </w:r>
      </w:hyperlink>
      <w:r w:rsidR="009D7477" w:rsidRPr="009D7477">
        <w:rPr>
          <w:rFonts w:asciiTheme="majorBidi" w:hAnsiTheme="majorBidi" w:cstheme="majorBidi"/>
        </w:rPr>
        <w:t> (Accessed: June 8, 2026).</w:t>
      </w:r>
    </w:p>
  </w:footnote>
  <w:footnote w:id="77">
    <w:p w14:paraId="355C689F" w14:textId="77777777" w:rsidR="00847E44" w:rsidRPr="009D7477" w:rsidRDefault="00847E44" w:rsidP="009D7477">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2A3C31">
        <w:rPr>
          <w:rFonts w:asciiTheme="majorBidi" w:hAnsiTheme="majorBidi" w:cstheme="majorBidi"/>
        </w:rPr>
        <w:t xml:space="preserve"> </w:t>
      </w:r>
      <w:r w:rsidR="009D7477" w:rsidRPr="002A3C31">
        <w:rPr>
          <w:rFonts w:asciiTheme="majorBidi" w:hAnsiTheme="majorBidi" w:cstheme="majorBidi"/>
        </w:rPr>
        <w:t xml:space="preserve">National Agency for Pharmaceutical Products (ANPP), « Presentation of ANPP » [online]. </w:t>
      </w:r>
      <w:r w:rsidR="009D7477" w:rsidRPr="009D7477">
        <w:rPr>
          <w:rFonts w:asciiTheme="majorBidi" w:hAnsiTheme="majorBidi" w:cstheme="majorBidi"/>
        </w:rPr>
        <w:t>(n.d.). Available at: </w:t>
      </w:r>
      <w:hyperlink r:id="rId44" w:tgtFrame="_blank" w:history="1">
        <w:r w:rsidR="009D7477" w:rsidRPr="009D7477">
          <w:rPr>
            <w:rStyle w:val="Hyperlink"/>
            <w:rFonts w:asciiTheme="majorBidi" w:hAnsiTheme="majorBidi" w:cstheme="majorBidi"/>
          </w:rPr>
          <w:t>https://anpp.dz/presentation-de-lanpp/</w:t>
        </w:r>
      </w:hyperlink>
      <w:r w:rsidR="009D7477" w:rsidRPr="009D7477">
        <w:rPr>
          <w:rFonts w:asciiTheme="majorBidi" w:hAnsiTheme="majorBidi" w:cstheme="majorBidi"/>
        </w:rPr>
        <w:t> (Accessed: June 9, 2026).</w:t>
      </w:r>
    </w:p>
  </w:footnote>
  <w:footnote w:id="78">
    <w:p w14:paraId="35267C1F" w14:textId="77777777" w:rsidR="001E2C78" w:rsidRPr="003E126A" w:rsidRDefault="001E2C78" w:rsidP="003E126A">
      <w:pPr>
        <w:pStyle w:val="FootnoteText"/>
        <w:ind w:left="0" w:firstLine="0"/>
        <w:rPr>
          <w:rFonts w:asciiTheme="majorBidi" w:hAnsiTheme="majorBidi" w:cstheme="majorBidi"/>
          <w:lang w:bidi="ar-DZ"/>
        </w:rPr>
      </w:pPr>
      <w:r w:rsidRPr="003E126A">
        <w:rPr>
          <w:rStyle w:val="FootnoteReference"/>
          <w:rFonts w:asciiTheme="majorBidi" w:hAnsiTheme="majorBidi" w:cstheme="majorBidi"/>
        </w:rPr>
        <w:footnoteRef/>
      </w:r>
      <w:r w:rsidR="003E126A" w:rsidRPr="003E126A">
        <w:rPr>
          <w:rFonts w:asciiTheme="majorBidi" w:hAnsiTheme="majorBidi" w:cstheme="majorBidi"/>
          <w:lang w:val="en-US" w:bidi="ar-DZ"/>
        </w:rPr>
        <w:t xml:space="preserve">National Center of Pharmacovigilance and Materiovigilance (CNPM), « Presentation of CNPM » [online], June 2025. </w:t>
      </w:r>
      <w:r w:rsidR="003E126A" w:rsidRPr="003E126A">
        <w:rPr>
          <w:rFonts w:asciiTheme="majorBidi" w:hAnsiTheme="majorBidi" w:cstheme="majorBidi"/>
          <w:lang w:bidi="ar-DZ"/>
        </w:rPr>
        <w:t>Available at: </w:t>
      </w:r>
      <w:hyperlink r:id="rId45" w:tgtFrame="_blank" w:history="1">
        <w:r w:rsidR="003E126A" w:rsidRPr="003E126A">
          <w:rPr>
            <w:rStyle w:val="Hyperlink"/>
            <w:rFonts w:asciiTheme="majorBidi" w:hAnsiTheme="majorBidi" w:cstheme="majorBidi"/>
            <w:lang w:bidi="ar-DZ"/>
          </w:rPr>
          <w:t>https://cnpm.org.dz/presentation-du-c-n-p-m/</w:t>
        </w:r>
      </w:hyperlink>
      <w:r w:rsidR="003E126A" w:rsidRPr="003E126A">
        <w:rPr>
          <w:rFonts w:asciiTheme="majorBidi" w:hAnsiTheme="majorBidi" w:cstheme="majorBidi"/>
          <w:lang w:bidi="ar-DZ"/>
        </w:rPr>
        <w:t> (Accessed: June 9, 2026).</w:t>
      </w:r>
    </w:p>
  </w:footnote>
  <w:footnote w:id="79">
    <w:p w14:paraId="20747B5E" w14:textId="77777777" w:rsidR="006034B1" w:rsidRPr="008F6760" w:rsidRDefault="006034B1" w:rsidP="003E126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3E126A" w:rsidRPr="003E126A">
        <w:rPr>
          <w:rFonts w:asciiTheme="majorBidi" w:hAnsiTheme="majorBidi" w:cstheme="majorBidi"/>
          <w:lang w:val="en-US"/>
        </w:rPr>
        <w:t>T. M. ALSHAMMARI, N. MENDI, K. A. ALENZI and Y. ALSWAIDA, « Pharmacovigilance Systems in Arab Countries: Overview of 22 Arab Countries », </w:t>
      </w:r>
      <w:r w:rsidR="003E126A" w:rsidRPr="003E126A">
        <w:rPr>
          <w:rFonts w:asciiTheme="majorBidi" w:hAnsiTheme="majorBidi" w:cstheme="majorBidi"/>
          <w:i/>
          <w:iCs/>
          <w:lang w:val="en-US"/>
        </w:rPr>
        <w:t>Drug Safety</w:t>
      </w:r>
      <w:r w:rsidR="003E126A" w:rsidRPr="003E126A">
        <w:rPr>
          <w:rFonts w:asciiTheme="majorBidi" w:hAnsiTheme="majorBidi" w:cstheme="majorBidi"/>
          <w:lang w:val="en-US"/>
        </w:rPr>
        <w:t>, vol. 42, n° 7, July 2019, pp. 849-868.</w:t>
      </w:r>
    </w:p>
  </w:footnote>
  <w:footnote w:id="80">
    <w:p w14:paraId="2FAD9147" w14:textId="77777777" w:rsidR="0040399B" w:rsidRPr="003E126A" w:rsidRDefault="0040399B" w:rsidP="003E126A">
      <w:pPr>
        <w:pStyle w:val="FootnoteText"/>
        <w:ind w:firstLine="0"/>
        <w:rPr>
          <w:rFonts w:asciiTheme="majorBidi" w:hAnsiTheme="majorBidi" w:cstheme="majorBidi"/>
          <w:lang w:val="en-US"/>
        </w:rPr>
      </w:pPr>
      <w:r w:rsidRPr="008F6760">
        <w:rPr>
          <w:rStyle w:val="FootnoteReference"/>
          <w:rFonts w:asciiTheme="majorBidi" w:hAnsiTheme="majorBidi" w:cstheme="majorBidi"/>
        </w:rPr>
        <w:footnoteRef/>
      </w:r>
      <w:r w:rsidR="003E126A" w:rsidRPr="003E126A">
        <w:rPr>
          <w:rFonts w:asciiTheme="majorBidi" w:hAnsiTheme="majorBidi" w:cstheme="majorBidi"/>
          <w:lang w:val="en-US"/>
        </w:rPr>
        <w:t>National Center of Pharmacovigilance and Materiovigilance (CNPM), </w:t>
      </w:r>
      <w:r w:rsidR="003E126A" w:rsidRPr="003E126A">
        <w:rPr>
          <w:rFonts w:asciiTheme="majorBidi" w:hAnsiTheme="majorBidi" w:cstheme="majorBidi"/>
          <w:i/>
          <w:iCs/>
          <w:lang w:val="en-US"/>
        </w:rPr>
        <w:t>Algerian guide to pharmacovigilance</w:t>
      </w:r>
      <w:r w:rsidR="003E126A" w:rsidRPr="003E126A">
        <w:rPr>
          <w:rFonts w:asciiTheme="majorBidi" w:hAnsiTheme="majorBidi" w:cstheme="majorBidi"/>
          <w:lang w:val="en-US"/>
        </w:rPr>
        <w:t> [PDF], 2019. Available at: </w:t>
      </w:r>
      <w:hyperlink r:id="rId46" w:tgtFrame="_blank" w:history="1">
        <w:r w:rsidR="003E126A" w:rsidRPr="003E126A">
          <w:rPr>
            <w:rStyle w:val="Hyperlink"/>
            <w:rFonts w:asciiTheme="majorBidi" w:hAnsiTheme="majorBidi" w:cstheme="majorBidi"/>
            <w:lang w:val="en-US"/>
          </w:rPr>
          <w:t>https://www.miph.gov.dz/en/wp-content/uploads/2025/07/guide-pharmaco.pdf</w:t>
        </w:r>
      </w:hyperlink>
      <w:r w:rsidR="003E126A" w:rsidRPr="003E126A">
        <w:rPr>
          <w:rFonts w:asciiTheme="majorBidi" w:hAnsiTheme="majorBidi" w:cstheme="majorBidi"/>
          <w:lang w:val="en-US"/>
        </w:rPr>
        <w:t> (Accessed: March</w:t>
      </w:r>
      <w:r w:rsidR="003E126A">
        <w:rPr>
          <w:rFonts w:asciiTheme="majorBidi" w:hAnsiTheme="majorBidi" w:cstheme="majorBidi"/>
          <w:lang w:val="en-US"/>
        </w:rPr>
        <w:t xml:space="preserve"> 8</w:t>
      </w:r>
      <w:r w:rsidR="003E126A" w:rsidRPr="003E126A">
        <w:rPr>
          <w:rFonts w:asciiTheme="majorBidi" w:hAnsiTheme="majorBidi" w:cstheme="majorBidi"/>
          <w:lang w:val="en-US"/>
        </w:rPr>
        <w:t>, 2026).</w:t>
      </w:r>
    </w:p>
  </w:footnote>
  <w:footnote w:id="81">
    <w:p w14:paraId="2EF47887" w14:textId="16AF8EEF" w:rsidR="009B257C" w:rsidRPr="008F6760" w:rsidRDefault="009B257C" w:rsidP="00567EC2">
      <w:pPr>
        <w:pStyle w:val="FootnoteText"/>
        <w:ind w:left="0" w:firstLine="0"/>
        <w:rPr>
          <w:rFonts w:asciiTheme="majorBidi" w:hAnsiTheme="majorBidi" w:cstheme="majorBidi"/>
          <w:rtl/>
        </w:rPr>
      </w:pPr>
      <w:r w:rsidRPr="008F6760">
        <w:rPr>
          <w:rStyle w:val="FootnoteReference"/>
          <w:rFonts w:asciiTheme="majorBidi" w:hAnsiTheme="majorBidi" w:cstheme="majorBidi"/>
        </w:rPr>
        <w:footnoteRef/>
      </w:r>
      <w:r w:rsidRPr="008F6760">
        <w:rPr>
          <w:rFonts w:asciiTheme="majorBidi" w:hAnsiTheme="majorBidi" w:cstheme="majorBidi"/>
        </w:rPr>
        <w:t xml:space="preserve"> République Algérienne Démocratique et Populaire - Conseil de la Concurrence. (s.d.). </w:t>
      </w:r>
      <w:r w:rsidRPr="008F6760">
        <w:rPr>
          <w:rFonts w:asciiTheme="majorBidi" w:hAnsiTheme="majorBidi" w:cstheme="majorBidi"/>
          <w:i/>
          <w:iCs/>
        </w:rPr>
        <w:t>Étude sectorielle sur la concurrentiabilité du marché des médicaments à usage humain en Algérie</w:t>
      </w:r>
      <w:r w:rsidRPr="008F6760">
        <w:rPr>
          <w:rFonts w:asciiTheme="majorBidi" w:hAnsiTheme="majorBidi" w:cstheme="majorBidi"/>
        </w:rPr>
        <w:t>.</w:t>
      </w:r>
    </w:p>
  </w:footnote>
  <w:footnote w:id="82">
    <w:p w14:paraId="73C0A96F" w14:textId="77777777" w:rsidR="00424FCA" w:rsidRPr="008F6760" w:rsidRDefault="00424FCA" w:rsidP="009341D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Roger C. MAYER, James H. DAVIS, and F. David SCHOORMAN, "An Integrative Model of Organizational Trust", The Academy of Management Review, vol. 20, no. 3, July 1995, p. 712.</w:t>
      </w:r>
    </w:p>
  </w:footnote>
  <w:footnote w:id="83">
    <w:p w14:paraId="4130F1B9" w14:textId="77777777" w:rsidR="009341DA" w:rsidRPr="008F6760" w:rsidRDefault="009341DA" w:rsidP="009341D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8C3F25" w:rsidRPr="008F6760">
        <w:rPr>
          <w:rFonts w:asciiTheme="majorBidi" w:hAnsiTheme="majorBidi" w:cstheme="majorBidi"/>
          <w:lang w:val="en-US"/>
        </w:rPr>
        <w:t>Christine MOORMAN, Rohit DESHPANDÉ, and Gerald ZALTMAN, "Factors Affecting Trust in Market Research Relationships", Journal of Marketing, vol. 57, no. 1, January 1993, p. 82.</w:t>
      </w:r>
    </w:p>
  </w:footnote>
  <w:footnote w:id="84">
    <w:p w14:paraId="0DB61D5A" w14:textId="77777777" w:rsidR="00AA6E01" w:rsidRPr="008F6760" w:rsidRDefault="00AA6E01" w:rsidP="00AA6E0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8C3F25" w:rsidRPr="008F6760">
        <w:rPr>
          <w:rFonts w:asciiTheme="majorBidi" w:hAnsiTheme="majorBidi" w:cstheme="majorBidi"/>
          <w:lang w:val="en-US"/>
        </w:rPr>
        <w:t>Denise M. ROUSSEAU, Sim B. SITKIN, Ronald S. BURT, and Colin CAMERER, "Not so different after all: A cross-discipline view of trust", Academy of Management Review, vol. 23, no. 3, July 1998, p. 395.</w:t>
      </w:r>
    </w:p>
  </w:footnote>
  <w:footnote w:id="85">
    <w:p w14:paraId="1E90C2B0" w14:textId="77777777" w:rsidR="008C3F25" w:rsidRPr="008F6760" w:rsidRDefault="008C3F25" w:rsidP="008C3F25">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MCALLISTER Daniel J., "Affect- and cognition-based trust as foundations for interpersonal cooperation in organizations", Academy of Management Journal, vol. 38, no. 1, February 1995, pp. 24-59.</w:t>
      </w:r>
    </w:p>
  </w:footnote>
  <w:footnote w:id="86">
    <w:p w14:paraId="3289AE3C" w14:textId="77777777" w:rsidR="00357C81" w:rsidRPr="008F6760" w:rsidRDefault="00357C81" w:rsidP="00357C8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MAYER, DAVIS et SCHOORMAN, </w:t>
      </w:r>
      <w:r w:rsidRPr="008F6760">
        <w:rPr>
          <w:rFonts w:asciiTheme="majorBidi" w:hAnsiTheme="majorBidi" w:cstheme="majorBidi"/>
          <w:i/>
          <w:iCs/>
          <w:lang w:val="en-US"/>
        </w:rPr>
        <w:t>op. cit.</w:t>
      </w:r>
      <w:r w:rsidRPr="008F6760">
        <w:rPr>
          <w:rFonts w:asciiTheme="majorBidi" w:hAnsiTheme="majorBidi" w:cstheme="majorBidi"/>
          <w:lang w:val="en-US"/>
        </w:rPr>
        <w:t>, pp. 716-720.</w:t>
      </w:r>
    </w:p>
  </w:footnote>
  <w:footnote w:id="87">
    <w:p w14:paraId="66EDF488" w14:textId="77777777" w:rsidR="00357C81" w:rsidRPr="008F6760" w:rsidRDefault="00357C81" w:rsidP="00357C8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D. Harrison McKnight and Norman L. Chervany, "What trust means in e-commerce customer relationships: An interdisciplinary conceptual typology", International Journal of Electronic Commerce, vol. 6, no. 2, Winter 2001-2002, pp. 9-19.</w:t>
      </w:r>
    </w:p>
  </w:footnote>
  <w:footnote w:id="88">
    <w:p w14:paraId="51CB0336" w14:textId="77777777" w:rsidR="006D7450" w:rsidRPr="008F6760" w:rsidRDefault="006D7450" w:rsidP="00121A98">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00121A98" w:rsidRPr="008F6760">
        <w:rPr>
          <w:rFonts w:asciiTheme="majorBidi" w:hAnsiTheme="majorBidi" w:cstheme="majorBidi"/>
          <w:lang w:val="en-US"/>
        </w:rPr>
        <w:t xml:space="preserve">Mark A. HALL, Elizabeth DUGAN, Bing ZHENG and A. K. MISHRA, "Trust in physicians and medical institutions: What is it, can it be measured, and does it matter?", The Milbank Quarterly, Vol. 79, No. 4, December 2001, p. </w:t>
      </w:r>
      <w:r w:rsidR="00286C60" w:rsidRPr="008F6760">
        <w:rPr>
          <w:rFonts w:asciiTheme="majorBidi" w:hAnsiTheme="majorBidi" w:cstheme="majorBidi"/>
          <w:lang w:val="en-US"/>
        </w:rPr>
        <w:t>615.</w:t>
      </w:r>
    </w:p>
  </w:footnote>
  <w:footnote w:id="89">
    <w:p w14:paraId="7447077B" w14:textId="77777777" w:rsidR="00286C60" w:rsidRPr="008F6760" w:rsidRDefault="00286C60" w:rsidP="00286C60">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Pr="00286C60">
        <w:rPr>
          <w:rFonts w:asciiTheme="majorBidi" w:hAnsiTheme="majorBidi" w:cstheme="majorBidi"/>
          <w:lang w:val="en-US"/>
        </w:rPr>
        <w:t>Lucy GILSON, "Trust and the development of health care as a social institution", </w:t>
      </w:r>
      <w:r w:rsidRPr="00286C60">
        <w:rPr>
          <w:rFonts w:asciiTheme="majorBidi" w:hAnsiTheme="majorBidi" w:cstheme="majorBidi"/>
          <w:i/>
          <w:iCs/>
          <w:lang w:val="en-US"/>
        </w:rPr>
        <w:t>Social Science &amp; Medicine</w:t>
      </w:r>
      <w:r w:rsidRPr="00286C60">
        <w:rPr>
          <w:rFonts w:asciiTheme="majorBidi" w:hAnsiTheme="majorBidi" w:cstheme="majorBidi"/>
          <w:lang w:val="en-US"/>
        </w:rPr>
        <w:t>, Vol. 56, 2003, p. 145</w:t>
      </w:r>
      <w:r w:rsidRPr="008F6760">
        <w:rPr>
          <w:rFonts w:asciiTheme="majorBidi" w:hAnsiTheme="majorBidi" w:cstheme="majorBidi"/>
          <w:lang w:val="en-US"/>
        </w:rPr>
        <w:t>6</w:t>
      </w:r>
      <w:r w:rsidRPr="00286C60">
        <w:rPr>
          <w:rFonts w:asciiTheme="majorBidi" w:hAnsiTheme="majorBidi" w:cstheme="majorBidi"/>
          <w:lang w:val="en-US"/>
        </w:rPr>
        <w:t>.</w:t>
      </w:r>
    </w:p>
  </w:footnote>
  <w:footnote w:id="90">
    <w:p w14:paraId="63F6E3DB" w14:textId="77777777" w:rsidR="00121A98" w:rsidRPr="008F6760" w:rsidRDefault="00121A98" w:rsidP="00CD6F3F">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00CD6F3F" w:rsidRPr="008F6760">
        <w:rPr>
          <w:rFonts w:asciiTheme="majorBidi" w:hAnsiTheme="majorBidi" w:cstheme="majorBidi"/>
          <w:i/>
          <w:iCs/>
          <w:lang w:val="en-US"/>
        </w:rPr>
        <w:t>Ibid.</w:t>
      </w:r>
      <w:r w:rsidR="00CD6F3F" w:rsidRPr="008F6760">
        <w:rPr>
          <w:rFonts w:asciiTheme="majorBidi" w:hAnsiTheme="majorBidi" w:cstheme="majorBidi"/>
          <w:lang w:val="en-US"/>
        </w:rPr>
        <w:t>, p. 145</w:t>
      </w:r>
      <w:r w:rsidR="00CD6F3F" w:rsidRPr="008F6760">
        <w:rPr>
          <w:rFonts w:asciiTheme="majorBidi" w:hAnsiTheme="majorBidi" w:cstheme="majorBidi"/>
          <w:rtl/>
          <w:lang w:val="en-US"/>
        </w:rPr>
        <w:t>4</w:t>
      </w:r>
      <w:r w:rsidR="00CD6F3F" w:rsidRPr="008F6760">
        <w:rPr>
          <w:rFonts w:asciiTheme="majorBidi" w:hAnsiTheme="majorBidi" w:cstheme="majorBidi"/>
          <w:lang w:val="en-US"/>
        </w:rPr>
        <w:t>.</w:t>
      </w:r>
    </w:p>
  </w:footnote>
  <w:footnote w:id="91">
    <w:p w14:paraId="1190313D" w14:textId="77777777" w:rsidR="00356344" w:rsidRPr="008F6760" w:rsidRDefault="00356344" w:rsidP="00356344">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t>
      </w:r>
      <w:r w:rsidRPr="00356344">
        <w:rPr>
          <w:rFonts w:asciiTheme="majorBidi" w:hAnsiTheme="majorBidi" w:cstheme="majorBidi"/>
          <w:lang w:val="en-US"/>
        </w:rPr>
        <w:t>Vijayaprasad GOPICHANDRAN, "Trust in healthcare: an evolving concept", </w:t>
      </w:r>
      <w:r w:rsidRPr="00356344">
        <w:rPr>
          <w:rFonts w:asciiTheme="majorBidi" w:hAnsiTheme="majorBidi" w:cstheme="majorBidi"/>
          <w:i/>
          <w:iCs/>
          <w:lang w:val="en-US"/>
        </w:rPr>
        <w:t>Indian Journal of Medical Ethics</w:t>
      </w:r>
      <w:r w:rsidRPr="00356344">
        <w:rPr>
          <w:rFonts w:asciiTheme="majorBidi" w:hAnsiTheme="majorBidi" w:cstheme="majorBidi"/>
          <w:lang w:val="en-US"/>
        </w:rPr>
        <w:t>, Vol. 10, No. 2, April-June 2013, p. 79.</w:t>
      </w:r>
    </w:p>
  </w:footnote>
  <w:footnote w:id="92">
    <w:p w14:paraId="63BD9B1E" w14:textId="77777777" w:rsidR="00B74E32" w:rsidRPr="008F6760" w:rsidRDefault="00B74E32" w:rsidP="009D3B69">
      <w:pPr>
        <w:pStyle w:val="FootnoteText"/>
        <w:ind w:left="0" w:firstLine="0"/>
        <w:rPr>
          <w:rFonts w:asciiTheme="majorBidi" w:hAnsiTheme="majorBidi" w:cstheme="majorBidi"/>
          <w:rtl/>
          <w:lang w:val="en-US" w:bidi="ar-DZ"/>
        </w:rPr>
      </w:pPr>
      <w:r w:rsidRPr="008F6760">
        <w:rPr>
          <w:rStyle w:val="FootnoteReference"/>
          <w:rFonts w:asciiTheme="majorBidi" w:hAnsiTheme="majorBidi" w:cstheme="majorBidi"/>
        </w:rPr>
        <w:footnoteRef/>
      </w:r>
      <w:r w:rsidRPr="008F6760">
        <w:rPr>
          <w:rFonts w:asciiTheme="majorBidi" w:hAnsiTheme="majorBidi" w:cstheme="majorBidi"/>
          <w:lang w:val="en-US"/>
        </w:rPr>
        <w:t>David H. THOM et Bruce CAMPBELL, « Patient-physician trust: An exploratory study », </w:t>
      </w:r>
      <w:r w:rsidRPr="008F6760">
        <w:rPr>
          <w:rFonts w:asciiTheme="majorBidi" w:hAnsiTheme="majorBidi" w:cstheme="majorBidi"/>
          <w:i/>
          <w:iCs/>
          <w:lang w:val="en-US"/>
        </w:rPr>
        <w:t>Journal of Family Practice</w:t>
      </w:r>
      <w:r w:rsidRPr="008F6760">
        <w:rPr>
          <w:rFonts w:asciiTheme="majorBidi" w:hAnsiTheme="majorBidi" w:cstheme="majorBidi"/>
          <w:lang w:val="en-US"/>
        </w:rPr>
        <w:t>, vol. 44, n° 2, février 1997, p. 171.</w:t>
      </w:r>
    </w:p>
  </w:footnote>
  <w:footnote w:id="93">
    <w:p w14:paraId="7BF4C34F" w14:textId="77777777" w:rsidR="00206DD9" w:rsidRPr="008F6760" w:rsidRDefault="00206DD9" w:rsidP="00206DD9">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Kenneth J. ARROW, "Uncertainty and the welfare economics of medical care", </w:t>
      </w:r>
      <w:r w:rsidRPr="008F6760">
        <w:rPr>
          <w:rFonts w:asciiTheme="majorBidi" w:hAnsiTheme="majorBidi" w:cstheme="majorBidi"/>
          <w:i/>
          <w:iCs/>
          <w:lang w:val="en-US"/>
        </w:rPr>
        <w:t>American Economic Review</w:t>
      </w:r>
      <w:r w:rsidRPr="008F6760">
        <w:rPr>
          <w:rFonts w:asciiTheme="majorBidi" w:hAnsiTheme="majorBidi" w:cstheme="majorBidi"/>
          <w:lang w:val="en-US"/>
        </w:rPr>
        <w:t>, Vol. 53, No. 5, December 1963, p. 965.</w:t>
      </w:r>
    </w:p>
    <w:p w14:paraId="77F59FBD" w14:textId="77777777" w:rsidR="00206DD9" w:rsidRPr="008F6760" w:rsidRDefault="00206DD9" w:rsidP="00206DD9">
      <w:pPr>
        <w:pStyle w:val="FootnoteText"/>
        <w:ind w:left="0" w:firstLine="0"/>
        <w:rPr>
          <w:rFonts w:asciiTheme="majorBidi" w:hAnsiTheme="majorBidi" w:cstheme="majorBidi"/>
          <w:rtl/>
          <w:lang w:val="en-US" w:bidi="ar-DZ"/>
        </w:rPr>
      </w:pPr>
    </w:p>
  </w:footnote>
  <w:footnote w:id="94">
    <w:p w14:paraId="24FE012F" w14:textId="77777777" w:rsidR="00DD760B" w:rsidRPr="008F6760" w:rsidRDefault="006F70DF" w:rsidP="000750CC">
      <w:pPr>
        <w:pStyle w:val="FootnoteText"/>
        <w:ind w:left="0" w:firstLine="0"/>
        <w:rPr>
          <w:rFonts w:asciiTheme="majorBidi" w:hAnsiTheme="majorBidi" w:cstheme="majorBidi"/>
          <w:rtl/>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David MECHANIC and Sharon MEYER, "Concepts of trust among patients with serious illness", Social Science &amp; Medicine, Vol. 51, No. 5, September 2000, pp. 661-663.</w:t>
      </w:r>
    </w:p>
  </w:footnote>
  <w:footnote w:id="95">
    <w:p w14:paraId="3F8034BA" w14:textId="77777777" w:rsidR="000750CC" w:rsidRPr="008F6760" w:rsidRDefault="000750CC" w:rsidP="000750CC">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ZHENG, Siu Fu HUI and Zhilin YANG, "Hospital trust or doctor trust? A fuzzy analysis of trust in the health care setting", Journal of Business Research, 2017, p. 3.</w:t>
      </w:r>
    </w:p>
  </w:footnote>
  <w:footnote w:id="96">
    <w:p w14:paraId="34739671" w14:textId="77777777" w:rsidR="000750CC" w:rsidRPr="008F6760" w:rsidRDefault="000750CC" w:rsidP="00937C4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DA4A15">
        <w:rPr>
          <w:rFonts w:asciiTheme="majorBidi" w:hAnsiTheme="majorBidi" w:cstheme="majorBidi"/>
          <w:lang w:val="en-US"/>
        </w:rPr>
        <w:t xml:space="preserve"> </w:t>
      </w:r>
      <w:r w:rsidRPr="008F6760">
        <w:rPr>
          <w:rFonts w:asciiTheme="majorBidi" w:hAnsiTheme="majorBidi" w:cstheme="majorBidi"/>
          <w:lang w:val="en-US"/>
        </w:rPr>
        <w:t>HALL et al., op. cit., pp. 617-618.</w:t>
      </w:r>
    </w:p>
  </w:footnote>
  <w:footnote w:id="97">
    <w:p w14:paraId="515F42D8" w14:textId="77777777" w:rsidR="00937C4B" w:rsidRPr="00DA4A15" w:rsidRDefault="00937C4B" w:rsidP="00BD6AF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DA4A15">
        <w:rPr>
          <w:rFonts w:asciiTheme="majorBidi" w:hAnsiTheme="majorBidi" w:cstheme="majorBidi"/>
          <w:lang w:val="en-US"/>
        </w:rPr>
        <w:t xml:space="preserve"> GILSON, </w:t>
      </w:r>
      <w:r w:rsidRPr="00DA4A15">
        <w:rPr>
          <w:rFonts w:asciiTheme="majorBidi" w:hAnsiTheme="majorBidi" w:cstheme="majorBidi"/>
          <w:i/>
          <w:iCs/>
          <w:lang w:val="en-US"/>
        </w:rPr>
        <w:t>op. cit.</w:t>
      </w:r>
      <w:r w:rsidRPr="00DA4A15">
        <w:rPr>
          <w:rFonts w:asciiTheme="majorBidi" w:hAnsiTheme="majorBidi" w:cstheme="majorBidi"/>
          <w:lang w:val="en-US"/>
        </w:rPr>
        <w:t>, p. 1459.</w:t>
      </w:r>
    </w:p>
  </w:footnote>
  <w:footnote w:id="98">
    <w:p w14:paraId="4E94317C" w14:textId="77777777" w:rsidR="00BD6AF2" w:rsidRPr="008F6760" w:rsidRDefault="00BD6AF2" w:rsidP="00BD6AF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Zara J. BENDING, "Reconceptualising the Doctor–Patient Relationship: Recognising the Role of Trust in Contemporary Health Care", </w:t>
      </w:r>
      <w:r w:rsidRPr="008F6760">
        <w:rPr>
          <w:rFonts w:asciiTheme="majorBidi" w:hAnsiTheme="majorBidi" w:cstheme="majorBidi"/>
          <w:i/>
          <w:iCs/>
          <w:lang w:val="en-US"/>
        </w:rPr>
        <w:t>Bioethical Inquiry</w:t>
      </w:r>
      <w:r w:rsidRPr="008F6760">
        <w:rPr>
          <w:rFonts w:asciiTheme="majorBidi" w:hAnsiTheme="majorBidi" w:cstheme="majorBidi"/>
          <w:lang w:val="en-US"/>
        </w:rPr>
        <w:t>, Vol. 12, 2015, p. 194.</w:t>
      </w:r>
    </w:p>
    <w:p w14:paraId="263B33CC" w14:textId="77777777" w:rsidR="00BD6AF2" w:rsidRPr="008F6760" w:rsidRDefault="00BD6AF2" w:rsidP="00BD6AF2">
      <w:pPr>
        <w:pStyle w:val="FootnoteText"/>
        <w:ind w:left="0" w:firstLine="0"/>
        <w:rPr>
          <w:rFonts w:asciiTheme="majorBidi" w:hAnsiTheme="majorBidi" w:cstheme="majorBidi"/>
          <w:lang w:val="en-US"/>
        </w:rPr>
      </w:pPr>
    </w:p>
  </w:footnote>
  <w:footnote w:id="99">
    <w:p w14:paraId="483ED31B" w14:textId="77777777" w:rsidR="00DA1B4F" w:rsidRPr="008F6760" w:rsidRDefault="00DA1B4F" w:rsidP="00DA1B4F">
      <w:pPr>
        <w:pStyle w:val="FootnoteText"/>
        <w:ind w:left="0" w:firstLine="0"/>
        <w:rPr>
          <w:rFonts w:asciiTheme="majorBidi" w:hAnsiTheme="majorBidi" w:cstheme="majorBidi"/>
          <w:rtl/>
          <w:lang w:bidi="ar-DZ"/>
        </w:rPr>
      </w:pPr>
      <w:r w:rsidRPr="008F6760">
        <w:rPr>
          <w:rStyle w:val="FootnoteReference"/>
          <w:rFonts w:asciiTheme="majorBidi" w:hAnsiTheme="majorBidi" w:cstheme="majorBidi"/>
        </w:rPr>
        <w:footnoteRef/>
      </w:r>
      <w:r w:rsidRPr="008F6760">
        <w:rPr>
          <w:rFonts w:asciiTheme="majorBidi" w:hAnsiTheme="majorBidi" w:cstheme="majorBidi"/>
        </w:rPr>
        <w:t xml:space="preserve"> ZHENG, HUI et YANG, </w:t>
      </w:r>
      <w:r w:rsidRPr="008F6760">
        <w:rPr>
          <w:rFonts w:asciiTheme="majorBidi" w:hAnsiTheme="majorBidi" w:cstheme="majorBidi"/>
          <w:i/>
          <w:iCs/>
        </w:rPr>
        <w:t>op. cit.</w:t>
      </w:r>
      <w:r w:rsidRPr="008F6760">
        <w:rPr>
          <w:rFonts w:asciiTheme="majorBidi" w:hAnsiTheme="majorBidi" w:cstheme="majorBidi"/>
        </w:rPr>
        <w:t>, p. 2.</w:t>
      </w:r>
    </w:p>
  </w:footnote>
  <w:footnote w:id="100">
    <w:p w14:paraId="2D357CEA" w14:textId="77777777" w:rsidR="000D2609" w:rsidRPr="008F6760" w:rsidRDefault="000D2609" w:rsidP="001A379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Lucy GILSON, "Trust in health care: theoretical perspectives and research needs", </w:t>
      </w:r>
      <w:r w:rsidRPr="008F6760">
        <w:rPr>
          <w:rFonts w:asciiTheme="majorBidi" w:hAnsiTheme="majorBidi" w:cstheme="majorBidi"/>
          <w:i/>
          <w:iCs/>
          <w:lang w:val="en-US"/>
        </w:rPr>
        <w:t>Journal of Health Organization and Management</w:t>
      </w:r>
      <w:r w:rsidRPr="008F6760">
        <w:rPr>
          <w:rFonts w:asciiTheme="majorBidi" w:hAnsiTheme="majorBidi" w:cstheme="majorBidi"/>
          <w:lang w:val="en-US"/>
        </w:rPr>
        <w:t>, Vol. 20, No. 5, 2006, pp. 360-361.</w:t>
      </w:r>
    </w:p>
  </w:footnote>
  <w:footnote w:id="101">
    <w:p w14:paraId="7805E922" w14:textId="77777777" w:rsidR="001A379D" w:rsidRPr="00DA4A15" w:rsidRDefault="001A379D" w:rsidP="001A379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rPr>
        <w:t xml:space="preserve"> Jean-Claude ANDRÉANI, Jean-Louis MOULINS, Françoise CONCHON, Cendrine FONS et Benjamin BOEUF, « Une approche protéiforme de la confiance du consommateur. </w:t>
      </w:r>
      <w:r w:rsidRPr="00DA4A15">
        <w:rPr>
          <w:rFonts w:asciiTheme="majorBidi" w:hAnsiTheme="majorBidi" w:cstheme="majorBidi"/>
          <w:lang w:val="en-US"/>
        </w:rPr>
        <w:t>Le cas des médicaments », </w:t>
      </w:r>
      <w:r w:rsidRPr="00DA4A15">
        <w:rPr>
          <w:rFonts w:asciiTheme="majorBidi" w:hAnsiTheme="majorBidi" w:cstheme="majorBidi"/>
          <w:i/>
          <w:iCs/>
          <w:lang w:val="en-US"/>
        </w:rPr>
        <w:t>Décisions Marketing</w:t>
      </w:r>
      <w:r w:rsidRPr="00DA4A15">
        <w:rPr>
          <w:rFonts w:asciiTheme="majorBidi" w:hAnsiTheme="majorBidi" w:cstheme="majorBidi"/>
          <w:lang w:val="en-US"/>
        </w:rPr>
        <w:t>, vol. 75, n° 3, 2014, pp. 83-86.</w:t>
      </w:r>
    </w:p>
  </w:footnote>
  <w:footnote w:id="102">
    <w:p w14:paraId="15CDAC2C" w14:textId="77777777" w:rsidR="00147616" w:rsidRPr="008F6760" w:rsidRDefault="00147616" w:rsidP="006A1E37">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AKERLOF, George A., "The Market for 'Lemons': Quality Uncertainty and the Market Mechanism", </w:t>
      </w:r>
      <w:r w:rsidRPr="008F6760">
        <w:rPr>
          <w:rFonts w:asciiTheme="majorBidi" w:hAnsiTheme="majorBidi" w:cstheme="majorBidi"/>
          <w:i/>
          <w:iCs/>
          <w:lang w:val="en-US"/>
        </w:rPr>
        <w:t>The Quarterly Journal of Economics</w:t>
      </w:r>
      <w:r w:rsidRPr="008F6760">
        <w:rPr>
          <w:rFonts w:asciiTheme="majorBidi" w:hAnsiTheme="majorBidi" w:cstheme="majorBidi"/>
          <w:lang w:val="en-US"/>
        </w:rPr>
        <w:t>, Vol. 84, No. 3, August 1970, pp. 488-500.</w:t>
      </w:r>
    </w:p>
  </w:footnote>
  <w:footnote w:id="103">
    <w:p w14:paraId="0E52E057" w14:textId="77777777" w:rsidR="006A1E37" w:rsidRPr="008F6760" w:rsidRDefault="006A1E37" w:rsidP="00735D78">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Valarie A. ZEITHAML, "Consumer Perceptions of Price, Quality, and Value: A Means-End Model and Synthesis of Evidence", </w:t>
      </w:r>
      <w:r w:rsidRPr="008F6760">
        <w:rPr>
          <w:rFonts w:asciiTheme="majorBidi" w:hAnsiTheme="majorBidi" w:cstheme="majorBidi"/>
          <w:i/>
          <w:iCs/>
          <w:lang w:val="en-US"/>
        </w:rPr>
        <w:t>Journal of Marketing</w:t>
      </w:r>
      <w:r w:rsidRPr="008F6760">
        <w:rPr>
          <w:rFonts w:asciiTheme="majorBidi" w:hAnsiTheme="majorBidi" w:cstheme="majorBidi"/>
          <w:lang w:val="en-US"/>
        </w:rPr>
        <w:t>, Vol. 52, No. 3, July 1988, p. 3.</w:t>
      </w:r>
    </w:p>
  </w:footnote>
  <w:footnote w:id="104">
    <w:p w14:paraId="1C75209B" w14:textId="77777777" w:rsidR="00735D78" w:rsidRPr="008F6760" w:rsidRDefault="00735D78" w:rsidP="00735D78">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ZEITHAML, </w:t>
      </w:r>
      <w:r w:rsidRPr="008F6760">
        <w:rPr>
          <w:rFonts w:asciiTheme="majorBidi" w:hAnsiTheme="majorBidi" w:cstheme="majorBidi"/>
          <w:i/>
          <w:iCs/>
          <w:lang w:val="en-US"/>
        </w:rPr>
        <w:t>op. cit.</w:t>
      </w:r>
      <w:r w:rsidRPr="008F6760">
        <w:rPr>
          <w:rFonts w:asciiTheme="majorBidi" w:hAnsiTheme="majorBidi" w:cstheme="majorBidi"/>
          <w:lang w:val="en-US"/>
        </w:rPr>
        <w:t>, pp. 3-4.</w:t>
      </w:r>
    </w:p>
  </w:footnote>
  <w:footnote w:id="105">
    <w:p w14:paraId="54709A39" w14:textId="77777777" w:rsidR="003D0F0A" w:rsidRPr="008F6760" w:rsidRDefault="003D0F0A" w:rsidP="003D0F0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ZEITHAML, </w:t>
      </w:r>
      <w:r w:rsidRPr="008F6760">
        <w:rPr>
          <w:rFonts w:asciiTheme="majorBidi" w:hAnsiTheme="majorBidi" w:cstheme="majorBidi"/>
          <w:i/>
          <w:iCs/>
          <w:lang w:val="en-US"/>
        </w:rPr>
        <w:t>op. cit.</w:t>
      </w:r>
      <w:r w:rsidRPr="008F6760">
        <w:rPr>
          <w:rFonts w:asciiTheme="majorBidi" w:hAnsiTheme="majorBidi" w:cstheme="majorBidi"/>
          <w:lang w:val="en-US"/>
        </w:rPr>
        <w:t>, p. 6.</w:t>
      </w:r>
    </w:p>
  </w:footnote>
  <w:footnote w:id="106">
    <w:p w14:paraId="7ED95438" w14:textId="77777777" w:rsidR="003E3813" w:rsidRPr="008F6760" w:rsidRDefault="003E3813" w:rsidP="003E3813">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William B. DODDS, Kent B. MONROE and Dhruv GREWAL, "Effects of price, brand, and store information on buyers' product evaluations", </w:t>
      </w:r>
      <w:r w:rsidRPr="008F6760">
        <w:rPr>
          <w:rFonts w:asciiTheme="majorBidi" w:hAnsiTheme="majorBidi" w:cstheme="majorBidi"/>
          <w:i/>
          <w:iCs/>
          <w:lang w:val="en-US"/>
        </w:rPr>
        <w:t>Journal of Marketing Research</w:t>
      </w:r>
      <w:r w:rsidRPr="008F6760">
        <w:rPr>
          <w:rFonts w:asciiTheme="majorBidi" w:hAnsiTheme="majorBidi" w:cstheme="majorBidi"/>
          <w:lang w:val="en-US"/>
        </w:rPr>
        <w:t>, Vol. 28, No. 3, August 1991, p. 308.</w:t>
      </w:r>
    </w:p>
    <w:p w14:paraId="7280EE8A" w14:textId="77777777" w:rsidR="003E3813" w:rsidRPr="008F6760" w:rsidRDefault="003E3813">
      <w:pPr>
        <w:pStyle w:val="FootnoteText"/>
        <w:rPr>
          <w:rFonts w:asciiTheme="majorBidi" w:hAnsiTheme="majorBidi" w:cstheme="majorBidi"/>
          <w:rtl/>
          <w:lang w:val="en-US" w:bidi="ar-DZ"/>
        </w:rPr>
      </w:pPr>
    </w:p>
  </w:footnote>
  <w:footnote w:id="107">
    <w:p w14:paraId="574C0A42" w14:textId="77777777" w:rsidR="00B52002" w:rsidRPr="008F6760" w:rsidRDefault="00B52002" w:rsidP="00B5200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Johny K. JOHANSSON, « Determinants and effects of the use of "made in" labels », </w:t>
      </w:r>
      <w:r w:rsidRPr="008F6760">
        <w:rPr>
          <w:rFonts w:asciiTheme="majorBidi" w:hAnsiTheme="majorBidi" w:cstheme="majorBidi"/>
          <w:i/>
          <w:iCs/>
          <w:lang w:val="en-US"/>
        </w:rPr>
        <w:t>International Marketing Review</w:t>
      </w:r>
      <w:r w:rsidRPr="008F6760">
        <w:rPr>
          <w:rFonts w:asciiTheme="majorBidi" w:hAnsiTheme="majorBidi" w:cstheme="majorBidi"/>
          <w:lang w:val="en-US"/>
        </w:rPr>
        <w:t>, vol. 6, n° 1, 1989, pp. 49-54.</w:t>
      </w:r>
    </w:p>
  </w:footnote>
  <w:footnote w:id="108">
    <w:p w14:paraId="1B3275FF" w14:textId="77777777" w:rsidR="0096249E" w:rsidRPr="008F6760" w:rsidRDefault="0096249E" w:rsidP="0096249E">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rPr>
        <w:t xml:space="preserve"> ZHENG, HUI et YANG, </w:t>
      </w:r>
      <w:r w:rsidRPr="008F6760">
        <w:rPr>
          <w:rFonts w:asciiTheme="majorBidi" w:hAnsiTheme="majorBidi" w:cstheme="majorBidi"/>
          <w:i/>
          <w:iCs/>
        </w:rPr>
        <w:t>op. cit.</w:t>
      </w:r>
      <w:r w:rsidRPr="008F6760">
        <w:rPr>
          <w:rFonts w:asciiTheme="majorBidi" w:hAnsiTheme="majorBidi" w:cstheme="majorBidi"/>
        </w:rPr>
        <w:t>, p. 2.</w:t>
      </w:r>
    </w:p>
  </w:footnote>
  <w:footnote w:id="109">
    <w:p w14:paraId="79E58050" w14:textId="77777777" w:rsidR="0096249E" w:rsidRPr="00DA4A15" w:rsidRDefault="0096249E" w:rsidP="00E75D16">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Amna KIRMANI and Akshay R. RAO, "No pain, no gain: A critical review of the literature on signaling unobservable product quality", </w:t>
      </w:r>
      <w:r w:rsidRPr="008F6760">
        <w:rPr>
          <w:rFonts w:asciiTheme="majorBidi" w:hAnsiTheme="majorBidi" w:cstheme="majorBidi"/>
          <w:i/>
          <w:iCs/>
          <w:lang w:val="en-US"/>
        </w:rPr>
        <w:t>Journal of Marketing</w:t>
      </w:r>
      <w:r w:rsidRPr="008F6760">
        <w:rPr>
          <w:rFonts w:asciiTheme="majorBidi" w:hAnsiTheme="majorBidi" w:cstheme="majorBidi"/>
          <w:lang w:val="en-US"/>
        </w:rPr>
        <w:t>, Vol. 64, No. 2, April 2000, p. 69.</w:t>
      </w:r>
    </w:p>
  </w:footnote>
  <w:footnote w:id="110">
    <w:p w14:paraId="7478849B" w14:textId="77777777" w:rsidR="000B1C50" w:rsidRPr="008F6760" w:rsidRDefault="000B1C50" w:rsidP="000B1C50">
      <w:pPr>
        <w:pStyle w:val="FootnoteText"/>
        <w:ind w:left="0" w:firstLine="0"/>
        <w:rPr>
          <w:rFonts w:asciiTheme="majorBidi" w:hAnsiTheme="majorBidi" w:cstheme="majorBidi"/>
        </w:rPr>
      </w:pPr>
      <w:r w:rsidRPr="008F6760">
        <w:rPr>
          <w:rStyle w:val="FootnoteReference"/>
          <w:rFonts w:asciiTheme="majorBidi" w:hAnsiTheme="majorBidi" w:cstheme="majorBidi"/>
        </w:rPr>
        <w:footnoteRef/>
      </w:r>
      <w:r w:rsidRPr="008F6760">
        <w:rPr>
          <w:rFonts w:asciiTheme="majorBidi" w:hAnsiTheme="majorBidi" w:cstheme="majorBidi"/>
        </w:rPr>
        <w:t xml:space="preserve"> Niklas LUHMANN, « Confiance et familiarité : problèmes et alternatives », Réseaux, n° 108, 2001, pp. 21-22.</w:t>
      </w:r>
    </w:p>
  </w:footnote>
  <w:footnote w:id="111">
    <w:p w14:paraId="4E841EC7" w14:textId="77777777" w:rsidR="003C4598" w:rsidRPr="008F6760" w:rsidRDefault="003C4598" w:rsidP="006B371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Mark SPEEce, « Packaging and Purchase Decisions: A Focus Group Study on the Impact of Involvement Level and Time Pressure », </w:t>
      </w:r>
      <w:r w:rsidRPr="008F6760">
        <w:rPr>
          <w:rFonts w:asciiTheme="majorBidi" w:hAnsiTheme="majorBidi" w:cstheme="majorBidi"/>
          <w:i/>
          <w:iCs/>
          <w:lang w:val="en-US"/>
        </w:rPr>
        <w:t>British Food Journal</w:t>
      </w:r>
      <w:r w:rsidRPr="008F6760">
        <w:rPr>
          <w:rFonts w:asciiTheme="majorBidi" w:hAnsiTheme="majorBidi" w:cstheme="majorBidi"/>
          <w:lang w:val="en-US"/>
        </w:rPr>
        <w:t>, vol. 106, n° 8, 2004, p. 610.</w:t>
      </w:r>
    </w:p>
  </w:footnote>
  <w:footnote w:id="112">
    <w:p w14:paraId="3D9D847F" w14:textId="77777777" w:rsidR="006B371B" w:rsidRPr="008F6760" w:rsidRDefault="006B371B" w:rsidP="006B371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Amel ARABI, « Impact of Packaging’ Color on Pharmaceutical Product Perception and Consumer Beliefs », </w:t>
      </w:r>
      <w:r w:rsidRPr="008F6760">
        <w:rPr>
          <w:rFonts w:asciiTheme="majorBidi" w:hAnsiTheme="majorBidi" w:cstheme="majorBidi"/>
          <w:i/>
          <w:iCs/>
          <w:lang w:val="en-US"/>
        </w:rPr>
        <w:t>Annals of the „Constantin Brâncuşi” University of Târgu Jiu, Economy Series</w:t>
      </w:r>
      <w:r w:rsidRPr="008F6760">
        <w:rPr>
          <w:rFonts w:asciiTheme="majorBidi" w:hAnsiTheme="majorBidi" w:cstheme="majorBidi"/>
          <w:lang w:val="en-US"/>
        </w:rPr>
        <w:t>, n° 2, 2018, p. 120.</w:t>
      </w:r>
    </w:p>
  </w:footnote>
  <w:footnote w:id="113">
    <w:p w14:paraId="5EF0CB8F" w14:textId="77777777" w:rsidR="00E5627D" w:rsidRPr="008F6760" w:rsidRDefault="00E5627D" w:rsidP="00E5627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Jacob JACOBY et Leon B. KAPLAN, « The components of perceived risk », </w:t>
      </w:r>
      <w:r w:rsidRPr="008F6760">
        <w:rPr>
          <w:rFonts w:asciiTheme="majorBidi" w:hAnsiTheme="majorBidi" w:cstheme="majorBidi"/>
          <w:i/>
          <w:iCs/>
          <w:lang w:val="en-US"/>
        </w:rPr>
        <w:t>Proceedings of the 3rd Annual Conference of the Association for Consumer Research</w:t>
      </w:r>
      <w:r w:rsidRPr="008F6760">
        <w:rPr>
          <w:rFonts w:asciiTheme="majorBidi" w:hAnsiTheme="majorBidi" w:cstheme="majorBidi"/>
          <w:lang w:val="en-US"/>
        </w:rPr>
        <w:t xml:space="preserve">, 1972, pp. 382-393. </w:t>
      </w:r>
    </w:p>
  </w:footnote>
  <w:footnote w:id="114">
    <w:p w14:paraId="56BE1B78" w14:textId="77777777" w:rsidR="00592DBB" w:rsidRPr="00DA4A15" w:rsidRDefault="00592DBB" w:rsidP="00592DB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Jacob JACOBY et Leon B. KAPLAN, « The components of perceived risk », </w:t>
      </w:r>
      <w:r w:rsidRPr="008F6760">
        <w:rPr>
          <w:rFonts w:asciiTheme="majorBidi" w:hAnsiTheme="majorBidi" w:cstheme="majorBidi"/>
          <w:i/>
          <w:iCs/>
          <w:lang w:val="en-US"/>
        </w:rPr>
        <w:t>Proceedings of the Third Annual Conference of the Association for Consumer Research</w:t>
      </w:r>
      <w:r w:rsidRPr="008F6760">
        <w:rPr>
          <w:rFonts w:asciiTheme="majorBidi" w:hAnsiTheme="majorBidi" w:cstheme="majorBidi"/>
          <w:lang w:val="en-US"/>
        </w:rPr>
        <w:t>, éd. M. Venkatesan, Chicago, IL, Association for Consumer Research, 1972, pp. 382-393.</w:t>
      </w:r>
    </w:p>
  </w:footnote>
  <w:footnote w:id="115">
    <w:p w14:paraId="5630A15C" w14:textId="77777777" w:rsidR="00D57882" w:rsidRPr="008F6760" w:rsidRDefault="00D57882" w:rsidP="00D5788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Richard E. PETTY et John T. CACIOPPO, « The Elaboration Likelihood Model of persuasion », </w:t>
      </w:r>
      <w:r w:rsidRPr="008F6760">
        <w:rPr>
          <w:rFonts w:asciiTheme="majorBidi" w:hAnsiTheme="majorBidi" w:cstheme="majorBidi"/>
          <w:i/>
          <w:iCs/>
          <w:lang w:val="en-US"/>
        </w:rPr>
        <w:t>Advances in Experimental Social Psychology</w:t>
      </w:r>
      <w:r w:rsidRPr="008F6760">
        <w:rPr>
          <w:rFonts w:asciiTheme="majorBidi" w:hAnsiTheme="majorBidi" w:cstheme="majorBidi"/>
          <w:lang w:val="en-US"/>
        </w:rPr>
        <w:t>, vol. 19, 1986, p</w:t>
      </w:r>
      <w:r w:rsidR="00CF78ED" w:rsidRPr="008F6760">
        <w:rPr>
          <w:rFonts w:asciiTheme="majorBidi" w:hAnsiTheme="majorBidi" w:cstheme="majorBidi"/>
          <w:lang w:val="en-US"/>
        </w:rPr>
        <w:t>p</w:t>
      </w:r>
      <w:r w:rsidRPr="008F6760">
        <w:rPr>
          <w:rFonts w:asciiTheme="majorBidi" w:hAnsiTheme="majorBidi" w:cstheme="majorBidi"/>
          <w:lang w:val="en-US"/>
        </w:rPr>
        <w:t>. 141</w:t>
      </w:r>
      <w:r w:rsidR="00CF78ED" w:rsidRPr="008F6760">
        <w:rPr>
          <w:rFonts w:asciiTheme="majorBidi" w:hAnsiTheme="majorBidi" w:cstheme="majorBidi"/>
          <w:lang w:val="en-US"/>
        </w:rPr>
        <w:t>-142.</w:t>
      </w:r>
    </w:p>
    <w:p w14:paraId="22AB2D4D" w14:textId="77777777" w:rsidR="00D57882" w:rsidRPr="008F6760" w:rsidRDefault="00D57882">
      <w:pPr>
        <w:pStyle w:val="FootnoteText"/>
        <w:rPr>
          <w:rFonts w:asciiTheme="majorBidi" w:hAnsiTheme="majorBidi" w:cstheme="majorBidi"/>
          <w:lang w:val="en-US"/>
        </w:rPr>
      </w:pPr>
    </w:p>
  </w:footnote>
  <w:footnote w:id="116">
    <w:p w14:paraId="1BF5A583" w14:textId="77777777" w:rsidR="00844133" w:rsidRPr="008F6760" w:rsidRDefault="00844133" w:rsidP="0040229D">
      <w:pPr>
        <w:ind w:left="0" w:firstLine="0"/>
        <w:rPr>
          <w:rFonts w:asciiTheme="majorBidi" w:hAnsiTheme="majorBidi" w:cstheme="majorBidi"/>
          <w:sz w:val="20"/>
          <w:szCs w:val="20"/>
          <w:rtl/>
          <w:lang w:bidi="ar-DZ"/>
        </w:rPr>
      </w:pPr>
      <w:r w:rsidRPr="008F6760">
        <w:rPr>
          <w:rStyle w:val="FootnoteReference"/>
          <w:rFonts w:asciiTheme="majorBidi" w:hAnsiTheme="majorBidi" w:cstheme="majorBidi"/>
          <w:sz w:val="20"/>
          <w:szCs w:val="20"/>
        </w:rPr>
        <w:footnoteRef/>
      </w:r>
      <w:r w:rsidRPr="008F6760">
        <w:rPr>
          <w:rFonts w:asciiTheme="majorBidi" w:hAnsiTheme="majorBidi" w:cstheme="majorBidi"/>
          <w:sz w:val="20"/>
          <w:szCs w:val="20"/>
        </w:rPr>
        <w:t xml:space="preserve"> </w:t>
      </w:r>
      <w:r w:rsidRPr="008F6760">
        <w:rPr>
          <w:rFonts w:asciiTheme="majorBidi" w:hAnsiTheme="majorBidi" w:cstheme="majorBidi"/>
          <w:sz w:val="20"/>
          <w:szCs w:val="20"/>
          <w:lang w:bidi="ar-DZ"/>
        </w:rPr>
        <w:t>Kate FAASSE and Keith J. PETRIE, "The nocebo effect: patient expectations and medication side effects", Postgraduate Medical Journal, Vol. 89, No. 1055, September 2013, pp. 540‑546, specifically pp. 1‑2.</w:t>
      </w:r>
    </w:p>
  </w:footnote>
  <w:footnote w:id="117">
    <w:p w14:paraId="39DB5175" w14:textId="77777777" w:rsidR="0040229D" w:rsidRPr="008F6760" w:rsidRDefault="0040229D" w:rsidP="004C3AA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Peter MEREDITH, « Bioequivalence and Other Unresolved Issues in Generic Drug Substitution », Clinical Therapeutics, vol. 25, n° 11, novembre 2003, pp. 2879-2886.</w:t>
      </w:r>
    </w:p>
  </w:footnote>
  <w:footnote w:id="118">
    <w:p w14:paraId="2DD0B831" w14:textId="77777777" w:rsidR="004C3AA2" w:rsidRPr="008F6760" w:rsidRDefault="004C3AA2" w:rsidP="004C3AA2">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Alian A. ALRASHEEDY, Mohamed Azmi HASSALI, Kay STEWART, David C. M. KONG, Hisham ALJADHEY, Mohamed Izham Mohamed IBRAHIM et Saleh Karamah AL-TAMIMI, « Patient knowledge, perceptions, and acceptance of generic medicines: a comprehensive review of the current literature », </w:t>
      </w:r>
      <w:r w:rsidRPr="008F6760">
        <w:rPr>
          <w:rFonts w:asciiTheme="majorBidi" w:hAnsiTheme="majorBidi" w:cstheme="majorBidi"/>
          <w:i/>
          <w:iCs/>
          <w:lang w:val="en-US"/>
        </w:rPr>
        <w:t>Patient Intelligence</w:t>
      </w:r>
      <w:r w:rsidRPr="008F6760">
        <w:rPr>
          <w:rFonts w:asciiTheme="majorBidi" w:hAnsiTheme="majorBidi" w:cstheme="majorBidi"/>
          <w:lang w:val="en-US"/>
        </w:rPr>
        <w:t>, vol. 2014, n° 6, 3 avril 2014, pp. 22</w:t>
      </w:r>
      <w:r w:rsidRPr="008F6760">
        <w:rPr>
          <w:rFonts w:asciiTheme="majorBidi" w:hAnsiTheme="majorBidi" w:cstheme="majorBidi"/>
          <w:lang w:val="en-US"/>
        </w:rPr>
        <w:noBreakHyphen/>
        <w:t>26.</w:t>
      </w:r>
    </w:p>
  </w:footnote>
  <w:footnote w:id="119">
    <w:p w14:paraId="3B36FC9A" w14:textId="77777777" w:rsidR="001E4CDA" w:rsidRPr="008F6760" w:rsidRDefault="001E4CDA" w:rsidP="001E4CDA">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Barbara M. DAVIT, Patrick E. NWAKAMA, Gary J. BUEHLER, Dale P. CONNER, Sam H. HAIDAR, Devvrat T. PATEL, Yongsheng YANG, Lawrence X. YU, and Janet WOODCOCK, "Comparing Generic and Innovator Drugs: A Review of 12 Years of Bioequivalence Data from the United States Food and Drug Administration", </w:t>
      </w:r>
      <w:r w:rsidRPr="008F6760">
        <w:rPr>
          <w:rFonts w:asciiTheme="majorBidi" w:hAnsiTheme="majorBidi" w:cstheme="majorBidi"/>
          <w:i/>
          <w:iCs/>
          <w:lang w:val="en-US"/>
        </w:rPr>
        <w:t>Annals of Pharmacotherapy</w:t>
      </w:r>
      <w:r w:rsidRPr="008F6760">
        <w:rPr>
          <w:rFonts w:asciiTheme="majorBidi" w:hAnsiTheme="majorBidi" w:cstheme="majorBidi"/>
          <w:lang w:val="en-US"/>
        </w:rPr>
        <w:t>, Vol. 43, No. 10, October 2009, p. 1584.</w:t>
      </w:r>
    </w:p>
  </w:footnote>
  <w:footnote w:id="120">
    <w:p w14:paraId="478580C1" w14:textId="77777777" w:rsidR="00EB1111" w:rsidRPr="008F6760" w:rsidRDefault="00EB1111" w:rsidP="00EB1111">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John A. HOWARD et Jagdish N. SHETH, The Theory of Buyer Behavior, New York, John Wiley &amp; Sons, 1969, p. 485.</w:t>
      </w:r>
    </w:p>
    <w:p w14:paraId="67A939A9" w14:textId="77777777" w:rsidR="00EB1111" w:rsidRPr="008F6760" w:rsidRDefault="00EB1111">
      <w:pPr>
        <w:pStyle w:val="FootnoteText"/>
        <w:rPr>
          <w:rFonts w:asciiTheme="majorBidi" w:hAnsiTheme="majorBidi" w:cstheme="majorBidi"/>
          <w:rtl/>
          <w:lang w:val="en-US" w:bidi="ar-DZ"/>
        </w:rPr>
      </w:pPr>
    </w:p>
  </w:footnote>
  <w:footnote w:id="121">
    <w:p w14:paraId="62160885" w14:textId="77777777" w:rsidR="007137BB" w:rsidRPr="008F6760" w:rsidRDefault="007137BB" w:rsidP="007137BB">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Icek AJZEN, "The Theory of Planned Behavior", </w:t>
      </w:r>
      <w:r w:rsidRPr="008F6760">
        <w:rPr>
          <w:rFonts w:asciiTheme="majorBidi" w:hAnsiTheme="majorBidi" w:cstheme="majorBidi"/>
          <w:i/>
          <w:iCs/>
          <w:lang w:val="en-US"/>
        </w:rPr>
        <w:t>Organizational Behavior and Human Decision Processes</w:t>
      </w:r>
      <w:r w:rsidRPr="008F6760">
        <w:rPr>
          <w:rFonts w:asciiTheme="majorBidi" w:hAnsiTheme="majorBidi" w:cstheme="majorBidi"/>
          <w:lang w:val="en-US"/>
        </w:rPr>
        <w:t>, Vol. 50, No. 2, December 1991, pp. 188-189.</w:t>
      </w:r>
    </w:p>
  </w:footnote>
  <w:footnote w:id="122">
    <w:p w14:paraId="0251C763" w14:textId="77777777" w:rsidR="007137BB" w:rsidRPr="008F6760" w:rsidRDefault="007137BB" w:rsidP="0008596C">
      <w:pPr>
        <w:pStyle w:val="FootnoteText"/>
        <w:ind w:left="0" w:firstLine="0"/>
        <w:rPr>
          <w:rFonts w:asciiTheme="majorBidi" w:hAnsiTheme="majorBidi" w:cstheme="majorBidi"/>
          <w:lang w:val="en-US"/>
        </w:rPr>
      </w:pPr>
      <w:r w:rsidRPr="008F6760">
        <w:rPr>
          <w:rFonts w:asciiTheme="majorBidi" w:hAnsiTheme="majorBidi" w:cstheme="majorBidi"/>
          <w:vertAlign w:val="superscript"/>
        </w:rPr>
        <w:footnoteRef/>
      </w:r>
      <w:r w:rsidRPr="008F6760">
        <w:rPr>
          <w:rFonts w:asciiTheme="majorBidi" w:hAnsiTheme="majorBidi" w:cstheme="majorBidi"/>
          <w:lang w:val="en-US"/>
        </w:rPr>
        <w:t xml:space="preserve"> Don NUTBEAM, « Health literacy as a public health goal: A challenge for contemporary health education and communication strategies in the 21st century », Health Promotion International, vol. 15, n° 3, September 2000, p. 263.</w:t>
      </w:r>
    </w:p>
  </w:footnote>
  <w:footnote w:id="123">
    <w:p w14:paraId="165AD81D" w14:textId="77777777" w:rsidR="0008596C" w:rsidRPr="008F6760" w:rsidRDefault="0008596C" w:rsidP="0008596C">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ALRASHEEDY et al., </w:t>
      </w:r>
      <w:r w:rsidRPr="008F6760">
        <w:rPr>
          <w:rFonts w:asciiTheme="majorBidi" w:hAnsiTheme="majorBidi" w:cstheme="majorBidi"/>
          <w:i/>
          <w:iCs/>
          <w:lang w:val="en-US"/>
        </w:rPr>
        <w:t>op. cit.</w:t>
      </w:r>
      <w:r w:rsidRPr="008F6760">
        <w:rPr>
          <w:rFonts w:asciiTheme="majorBidi" w:hAnsiTheme="majorBidi" w:cstheme="majorBidi"/>
          <w:lang w:val="en-US"/>
        </w:rPr>
        <w:t>, p. 10.</w:t>
      </w:r>
    </w:p>
  </w:footnote>
  <w:footnote w:id="124">
    <w:p w14:paraId="36219E64" w14:textId="77777777" w:rsidR="00E545F0" w:rsidRPr="008F6760" w:rsidRDefault="00E545F0" w:rsidP="00E545F0">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David A. MOTT et Richard R. CLINE, « Exploring Generic Drug Use Behavior: The Role of Prescribers and Pharmacists in the Opportunity for Generic Drug Use and Generic Substitution », </w:t>
      </w:r>
      <w:r w:rsidRPr="008F6760">
        <w:rPr>
          <w:rFonts w:asciiTheme="majorBidi" w:hAnsiTheme="majorBidi" w:cstheme="majorBidi"/>
          <w:i/>
          <w:iCs/>
          <w:lang w:val="en-US"/>
        </w:rPr>
        <w:t>Medical Care</w:t>
      </w:r>
      <w:r w:rsidRPr="008F6760">
        <w:rPr>
          <w:rFonts w:asciiTheme="majorBidi" w:hAnsiTheme="majorBidi" w:cstheme="majorBidi"/>
          <w:lang w:val="en-US"/>
        </w:rPr>
        <w:t>, vol. 40, n° 8, août 2002, p. 667.</w:t>
      </w:r>
    </w:p>
  </w:footnote>
  <w:footnote w:id="125">
    <w:p w14:paraId="42C6223E" w14:textId="77777777" w:rsidR="0038165D" w:rsidRPr="008F6760" w:rsidRDefault="0038165D" w:rsidP="0038165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SHARGEL Leon et KANFER Izzy, « Introduction to generic drug product development », in </w:t>
      </w:r>
      <w:r w:rsidRPr="008F6760">
        <w:rPr>
          <w:rFonts w:asciiTheme="majorBidi" w:hAnsiTheme="majorBidi" w:cstheme="majorBidi"/>
          <w:i/>
          <w:iCs/>
          <w:lang w:val="en-US"/>
        </w:rPr>
        <w:t>Generic Drug Product Development</w:t>
      </w:r>
      <w:r w:rsidRPr="008F6760">
        <w:rPr>
          <w:rFonts w:asciiTheme="majorBidi" w:hAnsiTheme="majorBidi" w:cstheme="majorBidi"/>
          <w:lang w:val="en-US"/>
        </w:rPr>
        <w:t>, CRC Press, 2014, pp. 23-38.</w:t>
      </w:r>
    </w:p>
  </w:footnote>
  <w:footnote w:id="126">
    <w:p w14:paraId="461C7C0A" w14:textId="77777777" w:rsidR="0038165D" w:rsidRPr="000A085F" w:rsidRDefault="0038165D" w:rsidP="0038165D">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0A085F">
        <w:rPr>
          <w:rFonts w:asciiTheme="majorBidi" w:hAnsiTheme="majorBidi" w:cstheme="majorBidi"/>
          <w:lang w:val="en-US"/>
        </w:rPr>
        <w:t xml:space="preserve"> </w:t>
      </w:r>
      <w:r w:rsidRPr="008F6760">
        <w:rPr>
          <w:rFonts w:asciiTheme="majorBidi" w:hAnsiTheme="majorBidi" w:cstheme="majorBidi"/>
          <w:lang w:val="en-US"/>
        </w:rPr>
        <w:t>MEREDITH, </w:t>
      </w:r>
      <w:r w:rsidRPr="008F6760">
        <w:rPr>
          <w:rFonts w:asciiTheme="majorBidi" w:hAnsiTheme="majorBidi" w:cstheme="majorBidi"/>
          <w:i/>
          <w:iCs/>
          <w:lang w:val="en-US"/>
        </w:rPr>
        <w:t>op. cit.</w:t>
      </w:r>
      <w:r w:rsidRPr="008F6760">
        <w:rPr>
          <w:rFonts w:asciiTheme="majorBidi" w:hAnsiTheme="majorBidi" w:cstheme="majorBidi"/>
          <w:lang w:val="en-US"/>
        </w:rPr>
        <w:t>, p. 2885.</w:t>
      </w:r>
    </w:p>
  </w:footnote>
  <w:footnote w:id="127">
    <w:p w14:paraId="4DCF6B77" w14:textId="77777777" w:rsidR="008F6760" w:rsidRPr="008F6760" w:rsidRDefault="008F6760" w:rsidP="008F6760">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Albert BANDURA, </w:t>
      </w:r>
      <w:r w:rsidRPr="008F6760">
        <w:rPr>
          <w:rFonts w:asciiTheme="majorBidi" w:hAnsiTheme="majorBidi" w:cstheme="majorBidi"/>
          <w:i/>
          <w:iCs/>
          <w:lang w:val="en-US"/>
        </w:rPr>
        <w:t>Social Foundations of Thought and Action: A Social Cognitive Theory</w:t>
      </w:r>
      <w:r w:rsidRPr="008F6760">
        <w:rPr>
          <w:rFonts w:asciiTheme="majorBidi" w:hAnsiTheme="majorBidi" w:cstheme="majorBidi"/>
          <w:lang w:val="en-US"/>
        </w:rPr>
        <w:t>, Englewood Cliffs, NJ, Prentice-Hall, 1986, pp. 47-48.</w:t>
      </w:r>
    </w:p>
  </w:footnote>
  <w:footnote w:id="128">
    <w:p w14:paraId="295A9A49" w14:textId="77777777" w:rsidR="008F6760" w:rsidRPr="008F6760" w:rsidRDefault="008F6760" w:rsidP="008F6760">
      <w:pPr>
        <w:pStyle w:val="FootnoteText"/>
        <w:ind w:left="0" w:firstLine="0"/>
        <w:rPr>
          <w:rFonts w:asciiTheme="majorBidi" w:hAnsiTheme="majorBidi" w:cstheme="majorBidi"/>
          <w:lang w:val="en-US"/>
        </w:rPr>
      </w:pPr>
      <w:r w:rsidRPr="008F6760">
        <w:rPr>
          <w:rStyle w:val="FootnoteReference"/>
          <w:rFonts w:asciiTheme="majorBidi" w:hAnsiTheme="majorBidi" w:cstheme="majorBidi"/>
        </w:rPr>
        <w:footnoteRef/>
      </w:r>
      <w:r w:rsidRPr="008F6760">
        <w:rPr>
          <w:rFonts w:asciiTheme="majorBidi" w:hAnsiTheme="majorBidi" w:cstheme="majorBidi"/>
          <w:lang w:val="en-US"/>
        </w:rPr>
        <w:t xml:space="preserve"> Elihu KATZ et Paul F. LAZARSFELD, </w:t>
      </w:r>
      <w:r w:rsidRPr="008F6760">
        <w:rPr>
          <w:rFonts w:asciiTheme="majorBidi" w:hAnsiTheme="majorBidi" w:cstheme="majorBidi"/>
          <w:i/>
          <w:iCs/>
          <w:lang w:val="en-US"/>
        </w:rPr>
        <w:t>Personal Influence: The Part Played by People in the Flow of Mass Communications</w:t>
      </w:r>
      <w:r w:rsidRPr="008F6760">
        <w:rPr>
          <w:rFonts w:asciiTheme="majorBidi" w:hAnsiTheme="majorBidi" w:cstheme="majorBidi"/>
          <w:lang w:val="en-US"/>
        </w:rPr>
        <w:t>, Glencoe, IL, Free Press, 1955, pp. 32-33.</w:t>
      </w:r>
    </w:p>
  </w:footnote>
  <w:footnote w:id="129">
    <w:p w14:paraId="13DDA522" w14:textId="77777777" w:rsidR="000A085F" w:rsidRPr="000A085F" w:rsidRDefault="000A085F" w:rsidP="000A085F">
      <w:pPr>
        <w:pStyle w:val="FootnoteText"/>
        <w:ind w:left="0" w:firstLine="0"/>
        <w:rPr>
          <w:rFonts w:asciiTheme="majorBidi" w:hAnsiTheme="majorBidi" w:cstheme="majorBidi"/>
          <w:lang w:val="en-US"/>
        </w:rPr>
      </w:pPr>
      <w:r w:rsidRPr="000A085F">
        <w:rPr>
          <w:rStyle w:val="FootnoteReference"/>
          <w:rFonts w:asciiTheme="majorBidi" w:hAnsiTheme="majorBidi" w:cstheme="majorBidi"/>
        </w:rPr>
        <w:footnoteRef/>
      </w:r>
      <w:r w:rsidRPr="000A085F">
        <w:rPr>
          <w:rFonts w:asciiTheme="majorBidi" w:hAnsiTheme="majorBidi" w:cstheme="majorBidi"/>
          <w:lang w:val="en-US"/>
        </w:rPr>
        <w:t xml:space="preserve"> Maxwell E. McCOMBS and Donald L. SHAW, "The agenda-setting function of mass media", </w:t>
      </w:r>
      <w:r w:rsidRPr="000A085F">
        <w:rPr>
          <w:rFonts w:asciiTheme="majorBidi" w:hAnsiTheme="majorBidi" w:cstheme="majorBidi"/>
          <w:i/>
          <w:iCs/>
          <w:lang w:val="en-US"/>
        </w:rPr>
        <w:t>Public Opinion Quarterly</w:t>
      </w:r>
      <w:r w:rsidRPr="000A085F">
        <w:rPr>
          <w:rFonts w:asciiTheme="majorBidi" w:hAnsiTheme="majorBidi" w:cstheme="majorBidi"/>
          <w:lang w:val="en-US"/>
        </w:rPr>
        <w:t>, Vol. 36, No. 2, Summer 1972, p. 177.</w:t>
      </w:r>
    </w:p>
    <w:p w14:paraId="3914CF2F" w14:textId="77777777" w:rsidR="000A085F" w:rsidRPr="000A085F" w:rsidRDefault="000A085F">
      <w:pPr>
        <w:pStyle w:val="FootnoteText"/>
        <w:rPr>
          <w:lang w:val="en-US"/>
        </w:rPr>
      </w:pPr>
    </w:p>
  </w:footnote>
  <w:footnote w:id="130">
    <w:p w14:paraId="6E5D2300" w14:textId="77777777" w:rsidR="000A085F" w:rsidRPr="000A085F" w:rsidRDefault="000A085F" w:rsidP="000A085F">
      <w:pPr>
        <w:pStyle w:val="FootnoteText"/>
        <w:ind w:left="0" w:firstLine="0"/>
        <w:rPr>
          <w:lang w:val="en-US"/>
        </w:rPr>
      </w:pPr>
      <w:r>
        <w:rPr>
          <w:rStyle w:val="FootnoteReference"/>
        </w:rPr>
        <w:footnoteRef/>
      </w:r>
      <w:r w:rsidRPr="000A085F">
        <w:rPr>
          <w:lang w:val="en-US"/>
        </w:rPr>
        <w:t xml:space="preserve"> Adel S. ALHLAYL and Haitham A. ALZGHAIBI, "Evaluating the effectiveness and limitations of online health information tools in assessing the quality of medication-related content", </w:t>
      </w:r>
      <w:r w:rsidRPr="000A085F">
        <w:rPr>
          <w:i/>
          <w:iCs/>
          <w:lang w:val="en-US"/>
        </w:rPr>
        <w:t>Frontiers in Public Health</w:t>
      </w:r>
      <w:r w:rsidRPr="000A085F">
        <w:rPr>
          <w:lang w:val="en-US"/>
        </w:rPr>
        <w:t>, Vol. 13, 2025, Article 1460202, pp. 1-2.</w:t>
      </w:r>
    </w:p>
  </w:footnote>
  <w:footnote w:id="131">
    <w:p w14:paraId="0614AA8B" w14:textId="77777777" w:rsidR="000A085F" w:rsidRPr="000A085F" w:rsidRDefault="000A085F" w:rsidP="000A085F">
      <w:pPr>
        <w:ind w:left="0" w:firstLine="0"/>
        <w:rPr>
          <w:rFonts w:asciiTheme="majorBidi" w:hAnsiTheme="majorBidi" w:cstheme="majorBidi"/>
          <w:sz w:val="20"/>
          <w:szCs w:val="20"/>
          <w:lang w:bidi="ar-DZ"/>
        </w:rPr>
      </w:pPr>
      <w:r w:rsidRPr="000A085F">
        <w:rPr>
          <w:rStyle w:val="FootnoteReference"/>
          <w:rFonts w:asciiTheme="majorBidi" w:hAnsiTheme="majorBidi" w:cstheme="majorBidi"/>
          <w:sz w:val="20"/>
          <w:szCs w:val="20"/>
        </w:rPr>
        <w:footnoteRef/>
      </w:r>
      <w:r w:rsidRPr="000A085F">
        <w:rPr>
          <w:rFonts w:asciiTheme="majorBidi" w:hAnsiTheme="majorBidi" w:cstheme="majorBidi"/>
          <w:sz w:val="20"/>
          <w:szCs w:val="20"/>
        </w:rPr>
        <w:t xml:space="preserve"> </w:t>
      </w:r>
      <w:r w:rsidRPr="000A085F">
        <w:rPr>
          <w:rFonts w:asciiTheme="majorBidi" w:hAnsiTheme="majorBidi" w:cstheme="majorBidi"/>
          <w:sz w:val="20"/>
          <w:szCs w:val="20"/>
          <w:lang w:bidi="ar-DZ"/>
        </w:rPr>
        <w:t>Saira Hanif SOROYA, Ali FAROOQ, Khalid MAHMOOD, Jouni ISOAHO and Shan-e ZARA, "From information seeking to information avoidance: Understanding the health information behavior during a global health crisis", </w:t>
      </w:r>
      <w:r w:rsidRPr="000A085F">
        <w:rPr>
          <w:rFonts w:asciiTheme="majorBidi" w:hAnsiTheme="majorBidi" w:cstheme="majorBidi"/>
          <w:i/>
          <w:iCs/>
          <w:sz w:val="20"/>
          <w:szCs w:val="20"/>
          <w:lang w:bidi="ar-DZ"/>
        </w:rPr>
        <w:t>Information Processing and Management</w:t>
      </w:r>
      <w:r w:rsidRPr="000A085F">
        <w:rPr>
          <w:rFonts w:asciiTheme="majorBidi" w:hAnsiTheme="majorBidi" w:cstheme="majorBidi"/>
          <w:sz w:val="20"/>
          <w:szCs w:val="20"/>
          <w:lang w:bidi="ar-DZ"/>
        </w:rPr>
        <w:t>, Vol. 58, No. 1, 2021, Article 102440, pp. 1-3.</w:t>
      </w:r>
    </w:p>
  </w:footnote>
  <w:footnote w:id="132">
    <w:p w14:paraId="61DF4D91" w14:textId="77777777" w:rsidR="000A085F" w:rsidRPr="000A085F" w:rsidRDefault="000A085F" w:rsidP="000A085F">
      <w:pPr>
        <w:pStyle w:val="FootnoteText"/>
        <w:ind w:left="0" w:firstLine="0"/>
        <w:rPr>
          <w:rFonts w:asciiTheme="majorBidi" w:hAnsiTheme="majorBidi" w:cstheme="majorBidi"/>
          <w:lang w:val="en-US"/>
        </w:rPr>
      </w:pPr>
      <w:r w:rsidRPr="000A085F">
        <w:rPr>
          <w:rStyle w:val="FootnoteReference"/>
          <w:rFonts w:asciiTheme="majorBidi" w:hAnsiTheme="majorBidi" w:cstheme="majorBidi"/>
        </w:rPr>
        <w:footnoteRef/>
      </w:r>
      <w:r w:rsidRPr="000A085F">
        <w:rPr>
          <w:rFonts w:asciiTheme="majorBidi" w:hAnsiTheme="majorBidi" w:cstheme="majorBidi"/>
          <w:lang w:val="en-US"/>
        </w:rPr>
        <w:t xml:space="preserve"> Sharon Swee-Lin TAN and Nadee GOONAWARDENE, "Internet Health Information Seeking and the Patient-Physician Relationship: A Systematic Review", </w:t>
      </w:r>
      <w:r w:rsidRPr="000A085F">
        <w:rPr>
          <w:rFonts w:asciiTheme="majorBidi" w:hAnsiTheme="majorBidi" w:cstheme="majorBidi"/>
          <w:i/>
          <w:iCs/>
          <w:lang w:val="en-US"/>
        </w:rPr>
        <w:t>Journal of Medical Internet Research</w:t>
      </w:r>
      <w:r w:rsidRPr="000A085F">
        <w:rPr>
          <w:rFonts w:asciiTheme="majorBidi" w:hAnsiTheme="majorBidi" w:cstheme="majorBidi"/>
          <w:lang w:val="en-US"/>
        </w:rPr>
        <w:t>, Vol. 19, No. 1, 2017, Article e9, p. 11.</w:t>
      </w:r>
    </w:p>
    <w:p w14:paraId="4EAFA0EC" w14:textId="77777777" w:rsidR="000A085F" w:rsidRPr="000A085F" w:rsidRDefault="000A085F">
      <w:pPr>
        <w:pStyle w:val="FootnoteText"/>
        <w:rPr>
          <w:lang w:val="en-US"/>
        </w:rPr>
      </w:pPr>
    </w:p>
  </w:footnote>
  <w:footnote w:id="133">
    <w:p w14:paraId="42BD5121" w14:textId="77777777" w:rsidR="008D7A07" w:rsidRPr="008D7A07" w:rsidRDefault="008D7A07" w:rsidP="008D7A07">
      <w:pPr>
        <w:pStyle w:val="FootnoteText"/>
        <w:ind w:left="0" w:firstLine="0"/>
        <w:rPr>
          <w:rFonts w:asciiTheme="majorBidi" w:hAnsiTheme="majorBidi" w:cstheme="majorBidi"/>
          <w:lang w:val="en-US"/>
        </w:rPr>
      </w:pPr>
      <w:r w:rsidRPr="008D7A07">
        <w:rPr>
          <w:rStyle w:val="FootnoteReference"/>
          <w:rFonts w:asciiTheme="majorBidi" w:hAnsiTheme="majorBidi" w:cstheme="majorBidi"/>
        </w:rPr>
        <w:footnoteRef/>
      </w:r>
      <w:r w:rsidRPr="0087619F">
        <w:rPr>
          <w:rFonts w:asciiTheme="majorBidi" w:hAnsiTheme="majorBidi" w:cstheme="majorBidi"/>
          <w:lang w:val="en-US"/>
        </w:rPr>
        <w:t xml:space="preserve"> </w:t>
      </w:r>
      <w:r w:rsidRPr="008D7A07">
        <w:rPr>
          <w:rFonts w:asciiTheme="majorBidi" w:hAnsiTheme="majorBidi" w:cstheme="majorBidi"/>
          <w:lang w:val="en-US"/>
        </w:rPr>
        <w:t>TAN et GOONAWARDENE, op. cit., p. 2.</w:t>
      </w:r>
    </w:p>
  </w:footnote>
  <w:footnote w:id="134">
    <w:p w14:paraId="73DE3F32" w14:textId="77777777" w:rsidR="008D7A07" w:rsidRPr="008D7A07" w:rsidRDefault="008D7A07" w:rsidP="008D7A07">
      <w:pPr>
        <w:ind w:left="0" w:firstLine="0"/>
        <w:rPr>
          <w:rFonts w:asciiTheme="majorBidi" w:hAnsiTheme="majorBidi" w:cstheme="majorBidi"/>
          <w:sz w:val="20"/>
          <w:szCs w:val="20"/>
          <w:lang w:bidi="ar-DZ"/>
        </w:rPr>
      </w:pPr>
      <w:r w:rsidRPr="008D7A07">
        <w:rPr>
          <w:rStyle w:val="FootnoteReference"/>
          <w:rFonts w:asciiTheme="majorBidi" w:hAnsiTheme="majorBidi" w:cstheme="majorBidi"/>
          <w:sz w:val="20"/>
          <w:szCs w:val="20"/>
        </w:rPr>
        <w:footnoteRef/>
      </w:r>
      <w:r w:rsidRPr="008D7A07">
        <w:rPr>
          <w:rFonts w:asciiTheme="majorBidi" w:hAnsiTheme="majorBidi" w:cstheme="majorBidi"/>
          <w:sz w:val="20"/>
          <w:szCs w:val="20"/>
        </w:rPr>
        <w:t xml:space="preserve"> </w:t>
      </w:r>
      <w:r w:rsidRPr="008D7A07">
        <w:rPr>
          <w:rFonts w:asciiTheme="majorBidi" w:hAnsiTheme="majorBidi" w:cstheme="majorBidi"/>
          <w:sz w:val="20"/>
          <w:szCs w:val="20"/>
          <w:lang w:bidi="ar-DZ"/>
        </w:rPr>
        <w:t>Kate MACKRILL, Greg D. GAMBLE and Keith J. PETRIE, "The effect of television and print news stories on the nocebo responding following a generic medication switch", Clinical Psychology in Europe, Vol. 2, No. 2, 2020, Article e2623.</w:t>
      </w:r>
    </w:p>
  </w:footnote>
  <w:footnote w:id="135">
    <w:p w14:paraId="302B43B2" w14:textId="77777777" w:rsidR="008D7A07" w:rsidRPr="008D7A07" w:rsidRDefault="008D7A07" w:rsidP="008D7A07">
      <w:pPr>
        <w:pStyle w:val="FootnoteText"/>
        <w:ind w:left="0" w:firstLine="0"/>
        <w:rPr>
          <w:rFonts w:asciiTheme="majorBidi" w:hAnsiTheme="majorBidi" w:cstheme="majorBidi"/>
          <w:lang w:val="en-US"/>
        </w:rPr>
      </w:pPr>
      <w:r w:rsidRPr="008D7A07">
        <w:rPr>
          <w:rStyle w:val="FootnoteReference"/>
          <w:rFonts w:asciiTheme="majorBidi" w:hAnsiTheme="majorBidi" w:cstheme="majorBidi"/>
        </w:rPr>
        <w:footnoteRef/>
      </w:r>
      <w:r w:rsidRPr="008D7A07">
        <w:rPr>
          <w:rFonts w:asciiTheme="majorBidi" w:hAnsiTheme="majorBidi" w:cstheme="majorBidi"/>
          <w:lang w:val="en-US"/>
        </w:rPr>
        <w:t xml:space="preserve"> Brendan NYHAN and Jason REIFLER, "When corrections fail: the persistence of political misperceptions", Political Behavior, Vol. 32, No. 2, June 2010, p. 323.</w:t>
      </w:r>
    </w:p>
    <w:p w14:paraId="06D0D81D" w14:textId="77777777" w:rsidR="008D7A07" w:rsidRPr="008D7A07" w:rsidRDefault="008D7A07">
      <w:pPr>
        <w:pStyle w:val="FootnoteText"/>
        <w:rPr>
          <w:lang w:val="en-US"/>
        </w:rPr>
      </w:pPr>
    </w:p>
  </w:footnote>
  <w:footnote w:id="136">
    <w:p w14:paraId="14FF78D9" w14:textId="77777777" w:rsidR="004910D4" w:rsidRPr="004910D4" w:rsidRDefault="004910D4" w:rsidP="004910D4">
      <w:pPr>
        <w:pStyle w:val="FootnoteText"/>
        <w:ind w:left="0" w:firstLine="0"/>
        <w:rPr>
          <w:lang w:val="en-US"/>
        </w:rPr>
      </w:pPr>
      <w:r>
        <w:rPr>
          <w:rStyle w:val="FootnoteReference"/>
        </w:rPr>
        <w:footnoteRef/>
      </w:r>
      <w:r w:rsidRPr="004910D4">
        <w:rPr>
          <w:lang w:val="en-US"/>
        </w:rPr>
        <w:t xml:space="preserve"> BENDING, </w:t>
      </w:r>
      <w:r w:rsidRPr="004910D4">
        <w:rPr>
          <w:i/>
          <w:iCs/>
          <w:lang w:val="en-US"/>
        </w:rPr>
        <w:t>op. cit.</w:t>
      </w:r>
      <w:r w:rsidRPr="004910D4">
        <w:rPr>
          <w:lang w:val="en-US"/>
        </w:rPr>
        <w:t>, pp. 189-195.</w:t>
      </w:r>
    </w:p>
  </w:footnote>
  <w:footnote w:id="137">
    <w:p w14:paraId="27CBEC08" w14:textId="77777777" w:rsidR="00A024C8" w:rsidRPr="00A024C8" w:rsidRDefault="00A024C8" w:rsidP="00A024C8">
      <w:pPr>
        <w:pStyle w:val="FootnoteText"/>
        <w:ind w:left="0" w:firstLine="0"/>
        <w:rPr>
          <w:lang w:val="en-US"/>
        </w:rPr>
      </w:pPr>
      <w:r>
        <w:rPr>
          <w:rStyle w:val="FootnoteReference"/>
        </w:rPr>
        <w:footnoteRef/>
      </w:r>
      <w:r w:rsidRPr="00A024C8">
        <w:rPr>
          <w:lang w:val="en-US"/>
        </w:rPr>
        <w:t xml:space="preserve"> TAN et GOONAWARDENE, </w:t>
      </w:r>
      <w:r w:rsidRPr="00A024C8">
        <w:rPr>
          <w:i/>
          <w:iCs/>
          <w:lang w:val="en-US"/>
        </w:rPr>
        <w:t>op. cit.</w:t>
      </w:r>
      <w:r w:rsidRPr="00A024C8">
        <w:rPr>
          <w:lang w:val="en-US"/>
        </w:rPr>
        <w:t>, pp. 2, 11-12.</w:t>
      </w:r>
    </w:p>
  </w:footnote>
  <w:footnote w:id="138">
    <w:p w14:paraId="552AC885" w14:textId="77777777" w:rsidR="00FE2197" w:rsidRPr="00FE2197" w:rsidRDefault="00FE2197" w:rsidP="00FE2197">
      <w:pPr>
        <w:pStyle w:val="FootnoteText"/>
        <w:ind w:left="0" w:firstLine="0"/>
        <w:rPr>
          <w:rFonts w:ascii="Times New Roman" w:hAnsi="Times New Roman" w:cs="Times New Roman"/>
          <w:lang w:val="en-US"/>
        </w:rPr>
      </w:pPr>
      <w:r w:rsidRPr="00FE2197">
        <w:rPr>
          <w:rStyle w:val="FootnoteReference"/>
          <w:rFonts w:ascii="Times New Roman" w:hAnsi="Times New Roman" w:cs="Times New Roman"/>
        </w:rPr>
        <w:footnoteRef/>
      </w:r>
      <w:r w:rsidRPr="00FE2197">
        <w:rPr>
          <w:rFonts w:ascii="Times New Roman" w:hAnsi="Times New Roman" w:cs="Times New Roman"/>
          <w:lang w:val="en-US"/>
        </w:rPr>
        <w:t xml:space="preserve"> Mohamed Azmi HASSALI, David C. M. KONG et Kay STEWART, « Generic medicines: perceptions of consumers in Melbourne, Australia », </w:t>
      </w:r>
      <w:r w:rsidRPr="00FE2197">
        <w:rPr>
          <w:rFonts w:ascii="Times New Roman" w:hAnsi="Times New Roman" w:cs="Times New Roman"/>
          <w:i/>
          <w:iCs/>
          <w:lang w:val="en-US"/>
        </w:rPr>
        <w:t>International Journal of Pharmacy Practice</w:t>
      </w:r>
      <w:r w:rsidRPr="00FE2197">
        <w:rPr>
          <w:rFonts w:ascii="Times New Roman" w:hAnsi="Times New Roman" w:cs="Times New Roman"/>
          <w:lang w:val="en-US"/>
        </w:rPr>
        <w:t>, vol. 13, n° 4, 2005, pp. 262-263.</w:t>
      </w:r>
    </w:p>
  </w:footnote>
  <w:footnote w:id="139">
    <w:p w14:paraId="655B7972" w14:textId="77777777" w:rsidR="008828AC" w:rsidRDefault="008828AC" w:rsidP="008828AC">
      <w:pPr>
        <w:pStyle w:val="FootnoteText"/>
        <w:ind w:left="0" w:firstLine="0"/>
      </w:pPr>
      <w:r>
        <w:rPr>
          <w:rStyle w:val="FootnoteReference"/>
        </w:rPr>
        <w:footnoteRef/>
      </w:r>
      <w:r>
        <w:t xml:space="preserve"> </w:t>
      </w:r>
      <w:r w:rsidRPr="008828AC">
        <w:t>MOTT et CLINE, </w:t>
      </w:r>
      <w:r w:rsidRPr="008828AC">
        <w:rPr>
          <w:i/>
          <w:iCs/>
        </w:rPr>
        <w:t>op. cit.</w:t>
      </w:r>
      <w:r w:rsidRPr="008828AC">
        <w:t>, p. 662.</w:t>
      </w:r>
    </w:p>
  </w:footnote>
  <w:footnote w:id="140">
    <w:p w14:paraId="014EF02C" w14:textId="77777777" w:rsidR="00000E9A" w:rsidRPr="00000E9A" w:rsidRDefault="00000E9A" w:rsidP="00EA1743">
      <w:pPr>
        <w:pStyle w:val="FootnoteText"/>
        <w:bidi/>
        <w:ind w:left="0" w:firstLine="0"/>
        <w:rPr>
          <w:rFonts w:asciiTheme="majorBidi" w:hAnsiTheme="majorBidi" w:cstheme="majorBidi"/>
          <w:rtl/>
          <w:lang w:bidi="ar-DZ"/>
        </w:rPr>
      </w:pPr>
      <w:r w:rsidRPr="00000E9A">
        <w:rPr>
          <w:rStyle w:val="FootnoteReference"/>
          <w:rFonts w:asciiTheme="majorBidi" w:hAnsiTheme="majorBidi" w:cstheme="majorBidi"/>
        </w:rPr>
        <w:footnoteRef/>
      </w:r>
      <w:r w:rsidRPr="00000E9A">
        <w:rPr>
          <w:rFonts w:asciiTheme="majorBidi" w:hAnsiTheme="majorBidi" w:cstheme="majorBidi"/>
        </w:rPr>
        <w:t xml:space="preserve"> </w:t>
      </w:r>
      <w:r w:rsidRPr="00000E9A">
        <w:rPr>
          <w:rFonts w:asciiTheme="majorBidi" w:hAnsiTheme="majorBidi" w:cstheme="majorBidi"/>
          <w:rtl/>
        </w:rPr>
        <w:t>ناجح أشرف، « أثر التغليف على مبيعات الأدوية دون وصفة طبية (دراسة حالة: مؤسسة صيدال)</w:t>
      </w:r>
      <w:r w:rsidRPr="00000E9A">
        <w:rPr>
          <w:rFonts w:asciiTheme="majorBidi" w:hAnsiTheme="majorBidi" w:cstheme="majorBidi"/>
          <w:lang w:val="en-US"/>
        </w:rPr>
        <w:t xml:space="preserve"> »</w:t>
      </w:r>
      <w:r w:rsidRPr="00000E9A">
        <w:rPr>
          <w:rFonts w:asciiTheme="majorBidi" w:hAnsiTheme="majorBidi" w:cstheme="majorBidi"/>
          <w:rtl/>
        </w:rPr>
        <w:t>، </w:t>
      </w:r>
      <w:r w:rsidRPr="00000E9A">
        <w:rPr>
          <w:rFonts w:asciiTheme="majorBidi" w:hAnsiTheme="majorBidi" w:cstheme="majorBidi"/>
          <w:i/>
          <w:iCs/>
          <w:rtl/>
        </w:rPr>
        <w:t>دفاتر</w:t>
      </w:r>
      <w:r w:rsidRPr="00000E9A">
        <w:rPr>
          <w:rFonts w:asciiTheme="majorBidi" w:hAnsiTheme="majorBidi" w:cstheme="majorBidi"/>
          <w:i/>
          <w:iCs/>
          <w:lang w:val="en-US"/>
        </w:rPr>
        <w:t xml:space="preserve"> MECAS</w:t>
      </w:r>
      <w:r w:rsidRPr="00000E9A">
        <w:rPr>
          <w:rFonts w:asciiTheme="majorBidi" w:hAnsiTheme="majorBidi" w:cstheme="majorBidi"/>
          <w:rtl/>
        </w:rPr>
        <w:t>، مجلد 17، عدد 2، جوان 2021، ص. 274</w:t>
      </w:r>
      <w:r w:rsidRPr="00000E9A">
        <w:rPr>
          <w:rFonts w:asciiTheme="majorBidi" w:hAnsiTheme="majorBidi" w:cstheme="majorBidi"/>
          <w:lang w:val="en-US"/>
        </w:rPr>
        <w:t>.</w:t>
      </w:r>
    </w:p>
  </w:footnote>
  <w:footnote w:id="141">
    <w:p w14:paraId="4C606EB9" w14:textId="77777777" w:rsidR="00EA1743" w:rsidRPr="00DA4A15" w:rsidRDefault="00EA1743" w:rsidP="00EA1743">
      <w:pPr>
        <w:pStyle w:val="FootnoteText"/>
        <w:ind w:left="0" w:firstLine="0"/>
        <w:jc w:val="left"/>
        <w:rPr>
          <w:lang w:val="en-US"/>
        </w:rPr>
      </w:pPr>
      <w:r>
        <w:rPr>
          <w:rStyle w:val="FootnoteReference"/>
        </w:rPr>
        <w:footnoteRef/>
      </w:r>
      <w:r w:rsidRPr="00DA4A15">
        <w:rPr>
          <w:lang w:val="en-US"/>
        </w:rPr>
        <w:t xml:space="preserve"> </w:t>
      </w:r>
      <w:r w:rsidRPr="00EA1743">
        <w:rPr>
          <w:lang w:val="en-US"/>
        </w:rPr>
        <w:t>ARROW, </w:t>
      </w:r>
      <w:r w:rsidRPr="00EA1743">
        <w:rPr>
          <w:i/>
          <w:iCs/>
          <w:lang w:val="en-US"/>
        </w:rPr>
        <w:t>op. cit.</w:t>
      </w:r>
      <w:r w:rsidRPr="00EA1743">
        <w:rPr>
          <w:lang w:val="en-US"/>
        </w:rPr>
        <w:t>, p. 441, 446-447.</w:t>
      </w:r>
    </w:p>
  </w:footnote>
  <w:footnote w:id="142">
    <w:p w14:paraId="2A848587" w14:textId="77777777" w:rsidR="00E36B44" w:rsidRPr="00DA4A15" w:rsidRDefault="00E36B44" w:rsidP="00E36B44">
      <w:pPr>
        <w:pStyle w:val="FootnoteText"/>
        <w:ind w:left="0" w:firstLine="0"/>
        <w:rPr>
          <w:lang w:val="en-US"/>
        </w:rPr>
      </w:pPr>
      <w:r>
        <w:rPr>
          <w:rStyle w:val="FootnoteReference"/>
        </w:rPr>
        <w:footnoteRef/>
      </w:r>
      <w:r w:rsidRPr="00DA4A15">
        <w:rPr>
          <w:lang w:val="en-US"/>
        </w:rPr>
        <w:t xml:space="preserve"> </w:t>
      </w:r>
      <w:r w:rsidRPr="00E36B44">
        <w:rPr>
          <w:lang w:val="en-US"/>
        </w:rPr>
        <w:t>AKERLOF, </w:t>
      </w:r>
      <w:r w:rsidRPr="00E36B44">
        <w:rPr>
          <w:i/>
          <w:iCs/>
          <w:lang w:val="en-US"/>
        </w:rPr>
        <w:t>op. cit.</w:t>
      </w:r>
      <w:r w:rsidRPr="00E36B44">
        <w:rPr>
          <w:lang w:val="en-US"/>
        </w:rPr>
        <w:t>, pp. 488-490.</w:t>
      </w:r>
    </w:p>
  </w:footnote>
  <w:footnote w:id="143">
    <w:p w14:paraId="39035493" w14:textId="77777777" w:rsidR="0088710A" w:rsidRPr="0088710A" w:rsidRDefault="0088710A" w:rsidP="0088710A">
      <w:pPr>
        <w:pStyle w:val="FootnoteText"/>
        <w:ind w:left="0" w:firstLine="0"/>
        <w:rPr>
          <w:rtl/>
          <w:lang w:val="en-US" w:bidi="ar-DZ"/>
        </w:rPr>
      </w:pPr>
      <w:r>
        <w:rPr>
          <w:rStyle w:val="FootnoteReference"/>
        </w:rPr>
        <w:footnoteRef/>
      </w:r>
      <w:r w:rsidRPr="0088710A">
        <w:rPr>
          <w:lang w:val="en-US"/>
        </w:rPr>
        <w:t xml:space="preserve"> A. J. CULYER, « The nature of the commodity "health care" », </w:t>
      </w:r>
      <w:r w:rsidRPr="0088710A">
        <w:rPr>
          <w:i/>
          <w:iCs/>
          <w:lang w:val="en-US"/>
        </w:rPr>
        <w:t>Oxford Economic Papers</w:t>
      </w:r>
      <w:r w:rsidRPr="0088710A">
        <w:rPr>
          <w:lang w:val="en-US"/>
        </w:rPr>
        <w:t>, vol. 23, n° 2, 1971, pp. 191-193.</w:t>
      </w:r>
    </w:p>
  </w:footnote>
  <w:footnote w:id="144">
    <w:p w14:paraId="4FD05EA6" w14:textId="77777777" w:rsidR="00713BED" w:rsidRPr="00DA4A15" w:rsidRDefault="00713BED" w:rsidP="00CB4F25">
      <w:pPr>
        <w:pStyle w:val="FootnoteText"/>
        <w:ind w:left="0" w:firstLine="0"/>
        <w:rPr>
          <w:lang w:val="en-US"/>
        </w:rPr>
      </w:pPr>
      <w:r>
        <w:rPr>
          <w:rStyle w:val="FootnoteReference"/>
        </w:rPr>
        <w:footnoteRef/>
      </w:r>
      <w:r w:rsidRPr="00DA4A15">
        <w:rPr>
          <w:lang w:val="en-US"/>
        </w:rPr>
        <w:t xml:space="preserve"> </w:t>
      </w:r>
      <w:r w:rsidR="004024D2" w:rsidRPr="00DA4A15">
        <w:rPr>
          <w:lang w:val="en-US"/>
        </w:rPr>
        <w:t>AKERLOF, </w:t>
      </w:r>
      <w:r w:rsidR="004024D2" w:rsidRPr="00DA4A15">
        <w:rPr>
          <w:i/>
          <w:iCs/>
          <w:lang w:val="en-US"/>
        </w:rPr>
        <w:t>op. cit.</w:t>
      </w:r>
      <w:r w:rsidR="004024D2" w:rsidRPr="00DA4A15">
        <w:rPr>
          <w:lang w:val="en-US"/>
        </w:rPr>
        <w:t>, pp. 499-500.</w:t>
      </w:r>
    </w:p>
  </w:footnote>
  <w:footnote w:id="145">
    <w:p w14:paraId="07CBD894" w14:textId="77777777" w:rsidR="00CB4F25" w:rsidRPr="00CB4F25" w:rsidRDefault="00CB4F25" w:rsidP="00CB4F25">
      <w:pPr>
        <w:pStyle w:val="FootnoteText"/>
        <w:ind w:left="0" w:firstLine="0"/>
        <w:rPr>
          <w:rFonts w:asciiTheme="majorBidi" w:hAnsiTheme="majorBidi" w:cstheme="majorBidi"/>
          <w:rtl/>
          <w:lang w:bidi="ar-DZ"/>
        </w:rPr>
      </w:pPr>
      <w:r w:rsidRPr="00CB4F25">
        <w:rPr>
          <w:rStyle w:val="FootnoteReference"/>
          <w:rFonts w:asciiTheme="majorBidi" w:hAnsiTheme="majorBidi" w:cstheme="majorBidi"/>
        </w:rPr>
        <w:footnoteRef/>
      </w:r>
      <w:r w:rsidRPr="00CB4F25">
        <w:rPr>
          <w:rFonts w:asciiTheme="majorBidi" w:hAnsiTheme="majorBidi" w:cstheme="majorBidi"/>
          <w:lang w:val="en-US"/>
        </w:rPr>
        <w:t xml:space="preserve"> James E. MILLER, "From bad pharma to good pharma: aligning market forces with good and trustworthy practices through accreditation, certification, and rating", </w:t>
      </w:r>
      <w:r w:rsidRPr="00CB4F25">
        <w:rPr>
          <w:rFonts w:asciiTheme="majorBidi" w:hAnsiTheme="majorBidi" w:cstheme="majorBidi"/>
          <w:i/>
          <w:iCs/>
          <w:lang w:val="en-US"/>
        </w:rPr>
        <w:t>Journal of Law, Medicine &amp; Ethics</w:t>
      </w:r>
      <w:r w:rsidRPr="00CB4F25">
        <w:rPr>
          <w:rFonts w:asciiTheme="majorBidi" w:hAnsiTheme="majorBidi" w:cstheme="majorBidi"/>
          <w:lang w:val="en-US"/>
        </w:rPr>
        <w:t xml:space="preserve">, Vol. 41, No. 3, Autumn 2013, pp. 2, 3, 5, 6 and </w:t>
      </w:r>
      <w:r w:rsidR="0022730B">
        <w:rPr>
          <w:rFonts w:asciiTheme="majorBidi" w:hAnsiTheme="majorBidi" w:cstheme="majorBidi" w:hint="cs"/>
          <w:rtl/>
          <w:lang w:val="en-US"/>
        </w:rPr>
        <w:t>8</w:t>
      </w:r>
      <w:r w:rsidRPr="00CB4F25">
        <w:rPr>
          <w:rFonts w:asciiTheme="majorBidi" w:hAnsiTheme="majorBidi" w:cstheme="majorBidi"/>
          <w:lang w:val="en-US"/>
        </w:rPr>
        <w:t>.</w:t>
      </w:r>
    </w:p>
  </w:footnote>
  <w:footnote w:id="146">
    <w:p w14:paraId="32406A2D" w14:textId="77777777" w:rsidR="00413BD4" w:rsidRDefault="00413BD4" w:rsidP="00413BD4">
      <w:pPr>
        <w:pStyle w:val="FootnoteText"/>
        <w:ind w:left="0" w:firstLine="0"/>
        <w:rPr>
          <w:rtl/>
          <w:lang w:bidi="ar-DZ"/>
        </w:rPr>
      </w:pPr>
      <w:r>
        <w:rPr>
          <w:rStyle w:val="FootnoteReference"/>
        </w:rPr>
        <w:footnoteRef/>
      </w:r>
      <w:r w:rsidRPr="00413BD4">
        <w:rPr>
          <w:lang w:val="en-US"/>
        </w:rPr>
        <w:t xml:space="preserve"> Brad RAWLINS, « Give the Emperor a Mirror: Toward Developing a Stakeholder Measurement of Organizational Transparency », </w:t>
      </w:r>
      <w:r w:rsidRPr="00413BD4">
        <w:rPr>
          <w:i/>
          <w:iCs/>
          <w:lang w:val="en-US"/>
        </w:rPr>
        <w:t>Journal of Public Relations Research</w:t>
      </w:r>
      <w:r w:rsidRPr="00413BD4">
        <w:rPr>
          <w:lang w:val="en-US"/>
        </w:rPr>
        <w:t>, vol. 21, n° 1, 2008, p. 7</w:t>
      </w:r>
      <w:r w:rsidR="00651E8E">
        <w:rPr>
          <w:rFonts w:hint="cs"/>
          <w:rtl/>
          <w:lang w:val="en-US"/>
        </w:rPr>
        <w:t>5</w:t>
      </w:r>
      <w:r w:rsidRPr="00413BD4">
        <w:rPr>
          <w:lang w:val="en-US"/>
        </w:rPr>
        <w:t>.</w:t>
      </w:r>
    </w:p>
  </w:footnote>
  <w:footnote w:id="147">
    <w:p w14:paraId="6C3613F7" w14:textId="77777777" w:rsidR="00DA565B" w:rsidRPr="00DA565B" w:rsidRDefault="00DA565B" w:rsidP="00DA565B">
      <w:pPr>
        <w:pStyle w:val="FootnoteText"/>
        <w:ind w:left="0" w:firstLine="0"/>
        <w:rPr>
          <w:lang w:val="en-US"/>
        </w:rPr>
      </w:pPr>
      <w:r>
        <w:rPr>
          <w:rStyle w:val="FootnoteReference"/>
        </w:rPr>
        <w:footnoteRef/>
      </w:r>
      <w:r w:rsidRPr="00DA565B">
        <w:rPr>
          <w:lang w:val="en-US"/>
        </w:rPr>
        <w:t xml:space="preserve"> Mark C. SUCHMAN, « Managing Legitimacy: Strategic and Institutional Approaches », </w:t>
      </w:r>
      <w:r w:rsidRPr="00DA565B">
        <w:rPr>
          <w:i/>
          <w:iCs/>
          <w:lang w:val="en-US"/>
        </w:rPr>
        <w:t>Academy of Management Review</w:t>
      </w:r>
      <w:r w:rsidRPr="00DA565B">
        <w:rPr>
          <w:lang w:val="en-US"/>
        </w:rPr>
        <w:t>, vol. 20, n° 3, 1995, p. 574.</w:t>
      </w:r>
    </w:p>
  </w:footnote>
  <w:footnote w:id="148">
    <w:p w14:paraId="71A8DFD7" w14:textId="77777777" w:rsidR="00093A1E" w:rsidRPr="00093A1E" w:rsidRDefault="00093A1E" w:rsidP="00093A1E">
      <w:pPr>
        <w:pStyle w:val="FootnoteText"/>
        <w:ind w:left="0" w:firstLine="0"/>
        <w:rPr>
          <w:lang w:val="en-US"/>
        </w:rPr>
      </w:pPr>
      <w:r>
        <w:rPr>
          <w:rStyle w:val="FootnoteReference"/>
        </w:rPr>
        <w:footnoteRef/>
      </w:r>
      <w:r w:rsidRPr="00093A1E">
        <w:rPr>
          <w:lang w:val="en-US"/>
        </w:rPr>
        <w:t xml:space="preserve"> SUCHMAN, </w:t>
      </w:r>
      <w:r w:rsidRPr="00093A1E">
        <w:rPr>
          <w:i/>
          <w:iCs/>
          <w:lang w:val="en-US"/>
        </w:rPr>
        <w:t>op. cit.</w:t>
      </w:r>
      <w:r w:rsidRPr="00093A1E">
        <w:rPr>
          <w:lang w:val="en-US"/>
        </w:rPr>
        <w:t>, pp. 577-582.</w:t>
      </w:r>
    </w:p>
  </w:footnote>
  <w:footnote w:id="149">
    <w:p w14:paraId="76A037B5" w14:textId="77777777" w:rsidR="00FA05F9" w:rsidRPr="00FA05F9" w:rsidRDefault="00FA05F9" w:rsidP="00FA05F9">
      <w:pPr>
        <w:pStyle w:val="FootnoteText"/>
        <w:ind w:left="0" w:firstLine="0"/>
        <w:rPr>
          <w:rtl/>
          <w:lang w:val="en-US" w:bidi="ar-DZ"/>
        </w:rPr>
      </w:pPr>
      <w:r>
        <w:rPr>
          <w:rStyle w:val="FootnoteReference"/>
        </w:rPr>
        <w:footnoteRef/>
      </w:r>
      <w:r w:rsidRPr="00FA05F9">
        <w:rPr>
          <w:lang w:val="en-US"/>
        </w:rPr>
        <w:t xml:space="preserve"> SUCHMAN, </w:t>
      </w:r>
      <w:r w:rsidRPr="00FA05F9">
        <w:rPr>
          <w:i/>
          <w:iCs/>
          <w:lang w:val="en-US"/>
        </w:rPr>
        <w:t>op. cit.</w:t>
      </w:r>
      <w:r w:rsidRPr="00FA05F9">
        <w:rPr>
          <w:lang w:val="en-US"/>
        </w:rPr>
        <w:t>, p. 585.</w:t>
      </w:r>
    </w:p>
  </w:footnote>
  <w:footnote w:id="150">
    <w:p w14:paraId="7B861DA6" w14:textId="77777777" w:rsidR="00722A47" w:rsidRPr="00722A47" w:rsidRDefault="00722A47" w:rsidP="00722A47">
      <w:pPr>
        <w:pStyle w:val="FootnoteText"/>
        <w:ind w:left="0" w:firstLine="0"/>
        <w:rPr>
          <w:lang w:val="en-US"/>
        </w:rPr>
      </w:pPr>
      <w:r>
        <w:rPr>
          <w:rStyle w:val="FootnoteReference"/>
        </w:rPr>
        <w:footnoteRef/>
      </w:r>
      <w:r w:rsidRPr="00722A47">
        <w:rPr>
          <w:lang w:val="en-US"/>
        </w:rPr>
        <w:t xml:space="preserve"> Anthony GIDDENS, </w:t>
      </w:r>
      <w:r w:rsidRPr="00722A47">
        <w:rPr>
          <w:i/>
          <w:iCs/>
          <w:lang w:val="en-US"/>
        </w:rPr>
        <w:t>The Consequences of Modernity</w:t>
      </w:r>
      <w:r w:rsidRPr="00722A47">
        <w:rPr>
          <w:lang w:val="en-US"/>
        </w:rPr>
        <w:t>, Stanford, CA, Stanford University Press, 1990, p. 34.</w:t>
      </w:r>
    </w:p>
  </w:footnote>
  <w:footnote w:id="151">
    <w:p w14:paraId="632C7618" w14:textId="77777777" w:rsidR="00925C23" w:rsidRPr="00925C23" w:rsidRDefault="00925C23" w:rsidP="00925C23">
      <w:pPr>
        <w:pStyle w:val="FootnoteText"/>
        <w:ind w:left="0" w:firstLine="0"/>
        <w:rPr>
          <w:lang w:val="en-US"/>
        </w:rPr>
      </w:pPr>
      <w:r>
        <w:rPr>
          <w:rStyle w:val="FootnoteReference"/>
        </w:rPr>
        <w:footnoteRef/>
      </w:r>
      <w:r w:rsidRPr="00925C23">
        <w:rPr>
          <w:lang w:val="en-US"/>
        </w:rPr>
        <w:t xml:space="preserve"> Paul SLOVIC, « Perceived risk, trust, and democracy », Risk Analysis, vol. 13, n° 6, 1993, p. 677</w:t>
      </w:r>
      <w:r w:rsidRPr="00925C23">
        <w:rPr>
          <w:rtl/>
          <w:lang w:bidi="ar-DZ"/>
        </w:rPr>
        <w:t>.</w:t>
      </w:r>
    </w:p>
  </w:footnote>
  <w:footnote w:id="152">
    <w:p w14:paraId="3BBB5C3F" w14:textId="77777777" w:rsidR="00925C23" w:rsidRPr="00925C23" w:rsidRDefault="00925C23" w:rsidP="00925C23">
      <w:pPr>
        <w:pStyle w:val="FootnoteText"/>
        <w:ind w:left="0" w:firstLine="0"/>
        <w:rPr>
          <w:rFonts w:ascii="Times New Roman" w:hAnsi="Times New Roman" w:cs="Times New Roman"/>
          <w:lang w:val="en-US"/>
        </w:rPr>
      </w:pPr>
      <w:r w:rsidRPr="00925C23">
        <w:rPr>
          <w:rFonts w:ascii="Times New Roman" w:hAnsi="Times New Roman" w:cs="Times New Roman"/>
          <w:vertAlign w:val="superscript"/>
          <w:lang w:val="en-US"/>
        </w:rPr>
        <w:footnoteRef/>
      </w:r>
      <w:r w:rsidRPr="00925C23">
        <w:rPr>
          <w:rFonts w:ascii="Times New Roman" w:hAnsi="Times New Roman" w:cs="Times New Roman"/>
          <w:lang w:val="en-US"/>
        </w:rPr>
        <w:t xml:space="preserve"> Paul ROZIN et Edward B. ROYZMAN, « Negativity bias, negativity dominance, and contagion », Personality and Social Psychology Review, vol. 5, n° 4, 2001, p. 297</w:t>
      </w:r>
      <w:r w:rsidRPr="00925C23">
        <w:rPr>
          <w:rFonts w:ascii="Times New Roman" w:hAnsi="Times New Roman" w:cs="Times New Roman"/>
          <w:rtl/>
          <w:lang w:bidi="ar-DZ"/>
        </w:rPr>
        <w:t>.</w:t>
      </w:r>
    </w:p>
  </w:footnote>
  <w:footnote w:id="153">
    <w:p w14:paraId="1DCEBB73" w14:textId="77777777" w:rsidR="00F90918" w:rsidRPr="001F368D" w:rsidRDefault="00F90918" w:rsidP="001F368D">
      <w:pPr>
        <w:pStyle w:val="FootnoteText"/>
        <w:ind w:left="0" w:firstLine="0"/>
        <w:rPr>
          <w:rFonts w:asciiTheme="majorBidi" w:hAnsiTheme="majorBidi" w:cstheme="majorBidi"/>
          <w:lang w:val="en-US"/>
        </w:rPr>
      </w:pPr>
      <w:r w:rsidRPr="001F368D">
        <w:rPr>
          <w:rStyle w:val="FootnoteReference"/>
          <w:rFonts w:asciiTheme="majorBidi" w:hAnsiTheme="majorBidi" w:cstheme="majorBidi"/>
        </w:rPr>
        <w:footnoteRef/>
      </w:r>
      <w:r w:rsidRPr="001F368D">
        <w:rPr>
          <w:rFonts w:asciiTheme="majorBidi" w:hAnsiTheme="majorBidi" w:cstheme="majorBidi"/>
          <w:lang w:val="en-US"/>
        </w:rPr>
        <w:t xml:space="preserve"> Piotr SZTOMPKA, </w:t>
      </w:r>
      <w:r w:rsidRPr="001F368D">
        <w:rPr>
          <w:rFonts w:asciiTheme="majorBidi" w:hAnsiTheme="majorBidi" w:cstheme="majorBidi"/>
          <w:i/>
          <w:iCs/>
          <w:lang w:val="en-US"/>
        </w:rPr>
        <w:t>Trust: A Sociological Theory</w:t>
      </w:r>
      <w:r w:rsidRPr="001F368D">
        <w:rPr>
          <w:rFonts w:asciiTheme="majorBidi" w:hAnsiTheme="majorBidi" w:cstheme="majorBidi"/>
          <w:lang w:val="en-US"/>
        </w:rPr>
        <w:t>, Cambridge, UK, Cambridge University Press, 1999, pp. 76-77.</w:t>
      </w:r>
    </w:p>
  </w:footnote>
  <w:footnote w:id="154">
    <w:p w14:paraId="1EF9E719" w14:textId="77777777" w:rsidR="001F368D" w:rsidRPr="001F368D" w:rsidRDefault="001F368D" w:rsidP="001F368D">
      <w:pPr>
        <w:pStyle w:val="FootnoteText"/>
        <w:ind w:left="0" w:firstLine="0"/>
        <w:rPr>
          <w:rFonts w:asciiTheme="majorBidi" w:hAnsiTheme="majorBidi" w:cstheme="majorBidi"/>
          <w:lang w:val="en-US"/>
        </w:rPr>
      </w:pPr>
      <w:r w:rsidRPr="001F368D">
        <w:rPr>
          <w:rStyle w:val="FootnoteReference"/>
          <w:rFonts w:asciiTheme="majorBidi" w:hAnsiTheme="majorBidi" w:cstheme="majorBidi"/>
        </w:rPr>
        <w:footnoteRef/>
      </w:r>
      <w:r w:rsidRPr="001F368D">
        <w:rPr>
          <w:rFonts w:asciiTheme="majorBidi" w:hAnsiTheme="majorBidi" w:cstheme="majorBidi"/>
          <w:lang w:val="en-US"/>
        </w:rPr>
        <w:t xml:space="preserve"> W. Timothy COOMBS, « Protecting Organization Reputations During a Crisis: The Development and Application of Situational Crisis Communication Theory », </w:t>
      </w:r>
      <w:r w:rsidRPr="001F368D">
        <w:rPr>
          <w:rFonts w:asciiTheme="majorBidi" w:hAnsiTheme="majorBidi" w:cstheme="majorBidi"/>
          <w:i/>
          <w:iCs/>
          <w:lang w:val="en-US"/>
        </w:rPr>
        <w:t>Corporate Reputation Review</w:t>
      </w:r>
      <w:r w:rsidRPr="001F368D">
        <w:rPr>
          <w:rFonts w:asciiTheme="majorBidi" w:hAnsiTheme="majorBidi" w:cstheme="majorBidi"/>
          <w:lang w:val="en-US"/>
        </w:rPr>
        <w:t>, vol. 10, n° 3, 2007, p. 165, 173 et 175.</w:t>
      </w:r>
    </w:p>
  </w:footnote>
  <w:footnote w:id="155">
    <w:p w14:paraId="4B66DDB9" w14:textId="77777777" w:rsidR="005C6C29" w:rsidRDefault="001F368D" w:rsidP="001F368D">
      <w:pPr>
        <w:pStyle w:val="FootnoteText"/>
        <w:ind w:left="0" w:firstLine="0"/>
        <w:rPr>
          <w:rFonts w:asciiTheme="majorBidi" w:hAnsiTheme="majorBidi" w:cstheme="majorBidi"/>
          <w:i/>
          <w:iCs/>
          <w:lang w:val="en-US"/>
        </w:rPr>
      </w:pPr>
      <w:r w:rsidRPr="001F368D">
        <w:rPr>
          <w:rStyle w:val="FootnoteReference"/>
          <w:rFonts w:asciiTheme="majorBidi" w:hAnsiTheme="majorBidi" w:cstheme="majorBidi"/>
        </w:rPr>
        <w:footnoteRef/>
      </w:r>
      <w:r w:rsidRPr="001F368D">
        <w:rPr>
          <w:rFonts w:asciiTheme="majorBidi" w:hAnsiTheme="majorBidi" w:cstheme="majorBidi"/>
          <w:lang w:val="en-US"/>
        </w:rPr>
        <w:t xml:space="preserve"> Nicole GILLESPIE et Graham DIETZ, « Trust Repair After an Organization Level Failure », </w:t>
      </w:r>
      <w:r w:rsidRPr="001F368D">
        <w:rPr>
          <w:rFonts w:asciiTheme="majorBidi" w:hAnsiTheme="majorBidi" w:cstheme="majorBidi"/>
          <w:i/>
          <w:iCs/>
          <w:lang w:val="en-US"/>
        </w:rPr>
        <w:t>Academy of Managem</w:t>
      </w:r>
    </w:p>
    <w:p w14:paraId="74236606" w14:textId="21300CC6" w:rsidR="001F368D" w:rsidRPr="001F368D" w:rsidRDefault="001F368D" w:rsidP="001F368D">
      <w:pPr>
        <w:pStyle w:val="FootnoteText"/>
        <w:ind w:left="0" w:firstLine="0"/>
        <w:rPr>
          <w:rFonts w:asciiTheme="majorBidi" w:hAnsiTheme="majorBidi" w:cstheme="majorBidi"/>
          <w:lang w:val="en-US"/>
        </w:rPr>
      </w:pPr>
      <w:r w:rsidRPr="001F368D">
        <w:rPr>
          <w:rFonts w:asciiTheme="majorBidi" w:hAnsiTheme="majorBidi" w:cstheme="majorBidi"/>
          <w:i/>
          <w:iCs/>
          <w:lang w:val="en-US"/>
        </w:rPr>
        <w:t>ent Review</w:t>
      </w:r>
      <w:r w:rsidRPr="001F368D">
        <w:rPr>
          <w:rFonts w:asciiTheme="majorBidi" w:hAnsiTheme="majorBidi" w:cstheme="majorBidi"/>
          <w:lang w:val="en-US"/>
        </w:rPr>
        <w:t>, vol. 34, n° 1, 2009, pp. 136-141.</w:t>
      </w:r>
    </w:p>
  </w:footnote>
  <w:footnote w:id="156">
    <w:p w14:paraId="0D0DDA03" w14:textId="77777777" w:rsidR="00153D1E" w:rsidRPr="00153D1E" w:rsidRDefault="00153D1E" w:rsidP="00153D1E">
      <w:pPr>
        <w:tabs>
          <w:tab w:val="left" w:pos="2330"/>
        </w:tabs>
        <w:ind w:left="0" w:firstLine="0"/>
        <w:rPr>
          <w:rFonts w:asciiTheme="majorBidi" w:hAnsiTheme="majorBidi" w:cstheme="majorBidi"/>
          <w:sz w:val="20"/>
          <w:szCs w:val="20"/>
          <w:lang w:bidi="ar-DZ"/>
        </w:rPr>
      </w:pPr>
      <w:r w:rsidRPr="00153D1E">
        <w:rPr>
          <w:rStyle w:val="FootnoteReference"/>
          <w:sz w:val="20"/>
          <w:szCs w:val="20"/>
        </w:rPr>
        <w:footnoteRef/>
      </w:r>
      <w:r w:rsidRPr="00153D1E">
        <w:rPr>
          <w:sz w:val="20"/>
          <w:szCs w:val="20"/>
        </w:rPr>
        <w:t xml:space="preserve"> </w:t>
      </w:r>
      <w:r w:rsidRPr="00153D1E">
        <w:rPr>
          <w:rFonts w:asciiTheme="majorBidi" w:hAnsiTheme="majorBidi" w:cstheme="majorBidi"/>
          <w:sz w:val="20"/>
          <w:szCs w:val="20"/>
          <w:lang w:bidi="ar-DZ"/>
        </w:rPr>
        <w:t>Richard E. PETTY et John T. CACIOPPO, </w:t>
      </w:r>
      <w:r w:rsidRPr="00153D1E">
        <w:rPr>
          <w:rFonts w:asciiTheme="majorBidi" w:hAnsiTheme="majorBidi" w:cstheme="majorBidi"/>
          <w:i/>
          <w:iCs/>
          <w:sz w:val="20"/>
          <w:szCs w:val="20"/>
          <w:lang w:bidi="ar-DZ"/>
        </w:rPr>
        <w:t>Communication and Persuasion: Central and Peripheral Routes to Attitude Change</w:t>
      </w:r>
      <w:r w:rsidRPr="00153D1E">
        <w:rPr>
          <w:rFonts w:asciiTheme="majorBidi" w:hAnsiTheme="majorBidi" w:cstheme="majorBidi"/>
          <w:sz w:val="20"/>
          <w:szCs w:val="20"/>
          <w:lang w:bidi="ar-DZ"/>
        </w:rPr>
        <w:t>, New York, Springer-Verlag, 1986, pp. 3-4.</w:t>
      </w:r>
    </w:p>
  </w:footnote>
  <w:footnote w:id="157">
    <w:p w14:paraId="677152DE" w14:textId="77777777" w:rsidR="00153D1E" w:rsidRPr="00153D1E" w:rsidRDefault="00153D1E" w:rsidP="00153D1E">
      <w:pPr>
        <w:pStyle w:val="FootnoteText"/>
        <w:ind w:left="0" w:firstLine="0"/>
        <w:rPr>
          <w:lang w:val="en-US"/>
        </w:rPr>
      </w:pPr>
      <w:r>
        <w:rPr>
          <w:rStyle w:val="FootnoteReference"/>
        </w:rPr>
        <w:footnoteRef/>
      </w:r>
      <w:r w:rsidRPr="00DA4A15">
        <w:rPr>
          <w:lang w:val="en-US"/>
        </w:rPr>
        <w:t xml:space="preserve"> </w:t>
      </w:r>
      <w:r w:rsidRPr="00153D1E">
        <w:rPr>
          <w:i/>
          <w:iCs/>
          <w:lang w:val="en-US"/>
        </w:rPr>
        <w:t>Ibid.</w:t>
      </w:r>
      <w:r w:rsidRPr="00153D1E">
        <w:rPr>
          <w:lang w:val="en-US"/>
        </w:rPr>
        <w:t xml:space="preserve">, p. 3, 4, 6, 7, 13 </w:t>
      </w:r>
      <w:r>
        <w:rPr>
          <w:lang w:val="en-US"/>
        </w:rPr>
        <w:t>and</w:t>
      </w:r>
      <w:r w:rsidRPr="00153D1E">
        <w:rPr>
          <w:lang w:val="en-US"/>
        </w:rPr>
        <w:t xml:space="preserve"> 21.</w:t>
      </w:r>
    </w:p>
  </w:footnote>
  <w:footnote w:id="158">
    <w:p w14:paraId="01850E2E" w14:textId="77777777" w:rsidR="00A116B5" w:rsidRPr="00A116B5" w:rsidRDefault="00A116B5" w:rsidP="00A116B5">
      <w:pPr>
        <w:pStyle w:val="FootnoteText"/>
        <w:ind w:left="0" w:firstLine="0"/>
        <w:rPr>
          <w:lang w:val="en-US"/>
        </w:rPr>
      </w:pPr>
      <w:r>
        <w:rPr>
          <w:rStyle w:val="FootnoteReference"/>
        </w:rPr>
        <w:footnoteRef/>
      </w:r>
      <w:r w:rsidRPr="00A116B5">
        <w:rPr>
          <w:lang w:val="en-US"/>
        </w:rPr>
        <w:t xml:space="preserve"> Mohamed Azmi Hassali </w:t>
      </w:r>
      <w:r w:rsidRPr="00A116B5">
        <w:rPr>
          <w:i/>
          <w:iCs/>
          <w:lang w:val="en-US"/>
        </w:rPr>
        <w:t>et al.</w:t>
      </w:r>
      <w:r w:rsidRPr="00A116B5">
        <w:rPr>
          <w:lang w:val="en-US"/>
        </w:rPr>
        <w:t>, « The experiences of implementing generic medicine policy in eight countries: A review and recommendations for a successful promotion of generic medicine use », </w:t>
      </w:r>
      <w:r w:rsidRPr="00A116B5">
        <w:rPr>
          <w:i/>
          <w:iCs/>
          <w:lang w:val="en-US"/>
        </w:rPr>
        <w:t>Saudi Pharmaceutical Journal</w:t>
      </w:r>
      <w:r w:rsidRPr="00A116B5">
        <w:rPr>
          <w:lang w:val="en-US"/>
        </w:rPr>
        <w:t>, vol. 22, n° 6, décembre 2014, pp. 498-499.</w:t>
      </w:r>
    </w:p>
  </w:footnote>
  <w:footnote w:id="159">
    <w:p w14:paraId="263D2715" w14:textId="0BA541E8" w:rsidR="00F9718D" w:rsidRPr="00F9718D" w:rsidRDefault="00F9718D" w:rsidP="00F9718D">
      <w:pPr>
        <w:pStyle w:val="FootnoteText"/>
        <w:ind w:left="0" w:firstLine="0"/>
        <w:rPr>
          <w:lang w:val="en-US"/>
        </w:rPr>
      </w:pPr>
      <w:r>
        <w:rPr>
          <w:rStyle w:val="FootnoteReference"/>
        </w:rPr>
        <w:footnoteRef/>
      </w:r>
      <w:r w:rsidRPr="00F9718D">
        <w:rPr>
          <w:lang w:val="en-US"/>
        </w:rPr>
        <w:t xml:space="preserve"> S. CHABANI and H. OUACHERINE, Guide to Research Methodology in Social Sciences, 1st ed., Taleb impression, 2013, p. 77.</w:t>
      </w:r>
    </w:p>
  </w:footnote>
  <w:footnote w:id="160">
    <w:p w14:paraId="5BB5451B" w14:textId="6F19A765" w:rsidR="00627F0D" w:rsidRPr="00627F0D" w:rsidRDefault="00627F0D" w:rsidP="00627F0D">
      <w:pPr>
        <w:pStyle w:val="FootnoteText"/>
        <w:ind w:left="0" w:firstLine="0"/>
        <w:rPr>
          <w:lang w:val="en-US"/>
        </w:rPr>
      </w:pPr>
      <w:r>
        <w:rPr>
          <w:rStyle w:val="FootnoteReference"/>
        </w:rPr>
        <w:footnoteRef/>
      </w:r>
      <w:r w:rsidRPr="00627F0D">
        <w:rPr>
          <w:lang w:val="en-US"/>
        </w:rPr>
        <w:t xml:space="preserve"> R. LIKERT, « A Technique for the Measurement of Attitudes », Archives of Psychology, n° 140, New York, 1932, p.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7FB6" w14:textId="77777777" w:rsidR="003B27AB" w:rsidRPr="00583233" w:rsidRDefault="003B27AB" w:rsidP="00AD2E1D">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A62E" w14:textId="499FDE70" w:rsidR="003B27AB" w:rsidRPr="00DE23D1" w:rsidRDefault="00857AAD" w:rsidP="00DE23D1">
    <w:pPr>
      <w:pStyle w:val="Header"/>
      <w:pBdr>
        <w:bottom w:val="thinThickSmallGap" w:sz="24" w:space="1" w:color="auto"/>
      </w:pBdr>
      <w:ind w:left="0" w:firstLine="0"/>
      <w:jc w:val="center"/>
      <w:rPr>
        <w:rFonts w:asciiTheme="majorBidi" w:hAnsiTheme="majorBidi" w:cstheme="majorBidi"/>
        <w:b/>
        <w:bCs/>
        <w:sz w:val="28"/>
        <w:szCs w:val="28"/>
        <w:lang w:val="fr-FR" w:bidi="ar-DZ"/>
      </w:rPr>
    </w:pPr>
    <w:r w:rsidRPr="00DE23D1">
      <w:rPr>
        <w:rFonts w:asciiTheme="majorBidi" w:hAnsiTheme="majorBidi" w:cstheme="majorBidi"/>
        <w:b/>
        <w:bCs/>
        <w:sz w:val="28"/>
        <w:szCs w:val="28"/>
        <w:lang w:val="fr-FR" w:bidi="ar-DZ"/>
      </w:rPr>
      <w:t>General Introduction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CCB1" w14:textId="7FE6461F" w:rsidR="00DF2B2E" w:rsidRPr="00DF2B2E" w:rsidRDefault="00DF2B2E" w:rsidP="00810746">
    <w:pPr>
      <w:pStyle w:val="Header"/>
      <w:pBdr>
        <w:bottom w:val="thinThickSmallGap" w:sz="24" w:space="1" w:color="auto"/>
      </w:pBdr>
      <w:jc w:val="center"/>
      <w:rPr>
        <w:rFonts w:asciiTheme="majorBidi" w:hAnsiTheme="majorBidi" w:cstheme="majorBidi"/>
        <w:b/>
        <w:bCs/>
        <w:sz w:val="28"/>
        <w:szCs w:val="28"/>
        <w:lang w:bidi="ar-DZ"/>
      </w:rPr>
    </w:pPr>
    <w:r w:rsidRPr="00DF2B2E">
      <w:rPr>
        <w:rFonts w:asciiTheme="majorBidi" w:hAnsiTheme="majorBidi" w:cstheme="majorBidi"/>
        <w:b/>
        <w:bCs/>
        <w:sz w:val="28"/>
        <w:szCs w:val="28"/>
        <w:lang w:bidi="ar-DZ"/>
      </w:rPr>
      <w:t xml:space="preserve">Chapter </w:t>
    </w:r>
    <w:r w:rsidR="00842BB8" w:rsidRPr="00842BB8">
      <w:rPr>
        <w:rFonts w:asciiTheme="majorBidi" w:hAnsiTheme="majorBidi" w:cstheme="majorBidi" w:hint="eastAsia"/>
        <w:b/>
        <w:bCs/>
        <w:sz w:val="28"/>
        <w:szCs w:val="28"/>
        <w:lang w:bidi="ar-DZ"/>
      </w:rPr>
      <w:t>Ⅰ</w:t>
    </w:r>
    <w:r w:rsidRPr="00DF2B2E">
      <w:rPr>
        <w:rFonts w:asciiTheme="majorBidi" w:hAnsiTheme="majorBidi" w:cstheme="majorBidi"/>
        <w:b/>
        <w:bCs/>
        <w:sz w:val="28"/>
        <w:szCs w:val="28"/>
        <w:lang w:bidi="ar-DZ"/>
      </w:rPr>
      <w:t>: Quality control systems within the pharmaceutical industry</w:t>
    </w:r>
  </w:p>
  <w:p w14:paraId="7FBF493A" w14:textId="37889D49" w:rsidR="00D23982" w:rsidRPr="00DF2B2E" w:rsidRDefault="00D23982" w:rsidP="00DF2B2E">
    <w:pPr>
      <w:pStyle w:val="Header"/>
      <w:rPr>
        <w:lang w:bidi="ar-D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D3A6B" w14:textId="2CEA1FB0" w:rsidR="00904159" w:rsidRPr="00DF2B2E" w:rsidRDefault="00DF2B2E" w:rsidP="00DF2B2E">
    <w:pPr>
      <w:pStyle w:val="NoSpacing"/>
      <w:pBdr>
        <w:bottom w:val="thinThickSmallGap" w:sz="24" w:space="1" w:color="auto"/>
      </w:pBdr>
      <w:ind w:left="0" w:firstLine="0"/>
      <w:outlineLvl w:val="0"/>
      <w:rPr>
        <w:rFonts w:asciiTheme="majorBidi" w:hAnsiTheme="majorBidi" w:cstheme="majorBidi"/>
        <w:b/>
        <w:bCs/>
        <w:sz w:val="32"/>
        <w:szCs w:val="40"/>
      </w:rPr>
    </w:pPr>
    <w:r w:rsidRPr="00DF2B2E">
      <w:rPr>
        <w:b/>
        <w:bCs/>
        <w:sz w:val="28"/>
        <w:szCs w:val="36"/>
      </w:rPr>
      <w:t xml:space="preserve">Chapter </w:t>
    </w:r>
    <w:r w:rsidR="00842BB8" w:rsidRPr="00842BB8">
      <w:rPr>
        <w:rFonts w:hint="eastAsia"/>
        <w:b/>
        <w:bCs/>
        <w:sz w:val="28"/>
        <w:szCs w:val="36"/>
      </w:rPr>
      <w:t>Ⅰ</w:t>
    </w:r>
    <w:r w:rsidRPr="00DF2B2E">
      <w:rPr>
        <w:b/>
        <w:bCs/>
        <w:sz w:val="28"/>
        <w:szCs w:val="36"/>
      </w:rPr>
      <w:t>: Quality control systems within the pharmaceutical industry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91A0" w14:textId="1DCE6F49" w:rsidR="00DF2B2E" w:rsidRPr="00DF2B2E" w:rsidRDefault="00DF2B2E" w:rsidP="00DF2B2E">
    <w:pPr>
      <w:pStyle w:val="NoSpacing"/>
      <w:ind w:left="0" w:firstLine="0"/>
      <w:outlineLvl w:val="0"/>
      <w:rPr>
        <w:rFonts w:asciiTheme="majorBidi" w:hAnsiTheme="majorBidi" w:cstheme="majorBidi"/>
        <w:b/>
        <w:bCs/>
        <w:sz w:val="32"/>
        <w:szCs w:val="4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4C4E" w14:textId="6C092A00" w:rsidR="004A6DBF" w:rsidRPr="00832AA9" w:rsidRDefault="00832AA9" w:rsidP="00AF0A86">
    <w:pPr>
      <w:pStyle w:val="Header"/>
      <w:pBdr>
        <w:bottom w:val="thinThickSmallGap" w:sz="24" w:space="1" w:color="auto"/>
      </w:pBdr>
      <w:jc w:val="center"/>
      <w:rPr>
        <w:rFonts w:asciiTheme="majorBidi" w:hAnsiTheme="majorBidi" w:cstheme="majorBidi"/>
        <w:b/>
        <w:bCs/>
        <w:sz w:val="28"/>
        <w:szCs w:val="28"/>
        <w:lang w:bidi="ar-DZ"/>
      </w:rPr>
    </w:pPr>
    <w:r w:rsidRPr="00832AA9">
      <w:rPr>
        <w:rFonts w:asciiTheme="majorBidi" w:hAnsiTheme="majorBidi" w:cstheme="majorBidi"/>
        <w:b/>
        <w:bCs/>
        <w:sz w:val="28"/>
        <w:szCs w:val="28"/>
        <w:lang w:bidi="ar-DZ"/>
      </w:rPr>
      <w:t>Chapter II: Consumer trust and health behavior regarding generic medicines.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D5529" w14:textId="1B0333FD" w:rsidR="00DE4F3F" w:rsidRPr="00810746" w:rsidRDefault="00DF2B2E" w:rsidP="00810746">
    <w:pPr>
      <w:pBdr>
        <w:bottom w:val="thinThickSmallGap" w:sz="24" w:space="1" w:color="auto"/>
      </w:pBdr>
      <w:ind w:left="0" w:firstLine="0"/>
      <w:jc w:val="center"/>
      <w:rPr>
        <w:rFonts w:asciiTheme="majorBidi" w:eastAsiaTheme="majorEastAsia" w:hAnsiTheme="majorBidi" w:cstheme="majorBidi"/>
        <w:b/>
        <w:bCs/>
        <w:kern w:val="32"/>
        <w:sz w:val="28"/>
        <w:szCs w:val="28"/>
        <w:lang w:eastAsia="en-GB"/>
      </w:rPr>
    </w:pPr>
    <w:r w:rsidRPr="00DF2B2E">
      <w:rPr>
        <w:rFonts w:asciiTheme="majorBidi" w:eastAsiaTheme="majorEastAsia" w:hAnsiTheme="majorBidi" w:cstheme="majorBidi"/>
        <w:b/>
        <w:bCs/>
        <w:kern w:val="32"/>
        <w:sz w:val="28"/>
        <w:szCs w:val="28"/>
        <w:lang w:eastAsia="en-GB"/>
      </w:rPr>
      <w:t>Chapter II: Consumer trust and health behavior regarding generic medicines.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68D01" w14:textId="77777777" w:rsidR="005D02D0" w:rsidRPr="005D02D0" w:rsidRDefault="005D02D0" w:rsidP="005D02D0">
    <w:pPr>
      <w:pBdr>
        <w:bottom w:val="thinThickSmallGap" w:sz="24" w:space="1" w:color="auto"/>
      </w:pBdr>
      <w:ind w:left="0" w:firstLine="0"/>
      <w:jc w:val="center"/>
      <w:rPr>
        <w:rFonts w:asciiTheme="majorBidi" w:eastAsiaTheme="majorEastAsia" w:hAnsiTheme="majorBidi" w:cstheme="majorBidi"/>
        <w:b/>
        <w:bCs/>
        <w:kern w:val="32"/>
        <w:sz w:val="28"/>
        <w:szCs w:val="28"/>
        <w:lang w:eastAsia="en-GB"/>
      </w:rPr>
    </w:pPr>
    <w:r w:rsidRPr="005D02D0">
      <w:rPr>
        <w:rFonts w:asciiTheme="majorBidi" w:eastAsiaTheme="majorEastAsia" w:hAnsiTheme="majorBidi" w:cstheme="majorBidi"/>
        <w:b/>
        <w:bCs/>
        <w:kern w:val="32"/>
        <w:sz w:val="28"/>
        <w:szCs w:val="28"/>
        <w:lang w:eastAsia="en-GB"/>
      </w:rPr>
      <w:t>CHAPTER 03:</w:t>
    </w:r>
  </w:p>
  <w:p w14:paraId="3AAAF191" w14:textId="7F607139" w:rsidR="005D02D0" w:rsidRPr="00810746" w:rsidRDefault="005D02D0" w:rsidP="005D02D0">
    <w:pPr>
      <w:pBdr>
        <w:bottom w:val="thinThickSmallGap" w:sz="24" w:space="1" w:color="auto"/>
      </w:pBdr>
      <w:ind w:left="0" w:firstLine="0"/>
      <w:jc w:val="center"/>
      <w:rPr>
        <w:rFonts w:asciiTheme="majorBidi" w:eastAsiaTheme="majorEastAsia" w:hAnsiTheme="majorBidi" w:cstheme="majorBidi"/>
        <w:b/>
        <w:bCs/>
        <w:kern w:val="32"/>
        <w:sz w:val="28"/>
        <w:szCs w:val="28"/>
        <w:lang w:eastAsia="en-GB"/>
      </w:rPr>
    </w:pPr>
    <w:r w:rsidRPr="005D02D0">
      <w:rPr>
        <w:rFonts w:asciiTheme="majorBidi" w:eastAsiaTheme="majorEastAsia" w:hAnsiTheme="majorBidi" w:cstheme="majorBidi"/>
        <w:b/>
        <w:bCs/>
        <w:kern w:val="32"/>
        <w:sz w:val="28"/>
        <w:szCs w:val="28"/>
        <w:lang w:eastAsia="en-GB"/>
      </w:rPr>
      <w:t>APPLIED SIDE OF THE STUDY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2B96" w14:textId="35F34D07" w:rsidR="005C2826" w:rsidRPr="006420C4" w:rsidRDefault="002F07BA" w:rsidP="00DB6C5B">
    <w:pPr>
      <w:pStyle w:val="Header"/>
      <w:pBdr>
        <w:bottom w:val="thinThickSmallGap" w:sz="24" w:space="1" w:color="auto"/>
      </w:pBdr>
      <w:jc w:val="center"/>
      <w:rPr>
        <w:rFonts w:asciiTheme="majorBidi" w:eastAsiaTheme="majorEastAsia" w:hAnsiTheme="majorBidi" w:cstheme="majorBidi"/>
        <w:b/>
        <w:bCs/>
        <w:kern w:val="32"/>
        <w:sz w:val="32"/>
        <w:szCs w:val="32"/>
      </w:rPr>
    </w:pPr>
    <w:r w:rsidRPr="002F07BA">
      <w:rPr>
        <w:rFonts w:asciiTheme="majorBidi" w:eastAsiaTheme="majorEastAsia" w:hAnsiTheme="majorBidi" w:cstheme="majorBidi"/>
        <w:b/>
        <w:bCs/>
        <w:kern w:val="32"/>
        <w:sz w:val="32"/>
        <w:szCs w:val="32"/>
      </w:rPr>
      <w:t xml:space="preserve">CHAPTER </w:t>
    </w:r>
    <w:r w:rsidR="00102AA1" w:rsidRPr="00102AA1">
      <w:rPr>
        <w:rFonts w:asciiTheme="majorBidi" w:eastAsiaTheme="majorEastAsia" w:hAnsiTheme="majorBidi" w:cstheme="majorBidi" w:hint="eastAsia"/>
        <w:b/>
        <w:bCs/>
        <w:kern w:val="32"/>
        <w:sz w:val="32"/>
        <w:szCs w:val="32"/>
      </w:rPr>
      <w:t>Ⅲ</w:t>
    </w:r>
    <w:r w:rsidRPr="002F07BA">
      <w:rPr>
        <w:rFonts w:asciiTheme="majorBidi" w:eastAsiaTheme="majorEastAsia" w:hAnsiTheme="majorBidi" w:cstheme="majorBidi"/>
        <w:b/>
        <w:bCs/>
        <w:kern w:val="32"/>
        <w:sz w:val="32"/>
        <w:szCs w:val="32"/>
      </w:rPr>
      <w:t>:</w:t>
    </w:r>
    <w:r w:rsidR="00A04FDD">
      <w:rPr>
        <w:rFonts w:asciiTheme="majorBidi" w:eastAsiaTheme="majorEastAsia" w:hAnsiTheme="majorBidi" w:cstheme="majorBidi"/>
        <w:b/>
        <w:bCs/>
        <w:kern w:val="32"/>
        <w:sz w:val="32"/>
        <w:szCs w:val="32"/>
      </w:rPr>
      <w:t xml:space="preserve"> E</w:t>
    </w:r>
    <w:r w:rsidR="00A04FDD" w:rsidRPr="00A04FDD">
      <w:rPr>
        <w:rFonts w:asciiTheme="majorBidi" w:eastAsiaTheme="majorEastAsia" w:hAnsiTheme="majorBidi" w:cstheme="majorBidi"/>
        <w:b/>
        <w:bCs/>
        <w:kern w:val="32"/>
        <w:sz w:val="32"/>
        <w:szCs w:val="32"/>
      </w:rPr>
      <w:t>mpirical study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A095" w14:textId="2668A892" w:rsidR="002F07BA" w:rsidRPr="002F07BA" w:rsidRDefault="002F07BA" w:rsidP="002F07BA">
    <w:pPr>
      <w:pStyle w:val="Header"/>
      <w:pBdr>
        <w:bottom w:val="thinThickSmallGap" w:sz="24" w:space="1" w:color="auto"/>
      </w:pBdr>
      <w:jc w:val="center"/>
      <w:rPr>
        <w:rFonts w:asciiTheme="majorBidi" w:eastAsiaTheme="majorEastAsia" w:hAnsiTheme="majorBidi" w:cstheme="majorBidi"/>
        <w:b/>
        <w:bCs/>
        <w:kern w:val="32"/>
        <w:sz w:val="32"/>
        <w:szCs w:val="32"/>
      </w:rPr>
    </w:pPr>
    <w:r w:rsidRPr="002F07BA">
      <w:rPr>
        <w:rFonts w:asciiTheme="majorBidi" w:eastAsiaTheme="majorEastAsia" w:hAnsiTheme="majorBidi" w:cstheme="majorBidi"/>
        <w:b/>
        <w:bCs/>
        <w:kern w:val="32"/>
        <w:sz w:val="32"/>
        <w:szCs w:val="32"/>
      </w:rPr>
      <w:t xml:space="preserve">CHAPTER </w:t>
    </w:r>
    <w:r w:rsidR="00102AA1" w:rsidRPr="00102AA1">
      <w:rPr>
        <w:rFonts w:asciiTheme="majorBidi" w:eastAsiaTheme="majorEastAsia" w:hAnsiTheme="majorBidi" w:cstheme="majorBidi" w:hint="eastAsia"/>
        <w:b/>
        <w:bCs/>
        <w:kern w:val="32"/>
        <w:sz w:val="32"/>
        <w:szCs w:val="32"/>
      </w:rPr>
      <w:t>Ⅲ</w:t>
    </w:r>
    <w:r w:rsidRPr="002F07BA">
      <w:rPr>
        <w:rFonts w:asciiTheme="majorBidi" w:eastAsiaTheme="majorEastAsia" w:hAnsiTheme="majorBidi" w:cstheme="majorBidi"/>
        <w:b/>
        <w:bCs/>
        <w:kern w:val="32"/>
        <w:sz w:val="32"/>
        <w:szCs w:val="32"/>
      </w:rPr>
      <w:t>:</w:t>
    </w:r>
    <w:r w:rsidR="00A04FDD">
      <w:rPr>
        <w:rFonts w:asciiTheme="majorBidi" w:eastAsiaTheme="majorEastAsia" w:hAnsiTheme="majorBidi" w:cstheme="majorBidi"/>
        <w:b/>
        <w:bCs/>
        <w:kern w:val="32"/>
        <w:sz w:val="32"/>
        <w:szCs w:val="32"/>
      </w:rPr>
      <w:t xml:space="preserve"> E</w:t>
    </w:r>
    <w:r w:rsidR="00A04FDD" w:rsidRPr="00A04FDD">
      <w:rPr>
        <w:rFonts w:asciiTheme="majorBidi" w:eastAsiaTheme="majorEastAsia" w:hAnsiTheme="majorBidi" w:cstheme="majorBidi"/>
        <w:b/>
        <w:bCs/>
        <w:kern w:val="32"/>
        <w:sz w:val="32"/>
        <w:szCs w:val="32"/>
      </w:rPr>
      <w:t>mpirical study</w:t>
    </w:r>
  </w:p>
  <w:p w14:paraId="4D9097FD" w14:textId="6296FC01" w:rsidR="005D02D0" w:rsidRPr="002F07BA" w:rsidRDefault="005D02D0" w:rsidP="002F07B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024FE" w14:textId="5A72A5B5" w:rsidR="00F60A58" w:rsidRPr="006420C4" w:rsidRDefault="00F60A58" w:rsidP="00F60A58">
    <w:pPr>
      <w:pStyle w:val="Header"/>
      <w:pBdr>
        <w:bottom w:val="thinThickSmallGap" w:sz="24" w:space="1" w:color="auto"/>
      </w:pBdr>
      <w:jc w:val="center"/>
      <w:rPr>
        <w:rFonts w:asciiTheme="majorBidi" w:eastAsiaTheme="majorEastAsia" w:hAnsiTheme="majorBidi" w:cstheme="majorBidi"/>
        <w:b/>
        <w:bCs/>
        <w:kern w:val="32"/>
        <w:sz w:val="32"/>
        <w:szCs w:val="32"/>
      </w:rPr>
    </w:pPr>
    <w:r w:rsidRPr="00F60A58">
      <w:rPr>
        <w:rFonts w:asciiTheme="majorBidi" w:eastAsiaTheme="majorEastAsia" w:hAnsiTheme="majorBidi" w:cstheme="majorBidi"/>
        <w:b/>
        <w:bCs/>
        <w:kern w:val="32"/>
        <w:sz w:val="32"/>
        <w:szCs w:val="32"/>
      </w:rPr>
      <w:t>GENERAL CONCLUSION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39FD" w14:textId="2DA49F53" w:rsidR="003B27AB" w:rsidRPr="00AD2E1D" w:rsidRDefault="003B27AB" w:rsidP="00AD2E1D">
    <w:pPr>
      <w:pStyle w:val="Header"/>
    </w:pPr>
    <w:r>
      <w:rPr>
        <w:noProof/>
        <w:lang w:val="fr-FR"/>
      </w:rPr>
      <mc:AlternateContent>
        <mc:Choice Requires="wps">
          <w:drawing>
            <wp:anchor distT="0" distB="0" distL="114300" distR="114300" simplePos="0" relativeHeight="251684864" behindDoc="0" locked="0" layoutInCell="0" allowOverlap="1" wp14:anchorId="7C7DD3E8" wp14:editId="1F810773">
              <wp:simplePos x="0" y="0"/>
              <wp:positionH relativeFrom="margin">
                <wp:posOffset>764275</wp:posOffset>
              </wp:positionH>
              <wp:positionV relativeFrom="topMargin">
                <wp:posOffset>375474</wp:posOffset>
              </wp:positionV>
              <wp:extent cx="5943600" cy="173736"/>
              <wp:effectExtent l="0" t="0" r="0" b="508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15D0F" w14:textId="6573FC58" w:rsidR="003B27AB" w:rsidRPr="002A28C6" w:rsidRDefault="003B27AB" w:rsidP="001C78FC">
                          <w:pPr>
                            <w:ind w:left="0" w:firstLine="0"/>
                            <w:rPr>
                              <w:rFonts w:asciiTheme="majorBidi" w:hAnsiTheme="majorBidi" w:cstheme="majorBidi"/>
                              <w:b/>
                              <w:bCs/>
                              <w:i/>
                              <w:iCs/>
                              <w:noProof/>
                              <w:sz w:val="28"/>
                              <w:szCs w:val="28"/>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C7DD3E8" id="_x0000_t202" coordsize="21600,21600" o:spt="202" path="m,l,21600r21600,l21600,xe">
              <v:stroke joinstyle="miter"/>
              <v:path gradientshapeok="t" o:connecttype="rect"/>
            </v:shapetype>
            <v:shape id="Text Box 56" o:spid="_x0000_s1044" type="#_x0000_t202" style="position:absolute;left:0;text-align:left;margin-left:60.2pt;margin-top:29.55pt;width:468pt;height:13.7pt;z-index:251684864;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" o:allowincell="f" filled="f" stroked="f">
              <v:textbox style="mso-fit-shape-to-text:t" inset=",0,,0">
                <w:txbxContent>
                  <w:p w14:paraId="10715D0F" w14:textId="6573FC58" w:rsidR="003B27AB" w:rsidRPr="002A28C6" w:rsidRDefault="003B27AB" w:rsidP="001C78FC">
                    <w:pPr>
                      <w:ind w:left="0" w:firstLine="0"/>
                      <w:rPr>
                        <w:rFonts w:asciiTheme="majorBidi" w:hAnsiTheme="majorBidi" w:cstheme="majorBidi"/>
                        <w:b/>
                        <w:bCs/>
                        <w:i/>
                        <w:iCs/>
                        <w:noProof/>
                        <w:sz w:val="28"/>
                        <w:szCs w:val="28"/>
                      </w:rPr>
                    </w:pP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EFF9" w14:textId="0E32998E" w:rsidR="001F0732" w:rsidRPr="001F0732" w:rsidRDefault="001F0732" w:rsidP="001F0732">
    <w:pPr>
      <w:pStyle w:val="Header"/>
      <w:pBdr>
        <w:bottom w:val="thinThickSmallGap" w:sz="24" w:space="1" w:color="auto"/>
      </w:pBdr>
      <w:tabs>
        <w:tab w:val="center" w:pos="4963"/>
      </w:tabs>
      <w:jc w:val="right"/>
      <w:rPr>
        <w:sz w:val="32"/>
        <w:szCs w:val="32"/>
      </w:rPr>
    </w:pPr>
    <w:r>
      <w:rPr>
        <w:b/>
        <w:bCs/>
        <w:sz w:val="32"/>
        <w:szCs w:val="32"/>
      </w:rPr>
      <w:tab/>
    </w:r>
    <w:r>
      <w:rPr>
        <w:b/>
        <w:bCs/>
        <w:sz w:val="32"/>
        <w:szCs w:val="32"/>
      </w:rPr>
      <w:tab/>
    </w:r>
    <w:r w:rsidRPr="00531B93">
      <w:rPr>
        <w:b/>
        <w:bCs/>
        <w:sz w:val="32"/>
        <w:szCs w:val="32"/>
      </w:rPr>
      <w:t>BIBLIOGRAPHY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9CFB6" w14:textId="77777777" w:rsidR="001F0732" w:rsidRPr="00531B93" w:rsidRDefault="001F0732" w:rsidP="004A2BA1">
    <w:pPr>
      <w:pStyle w:val="Header"/>
      <w:pBdr>
        <w:bottom w:val="thinThickSmallGap" w:sz="24" w:space="1" w:color="auto"/>
      </w:pBdr>
      <w:tabs>
        <w:tab w:val="clear" w:pos="9072"/>
        <w:tab w:val="center" w:pos="4963"/>
        <w:tab w:val="right" w:pos="9075"/>
      </w:tabs>
      <w:jc w:val="right"/>
      <w:rPr>
        <w:sz w:val="32"/>
        <w:szCs w:val="32"/>
      </w:rPr>
    </w:pPr>
    <w:r>
      <w:rPr>
        <w:b/>
        <w:bCs/>
        <w:sz w:val="32"/>
        <w:szCs w:val="32"/>
      </w:rPr>
      <w:tab/>
    </w:r>
    <w:r>
      <w:rPr>
        <w:b/>
        <w:bCs/>
        <w:sz w:val="32"/>
        <w:szCs w:val="32"/>
      </w:rPr>
      <w:tab/>
    </w:r>
    <w:r w:rsidRPr="00531B93">
      <w:rPr>
        <w:b/>
        <w:bCs/>
        <w:sz w:val="32"/>
        <w:szCs w:val="32"/>
      </w:rPr>
      <w:t>BIBLIOGRAPHY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90B4" w14:textId="77777777" w:rsidR="00EE2F3C" w:rsidRPr="00EE2F3C" w:rsidRDefault="00EE2F3C" w:rsidP="00EE2F3C">
    <w:pPr>
      <w:pStyle w:val="Header"/>
      <w:pBdr>
        <w:bottom w:val="thinThickSmallGap" w:sz="24" w:space="1" w:color="auto"/>
      </w:pBdr>
      <w:jc w:val="right"/>
      <w:rPr>
        <w:sz w:val="32"/>
        <w:szCs w:val="32"/>
      </w:rPr>
    </w:pPr>
    <w:r w:rsidRPr="00EE2F3C">
      <w:rPr>
        <w:b/>
        <w:bCs/>
        <w:sz w:val="32"/>
        <w:szCs w:val="32"/>
      </w:rPr>
      <w:t>ANNEXE</w:t>
    </w:r>
    <w:r w:rsidRPr="00EE2F3C">
      <w:rPr>
        <w:sz w:val="32"/>
        <w:szCs w:val="32"/>
      </w:rPr>
      <w:t> </w:t>
    </w:r>
  </w:p>
  <w:p w14:paraId="1504D917" w14:textId="77777777" w:rsidR="003B27AB" w:rsidRPr="00EE2F3C" w:rsidRDefault="003B27AB" w:rsidP="00EE2F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C1F95" w14:textId="1F208A3D" w:rsidR="000C3DFE" w:rsidRPr="001F0732" w:rsidRDefault="000C3DFE" w:rsidP="000C3DFE">
    <w:pPr>
      <w:pStyle w:val="Header"/>
      <w:pBdr>
        <w:bottom w:val="thinThickSmallGap" w:sz="24" w:space="1" w:color="auto"/>
      </w:pBdr>
      <w:jc w:val="right"/>
      <w:rPr>
        <w:sz w:val="32"/>
        <w:szCs w:val="32"/>
      </w:rPr>
    </w:pPr>
    <w:r>
      <w:rPr>
        <w:b/>
        <w:bCs/>
        <w:sz w:val="32"/>
        <w:szCs w:val="32"/>
      </w:rPr>
      <w:tab/>
    </w:r>
    <w:r>
      <w:rPr>
        <w:b/>
        <w:bCs/>
        <w:sz w:val="32"/>
        <w:szCs w:val="32"/>
      </w:rPr>
      <w:tab/>
    </w:r>
    <w:r w:rsidRPr="00EE2F3C">
      <w:rPr>
        <w:b/>
        <w:bCs/>
        <w:sz w:val="32"/>
        <w:szCs w:val="32"/>
      </w:rPr>
      <w:t>ANNEXE</w:t>
    </w:r>
    <w:r w:rsidRPr="00EE2F3C">
      <w:rPr>
        <w:sz w:val="32"/>
        <w:szCs w:val="32"/>
      </w:rPr>
      <w:t>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A769" w14:textId="31E06330" w:rsidR="000C3DFE" w:rsidRPr="000C3DFE" w:rsidRDefault="000C3DFE" w:rsidP="000C3DFE">
    <w:pPr>
      <w:pStyle w:val="Header"/>
      <w:pBdr>
        <w:bottom w:val="thinThickSmallGap" w:sz="24" w:space="1" w:color="auto"/>
      </w:pBdr>
      <w:jc w:val="right"/>
      <w:rPr>
        <w:b/>
        <w:bCs/>
        <w:sz w:val="32"/>
        <w:szCs w:val="32"/>
      </w:rPr>
    </w:pPr>
    <w:r w:rsidRPr="000C3DFE">
      <w:rPr>
        <w:b/>
        <w:bCs/>
        <w:sz w:val="32"/>
        <w:szCs w:val="32"/>
      </w:rPr>
      <w:t>Abstract</w:t>
    </w:r>
  </w:p>
  <w:p w14:paraId="325BCFAC" w14:textId="77777777" w:rsidR="000C3DFE" w:rsidRPr="00EE2F3C" w:rsidRDefault="000C3DFE" w:rsidP="00EE2F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6E0D"/>
    <w:multiLevelType w:val="multilevel"/>
    <w:tmpl w:val="788E6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F0389"/>
    <w:multiLevelType w:val="multilevel"/>
    <w:tmpl w:val="7D88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73F4D"/>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061B6"/>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33F8B"/>
    <w:multiLevelType w:val="multilevel"/>
    <w:tmpl w:val="FCC4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D3993"/>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626F8"/>
    <w:multiLevelType w:val="hybridMultilevel"/>
    <w:tmpl w:val="3EB8634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 w15:restartNumberingAfterBreak="0">
    <w:nsid w:val="0AE8099C"/>
    <w:multiLevelType w:val="hybridMultilevel"/>
    <w:tmpl w:val="5B322026"/>
    <w:lvl w:ilvl="0" w:tplc="040C0003">
      <w:start w:val="1"/>
      <w:numFmt w:val="bullet"/>
      <w:lvlText w:val="o"/>
      <w:lvlJc w:val="left"/>
      <w:pPr>
        <w:ind w:left="1724" w:hanging="360"/>
      </w:pPr>
      <w:rPr>
        <w:rFonts w:ascii="Courier New" w:hAnsi="Courier New" w:cs="Courier New"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8" w15:restartNumberingAfterBreak="0">
    <w:nsid w:val="0B3A6F4C"/>
    <w:multiLevelType w:val="hybridMultilevel"/>
    <w:tmpl w:val="27AC66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B526BD5"/>
    <w:multiLevelType w:val="multilevel"/>
    <w:tmpl w:val="2C30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810566"/>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5D5CD7"/>
    <w:multiLevelType w:val="hybridMultilevel"/>
    <w:tmpl w:val="B9AC7876"/>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2" w15:restartNumberingAfterBreak="0">
    <w:nsid w:val="121B4F62"/>
    <w:multiLevelType w:val="multilevel"/>
    <w:tmpl w:val="34E4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730C63"/>
    <w:multiLevelType w:val="hybridMultilevel"/>
    <w:tmpl w:val="AEE4D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3B94165"/>
    <w:multiLevelType w:val="multilevel"/>
    <w:tmpl w:val="F6002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CE3A9E"/>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351C89"/>
    <w:multiLevelType w:val="multilevel"/>
    <w:tmpl w:val="C83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53190B"/>
    <w:multiLevelType w:val="multilevel"/>
    <w:tmpl w:val="E1E24D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5D13C7"/>
    <w:multiLevelType w:val="multilevel"/>
    <w:tmpl w:val="000C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CD6BBC"/>
    <w:multiLevelType w:val="multilevel"/>
    <w:tmpl w:val="C696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2C2DFA"/>
    <w:multiLevelType w:val="hybridMultilevel"/>
    <w:tmpl w:val="14C059B0"/>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15:restartNumberingAfterBreak="0">
    <w:nsid w:val="18052EC2"/>
    <w:multiLevelType w:val="multilevel"/>
    <w:tmpl w:val="E9A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2F7E82"/>
    <w:multiLevelType w:val="hybridMultilevel"/>
    <w:tmpl w:val="4B7A1B84"/>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1A561AE8"/>
    <w:multiLevelType w:val="hybridMultilevel"/>
    <w:tmpl w:val="F560EF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B803DFB"/>
    <w:multiLevelType w:val="hybridMultilevel"/>
    <w:tmpl w:val="55645C08"/>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5" w15:restartNumberingAfterBreak="0">
    <w:nsid w:val="1B914994"/>
    <w:multiLevelType w:val="hybridMultilevel"/>
    <w:tmpl w:val="0A2A339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6" w15:restartNumberingAfterBreak="0">
    <w:nsid w:val="1D1E355B"/>
    <w:multiLevelType w:val="multilevel"/>
    <w:tmpl w:val="58D8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1F5336"/>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671544"/>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1F7469"/>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4B2056"/>
    <w:multiLevelType w:val="multilevel"/>
    <w:tmpl w:val="68D8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6D3411"/>
    <w:multiLevelType w:val="hybridMultilevel"/>
    <w:tmpl w:val="50E842AC"/>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2" w15:restartNumberingAfterBreak="0">
    <w:nsid w:val="25062190"/>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276872"/>
    <w:multiLevelType w:val="multilevel"/>
    <w:tmpl w:val="54D0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4267DC"/>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0C0E6D"/>
    <w:multiLevelType w:val="hybridMultilevel"/>
    <w:tmpl w:val="02B2D2EC"/>
    <w:lvl w:ilvl="0" w:tplc="040C000B">
      <w:start w:val="1"/>
      <w:numFmt w:val="bullet"/>
      <w:lvlText w:val=""/>
      <w:lvlJc w:val="left"/>
      <w:pPr>
        <w:ind w:left="1571" w:hanging="360"/>
      </w:pPr>
      <w:rPr>
        <w:rFonts w:ascii="Wingdings" w:hAnsi="Wingdings" w:hint="default"/>
      </w:rPr>
    </w:lvl>
    <w:lvl w:ilvl="1" w:tplc="040C0003">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6" w15:restartNumberingAfterBreak="0">
    <w:nsid w:val="2AEE391A"/>
    <w:multiLevelType w:val="hybridMultilevel"/>
    <w:tmpl w:val="BBECEEBE"/>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7" w15:restartNumberingAfterBreak="0">
    <w:nsid w:val="2D97349F"/>
    <w:multiLevelType w:val="hybridMultilevel"/>
    <w:tmpl w:val="3AD2EAB8"/>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38" w15:restartNumberingAfterBreak="0">
    <w:nsid w:val="2E744218"/>
    <w:multiLevelType w:val="hybridMultilevel"/>
    <w:tmpl w:val="82EC147A"/>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9" w15:restartNumberingAfterBreak="0">
    <w:nsid w:val="2F7141AF"/>
    <w:multiLevelType w:val="hybridMultilevel"/>
    <w:tmpl w:val="D772BB6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0" w15:restartNumberingAfterBreak="0">
    <w:nsid w:val="2FD70BFA"/>
    <w:multiLevelType w:val="multilevel"/>
    <w:tmpl w:val="4B9A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0F13991"/>
    <w:multiLevelType w:val="multilevel"/>
    <w:tmpl w:val="6F1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774179"/>
    <w:multiLevelType w:val="hybridMultilevel"/>
    <w:tmpl w:val="0D5AAA7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4DD4989"/>
    <w:multiLevelType w:val="hybridMultilevel"/>
    <w:tmpl w:val="87228E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379F0102"/>
    <w:multiLevelType w:val="hybridMultilevel"/>
    <w:tmpl w:val="D68662A0"/>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5" w15:restartNumberingAfterBreak="0">
    <w:nsid w:val="397A2C8C"/>
    <w:multiLevelType w:val="multilevel"/>
    <w:tmpl w:val="380CA01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AD134E9"/>
    <w:multiLevelType w:val="hybridMultilevel"/>
    <w:tmpl w:val="3FAAD4D0"/>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7" w15:restartNumberingAfterBreak="0">
    <w:nsid w:val="3C042A1B"/>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CB34D91"/>
    <w:multiLevelType w:val="hybridMultilevel"/>
    <w:tmpl w:val="DF4C1102"/>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49" w15:restartNumberingAfterBreak="0">
    <w:nsid w:val="3D6921D0"/>
    <w:multiLevelType w:val="multilevel"/>
    <w:tmpl w:val="C3A63C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9B1452"/>
    <w:multiLevelType w:val="hybridMultilevel"/>
    <w:tmpl w:val="7C6C9FCC"/>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1" w15:restartNumberingAfterBreak="0">
    <w:nsid w:val="3DEE196D"/>
    <w:multiLevelType w:val="hybridMultilevel"/>
    <w:tmpl w:val="2DBA85F8"/>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2" w15:restartNumberingAfterBreak="0">
    <w:nsid w:val="3FC64F67"/>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293728"/>
    <w:multiLevelType w:val="hybridMultilevel"/>
    <w:tmpl w:val="7FCE76E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4" w15:restartNumberingAfterBreak="0">
    <w:nsid w:val="420A2DC7"/>
    <w:multiLevelType w:val="hybridMultilevel"/>
    <w:tmpl w:val="19A08E6C"/>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5" w15:restartNumberingAfterBreak="0">
    <w:nsid w:val="44B17C82"/>
    <w:multiLevelType w:val="multilevel"/>
    <w:tmpl w:val="380CA01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517493"/>
    <w:multiLevelType w:val="multilevel"/>
    <w:tmpl w:val="EBA6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074D3C"/>
    <w:multiLevelType w:val="hybridMultilevel"/>
    <w:tmpl w:val="6F6CEE92"/>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8" w15:restartNumberingAfterBreak="0">
    <w:nsid w:val="462A6D49"/>
    <w:multiLevelType w:val="multilevel"/>
    <w:tmpl w:val="BBEA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7F243F1"/>
    <w:multiLevelType w:val="hybridMultilevel"/>
    <w:tmpl w:val="5C4AE886"/>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0" w15:restartNumberingAfterBreak="0">
    <w:nsid w:val="484372FE"/>
    <w:multiLevelType w:val="multilevel"/>
    <w:tmpl w:val="D0909E98"/>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4ACA703C"/>
    <w:multiLevelType w:val="hybridMultilevel"/>
    <w:tmpl w:val="E2240C1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2" w15:restartNumberingAfterBreak="0">
    <w:nsid w:val="4EF71208"/>
    <w:multiLevelType w:val="multilevel"/>
    <w:tmpl w:val="D05C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9357CA"/>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0CE33BC"/>
    <w:multiLevelType w:val="hybridMultilevel"/>
    <w:tmpl w:val="E50C81E4"/>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5" w15:restartNumberingAfterBreak="0">
    <w:nsid w:val="511C7542"/>
    <w:multiLevelType w:val="hybridMultilevel"/>
    <w:tmpl w:val="5B98694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6" w15:restartNumberingAfterBreak="0">
    <w:nsid w:val="524F7465"/>
    <w:multiLevelType w:val="multilevel"/>
    <w:tmpl w:val="45A4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3CB6CA4"/>
    <w:multiLevelType w:val="hybridMultilevel"/>
    <w:tmpl w:val="24BE01B2"/>
    <w:lvl w:ilvl="0" w:tplc="F0F6D21C">
      <w:start w:val="1"/>
      <w:numFmt w:val="decimal"/>
      <w:lvlText w:val="%1."/>
      <w:lvlJc w:val="left"/>
      <w:pPr>
        <w:ind w:left="720" w:hanging="360"/>
      </w:pPr>
      <w:rPr>
        <w:rFonts w:hint="default"/>
        <w:sz w:val="28"/>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42977B2"/>
    <w:multiLevelType w:val="hybridMultilevel"/>
    <w:tmpl w:val="8E78F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54DC5535"/>
    <w:multiLevelType w:val="hybridMultilevel"/>
    <w:tmpl w:val="4170DF2E"/>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0" w15:restartNumberingAfterBreak="0">
    <w:nsid w:val="579253B4"/>
    <w:multiLevelType w:val="hybridMultilevel"/>
    <w:tmpl w:val="AF56E1EE"/>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71" w15:restartNumberingAfterBreak="0">
    <w:nsid w:val="59B54028"/>
    <w:multiLevelType w:val="hybridMultilevel"/>
    <w:tmpl w:val="EBFA619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2" w15:restartNumberingAfterBreak="0">
    <w:nsid w:val="59D0451C"/>
    <w:multiLevelType w:val="hybridMultilevel"/>
    <w:tmpl w:val="4B3CC0C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3" w15:restartNumberingAfterBreak="0">
    <w:nsid w:val="5B95332A"/>
    <w:multiLevelType w:val="multilevel"/>
    <w:tmpl w:val="FE7C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C630E92"/>
    <w:multiLevelType w:val="hybridMultilevel"/>
    <w:tmpl w:val="B16E7E2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5" w15:restartNumberingAfterBreak="0">
    <w:nsid w:val="5D1527EE"/>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D967EFD"/>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E0A7CA5"/>
    <w:multiLevelType w:val="hybridMultilevel"/>
    <w:tmpl w:val="16062D40"/>
    <w:lvl w:ilvl="0" w:tplc="040C0019">
      <w:start w:val="1"/>
      <w:numFmt w:val="lowerLetter"/>
      <w:lvlText w:val="%1."/>
      <w:lvlJc w:val="left"/>
      <w:pPr>
        <w:ind w:left="720" w:hanging="360"/>
      </w:pPr>
    </w:lvl>
    <w:lvl w:ilvl="1" w:tplc="655CF204">
      <w:start w:val="1"/>
      <w:numFmt w:val="bullet"/>
      <w:lvlText w:val="-"/>
      <w:lvlJc w:val="left"/>
      <w:pPr>
        <w:ind w:left="1440" w:hanging="360"/>
      </w:pPr>
      <w:rPr>
        <w:rFonts w:ascii="Times New Roman" w:eastAsiaTheme="minorEastAsia"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5F0B6F35"/>
    <w:multiLevelType w:val="multilevel"/>
    <w:tmpl w:val="D2B87B12"/>
    <w:lvl w:ilvl="0">
      <w:start w:val="1"/>
      <w:numFmt w:val="lowerLetter"/>
      <w:lvlText w:val="%1."/>
      <w:lvlJc w:val="left"/>
      <w:pPr>
        <w:ind w:left="1080" w:hanging="720"/>
      </w:pPr>
      <w:rPr>
        <w:rFonts w:hint="default"/>
      </w:rPr>
    </w:lvl>
    <w:lvl w:ilvl="1">
      <w:start w:val="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9" w15:restartNumberingAfterBreak="0">
    <w:nsid w:val="5F5341C9"/>
    <w:multiLevelType w:val="hybridMultilevel"/>
    <w:tmpl w:val="EC34228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0" w15:restartNumberingAfterBreak="0">
    <w:nsid w:val="62081D1A"/>
    <w:multiLevelType w:val="hybridMultilevel"/>
    <w:tmpl w:val="5DFE400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1" w15:restartNumberingAfterBreak="0">
    <w:nsid w:val="62273647"/>
    <w:multiLevelType w:val="hybridMultilevel"/>
    <w:tmpl w:val="E5DA9E9E"/>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2" w15:restartNumberingAfterBreak="0">
    <w:nsid w:val="63004770"/>
    <w:multiLevelType w:val="hybridMultilevel"/>
    <w:tmpl w:val="D28E44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3F759C3"/>
    <w:multiLevelType w:val="multilevel"/>
    <w:tmpl w:val="D37A9E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4892B80"/>
    <w:multiLevelType w:val="multilevel"/>
    <w:tmpl w:val="F272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787B00"/>
    <w:multiLevelType w:val="multilevel"/>
    <w:tmpl w:val="040C001D"/>
    <w:styleLink w:val="PF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66A4AEB"/>
    <w:multiLevelType w:val="hybridMultilevel"/>
    <w:tmpl w:val="22EC027C"/>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7" w15:restartNumberingAfterBreak="0">
    <w:nsid w:val="67307731"/>
    <w:multiLevelType w:val="hybridMultilevel"/>
    <w:tmpl w:val="470029BC"/>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88" w15:restartNumberingAfterBreak="0">
    <w:nsid w:val="68E56F1A"/>
    <w:multiLevelType w:val="multilevel"/>
    <w:tmpl w:val="0F8A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9605CE1"/>
    <w:multiLevelType w:val="hybridMultilevel"/>
    <w:tmpl w:val="38BABFAE"/>
    <w:lvl w:ilvl="0" w:tplc="040C000B">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6AC7189F"/>
    <w:multiLevelType w:val="hybridMultilevel"/>
    <w:tmpl w:val="6382F7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71313309"/>
    <w:multiLevelType w:val="multilevel"/>
    <w:tmpl w:val="380CA0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1830B84"/>
    <w:multiLevelType w:val="hybridMultilevel"/>
    <w:tmpl w:val="CF323BE8"/>
    <w:lvl w:ilvl="0" w:tplc="040C0001">
      <w:start w:val="1"/>
      <w:numFmt w:val="bullet"/>
      <w:lvlText w:val=""/>
      <w:lvlJc w:val="left"/>
      <w:pPr>
        <w:ind w:left="1724" w:hanging="360"/>
      </w:pPr>
      <w:rPr>
        <w:rFonts w:ascii="Symbol" w:hAnsi="Symbol"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93" w15:restartNumberingAfterBreak="0">
    <w:nsid w:val="73DE6B73"/>
    <w:multiLevelType w:val="multilevel"/>
    <w:tmpl w:val="EB5CE7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44A1AB8"/>
    <w:multiLevelType w:val="hybridMultilevel"/>
    <w:tmpl w:val="7EE461CC"/>
    <w:lvl w:ilvl="0" w:tplc="040C0001">
      <w:start w:val="1"/>
      <w:numFmt w:val="bullet"/>
      <w:lvlText w:val=""/>
      <w:lvlJc w:val="left"/>
      <w:pPr>
        <w:ind w:left="1571" w:hanging="360"/>
      </w:pPr>
      <w:rPr>
        <w:rFonts w:ascii="Symbol" w:hAnsi="Symbol" w:hint="default"/>
      </w:rPr>
    </w:lvl>
    <w:lvl w:ilvl="1" w:tplc="040C0003">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5" w15:restartNumberingAfterBreak="0">
    <w:nsid w:val="74843265"/>
    <w:multiLevelType w:val="hybridMultilevel"/>
    <w:tmpl w:val="073E28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768F2D82"/>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6DA69AC"/>
    <w:multiLevelType w:val="multilevel"/>
    <w:tmpl w:val="851C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83B393F"/>
    <w:multiLevelType w:val="hybridMultilevel"/>
    <w:tmpl w:val="CDF26700"/>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9" w15:restartNumberingAfterBreak="0">
    <w:nsid w:val="7A0C7DE8"/>
    <w:multiLevelType w:val="hybridMultilevel"/>
    <w:tmpl w:val="066A776E"/>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0" w15:restartNumberingAfterBreak="0">
    <w:nsid w:val="7AC5293E"/>
    <w:multiLevelType w:val="hybridMultilevel"/>
    <w:tmpl w:val="DAB862E2"/>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1" w15:restartNumberingAfterBreak="0">
    <w:nsid w:val="7AD50868"/>
    <w:multiLevelType w:val="hybridMultilevel"/>
    <w:tmpl w:val="4184E472"/>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2" w15:restartNumberingAfterBreak="0">
    <w:nsid w:val="7B29309E"/>
    <w:multiLevelType w:val="hybridMultilevel"/>
    <w:tmpl w:val="9CDAE8A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3" w15:restartNumberingAfterBreak="0">
    <w:nsid w:val="7ED5003C"/>
    <w:multiLevelType w:val="multilevel"/>
    <w:tmpl w:val="97E0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F7919DB"/>
    <w:multiLevelType w:val="multilevel"/>
    <w:tmpl w:val="E6A8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5"/>
  </w:num>
  <w:num w:numId="2">
    <w:abstractNumId w:val="60"/>
  </w:num>
  <w:num w:numId="3">
    <w:abstractNumId w:val="67"/>
  </w:num>
  <w:num w:numId="4">
    <w:abstractNumId w:val="89"/>
  </w:num>
  <w:num w:numId="5">
    <w:abstractNumId w:val="73"/>
  </w:num>
  <w:num w:numId="6">
    <w:abstractNumId w:val="92"/>
  </w:num>
  <w:num w:numId="7">
    <w:abstractNumId w:val="11"/>
  </w:num>
  <w:num w:numId="8">
    <w:abstractNumId w:val="48"/>
  </w:num>
  <w:num w:numId="9">
    <w:abstractNumId w:val="37"/>
  </w:num>
  <w:num w:numId="10">
    <w:abstractNumId w:val="4"/>
  </w:num>
  <w:num w:numId="11">
    <w:abstractNumId w:val="7"/>
  </w:num>
  <w:num w:numId="12">
    <w:abstractNumId w:val="17"/>
  </w:num>
  <w:num w:numId="13">
    <w:abstractNumId w:val="22"/>
  </w:num>
  <w:num w:numId="14">
    <w:abstractNumId w:val="8"/>
  </w:num>
  <w:num w:numId="15">
    <w:abstractNumId w:val="90"/>
  </w:num>
  <w:num w:numId="16">
    <w:abstractNumId w:val="12"/>
  </w:num>
  <w:num w:numId="17">
    <w:abstractNumId w:val="91"/>
  </w:num>
  <w:num w:numId="18">
    <w:abstractNumId w:val="30"/>
  </w:num>
  <w:num w:numId="19">
    <w:abstractNumId w:val="26"/>
  </w:num>
  <w:num w:numId="20">
    <w:abstractNumId w:val="62"/>
  </w:num>
  <w:num w:numId="21">
    <w:abstractNumId w:val="49"/>
  </w:num>
  <w:num w:numId="22">
    <w:abstractNumId w:val="88"/>
  </w:num>
  <w:num w:numId="23">
    <w:abstractNumId w:val="16"/>
  </w:num>
  <w:num w:numId="24">
    <w:abstractNumId w:val="55"/>
  </w:num>
  <w:num w:numId="25">
    <w:abstractNumId w:val="45"/>
  </w:num>
  <w:num w:numId="26">
    <w:abstractNumId w:val="40"/>
  </w:num>
  <w:num w:numId="27">
    <w:abstractNumId w:val="23"/>
  </w:num>
  <w:num w:numId="28">
    <w:abstractNumId w:val="83"/>
  </w:num>
  <w:num w:numId="29">
    <w:abstractNumId w:val="19"/>
  </w:num>
  <w:num w:numId="30">
    <w:abstractNumId w:val="70"/>
  </w:num>
  <w:num w:numId="31">
    <w:abstractNumId w:val="57"/>
  </w:num>
  <w:num w:numId="32">
    <w:abstractNumId w:val="20"/>
  </w:num>
  <w:num w:numId="33">
    <w:abstractNumId w:val="98"/>
  </w:num>
  <w:num w:numId="34">
    <w:abstractNumId w:val="101"/>
  </w:num>
  <w:num w:numId="35">
    <w:abstractNumId w:val="50"/>
  </w:num>
  <w:num w:numId="36">
    <w:abstractNumId w:val="44"/>
  </w:num>
  <w:num w:numId="37">
    <w:abstractNumId w:val="46"/>
  </w:num>
  <w:num w:numId="38">
    <w:abstractNumId w:val="36"/>
  </w:num>
  <w:num w:numId="39">
    <w:abstractNumId w:val="99"/>
  </w:num>
  <w:num w:numId="40">
    <w:abstractNumId w:val="64"/>
  </w:num>
  <w:num w:numId="41">
    <w:abstractNumId w:val="54"/>
  </w:num>
  <w:num w:numId="42">
    <w:abstractNumId w:val="52"/>
  </w:num>
  <w:num w:numId="43">
    <w:abstractNumId w:val="93"/>
  </w:num>
  <w:num w:numId="44">
    <w:abstractNumId w:val="74"/>
  </w:num>
  <w:num w:numId="45">
    <w:abstractNumId w:val="39"/>
  </w:num>
  <w:num w:numId="46">
    <w:abstractNumId w:val="1"/>
  </w:num>
  <w:num w:numId="47">
    <w:abstractNumId w:val="78"/>
  </w:num>
  <w:num w:numId="48">
    <w:abstractNumId w:val="42"/>
  </w:num>
  <w:num w:numId="49">
    <w:abstractNumId w:val="9"/>
  </w:num>
  <w:num w:numId="50">
    <w:abstractNumId w:val="95"/>
  </w:num>
  <w:num w:numId="51">
    <w:abstractNumId w:val="77"/>
  </w:num>
  <w:num w:numId="52">
    <w:abstractNumId w:val="43"/>
  </w:num>
  <w:num w:numId="53">
    <w:abstractNumId w:val="87"/>
  </w:num>
  <w:num w:numId="54">
    <w:abstractNumId w:val="66"/>
  </w:num>
  <w:num w:numId="55">
    <w:abstractNumId w:val="21"/>
  </w:num>
  <w:num w:numId="56">
    <w:abstractNumId w:val="18"/>
  </w:num>
  <w:num w:numId="57">
    <w:abstractNumId w:val="58"/>
  </w:num>
  <w:num w:numId="58">
    <w:abstractNumId w:val="56"/>
  </w:num>
  <w:num w:numId="59">
    <w:abstractNumId w:val="84"/>
  </w:num>
  <w:num w:numId="60">
    <w:abstractNumId w:val="94"/>
  </w:num>
  <w:num w:numId="61">
    <w:abstractNumId w:val="35"/>
  </w:num>
  <w:num w:numId="62">
    <w:abstractNumId w:val="102"/>
  </w:num>
  <w:num w:numId="63">
    <w:abstractNumId w:val="53"/>
  </w:num>
  <w:num w:numId="64">
    <w:abstractNumId w:val="81"/>
  </w:num>
  <w:num w:numId="65">
    <w:abstractNumId w:val="71"/>
  </w:num>
  <w:num w:numId="66">
    <w:abstractNumId w:val="25"/>
  </w:num>
  <w:num w:numId="67">
    <w:abstractNumId w:val="100"/>
  </w:num>
  <w:num w:numId="68">
    <w:abstractNumId w:val="79"/>
  </w:num>
  <w:num w:numId="69">
    <w:abstractNumId w:val="68"/>
  </w:num>
  <w:num w:numId="70">
    <w:abstractNumId w:val="38"/>
  </w:num>
  <w:num w:numId="71">
    <w:abstractNumId w:val="6"/>
  </w:num>
  <w:num w:numId="72">
    <w:abstractNumId w:val="0"/>
  </w:num>
  <w:num w:numId="73">
    <w:abstractNumId w:val="65"/>
  </w:num>
  <w:num w:numId="74">
    <w:abstractNumId w:val="51"/>
  </w:num>
  <w:num w:numId="75">
    <w:abstractNumId w:val="14"/>
  </w:num>
  <w:num w:numId="76">
    <w:abstractNumId w:val="75"/>
  </w:num>
  <w:num w:numId="77">
    <w:abstractNumId w:val="15"/>
  </w:num>
  <w:num w:numId="78">
    <w:abstractNumId w:val="96"/>
  </w:num>
  <w:num w:numId="79">
    <w:abstractNumId w:val="3"/>
  </w:num>
  <w:num w:numId="80">
    <w:abstractNumId w:val="76"/>
  </w:num>
  <w:num w:numId="81">
    <w:abstractNumId w:val="104"/>
  </w:num>
  <w:num w:numId="82">
    <w:abstractNumId w:val="34"/>
  </w:num>
  <w:num w:numId="83">
    <w:abstractNumId w:val="47"/>
  </w:num>
  <w:num w:numId="84">
    <w:abstractNumId w:val="10"/>
  </w:num>
  <w:num w:numId="85">
    <w:abstractNumId w:val="28"/>
  </w:num>
  <w:num w:numId="86">
    <w:abstractNumId w:val="72"/>
  </w:num>
  <w:num w:numId="87">
    <w:abstractNumId w:val="59"/>
  </w:num>
  <w:num w:numId="88">
    <w:abstractNumId w:val="69"/>
  </w:num>
  <w:num w:numId="89">
    <w:abstractNumId w:val="24"/>
  </w:num>
  <w:num w:numId="90">
    <w:abstractNumId w:val="86"/>
  </w:num>
  <w:num w:numId="91">
    <w:abstractNumId w:val="61"/>
  </w:num>
  <w:num w:numId="92">
    <w:abstractNumId w:val="80"/>
  </w:num>
  <w:num w:numId="93">
    <w:abstractNumId w:val="31"/>
  </w:num>
  <w:num w:numId="94">
    <w:abstractNumId w:val="5"/>
  </w:num>
  <w:num w:numId="95">
    <w:abstractNumId w:val="2"/>
  </w:num>
  <w:num w:numId="96">
    <w:abstractNumId w:val="32"/>
  </w:num>
  <w:num w:numId="97">
    <w:abstractNumId w:val="63"/>
  </w:num>
  <w:num w:numId="98">
    <w:abstractNumId w:val="29"/>
  </w:num>
  <w:num w:numId="99">
    <w:abstractNumId w:val="27"/>
  </w:num>
  <w:num w:numId="100">
    <w:abstractNumId w:val="103"/>
  </w:num>
  <w:num w:numId="101">
    <w:abstractNumId w:val="41"/>
  </w:num>
  <w:num w:numId="102">
    <w:abstractNumId w:val="97"/>
  </w:num>
  <w:num w:numId="103">
    <w:abstractNumId w:val="33"/>
  </w:num>
  <w:num w:numId="104">
    <w:abstractNumId w:val="13"/>
  </w:num>
  <w:num w:numId="105">
    <w:abstractNumId w:val="8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embedTrueTypeFonts/>
  <w:activeWritingStyle w:appName="MSWord" w:lang="ar-SA" w:vendorID="64" w:dllVersion="6" w:nlCheck="1" w:checkStyle="0"/>
  <w:activeWritingStyle w:appName="MSWord" w:lang="fr-FR" w:vendorID="64" w:dllVersion="6" w:nlCheck="1" w:checkStyle="0"/>
  <w:activeWritingStyle w:appName="MSWord" w:lang="ar-DZ" w:vendorID="64" w:dllVersion="6" w:nlCheck="1" w:checkStyle="0"/>
  <w:activeWritingStyle w:appName="MSWord" w:lang="en-GB" w:vendorID="64" w:dllVersion="6" w:nlCheck="1" w:checkStyle="1"/>
  <w:activeWritingStyle w:appName="MSWord" w:lang="en-US"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FR" w:vendorID="64" w:dllVersion="4096" w:nlCheck="1" w:checkStyle="0"/>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72"/>
    <w:rsid w:val="0000002A"/>
    <w:rsid w:val="000004AE"/>
    <w:rsid w:val="000006AC"/>
    <w:rsid w:val="00000E9A"/>
    <w:rsid w:val="0000179F"/>
    <w:rsid w:val="00003F1B"/>
    <w:rsid w:val="00005986"/>
    <w:rsid w:val="00005E1B"/>
    <w:rsid w:val="0000679A"/>
    <w:rsid w:val="00006E59"/>
    <w:rsid w:val="00007816"/>
    <w:rsid w:val="00010ECD"/>
    <w:rsid w:val="00012EBA"/>
    <w:rsid w:val="00014FD8"/>
    <w:rsid w:val="000168EB"/>
    <w:rsid w:val="00021D4E"/>
    <w:rsid w:val="000220D7"/>
    <w:rsid w:val="0002450D"/>
    <w:rsid w:val="000245C6"/>
    <w:rsid w:val="00026097"/>
    <w:rsid w:val="00026527"/>
    <w:rsid w:val="00026B53"/>
    <w:rsid w:val="000272F1"/>
    <w:rsid w:val="00027354"/>
    <w:rsid w:val="0002776A"/>
    <w:rsid w:val="00027CDB"/>
    <w:rsid w:val="0003301B"/>
    <w:rsid w:val="0003333D"/>
    <w:rsid w:val="00033B18"/>
    <w:rsid w:val="00033B40"/>
    <w:rsid w:val="00033BD2"/>
    <w:rsid w:val="000342B9"/>
    <w:rsid w:val="00034950"/>
    <w:rsid w:val="00035452"/>
    <w:rsid w:val="00036015"/>
    <w:rsid w:val="0003655F"/>
    <w:rsid w:val="000372F1"/>
    <w:rsid w:val="0003782A"/>
    <w:rsid w:val="000401F0"/>
    <w:rsid w:val="000422D5"/>
    <w:rsid w:val="00043189"/>
    <w:rsid w:val="00043A30"/>
    <w:rsid w:val="00044BBA"/>
    <w:rsid w:val="00044CEA"/>
    <w:rsid w:val="00045A38"/>
    <w:rsid w:val="000471D4"/>
    <w:rsid w:val="00050772"/>
    <w:rsid w:val="00050A1E"/>
    <w:rsid w:val="00051678"/>
    <w:rsid w:val="00051DB9"/>
    <w:rsid w:val="000530B4"/>
    <w:rsid w:val="00053184"/>
    <w:rsid w:val="000540AE"/>
    <w:rsid w:val="00055BAF"/>
    <w:rsid w:val="00056EB5"/>
    <w:rsid w:val="00057BE1"/>
    <w:rsid w:val="000621AE"/>
    <w:rsid w:val="00062A71"/>
    <w:rsid w:val="0006324B"/>
    <w:rsid w:val="000633C6"/>
    <w:rsid w:val="00071050"/>
    <w:rsid w:val="00071104"/>
    <w:rsid w:val="00072ECE"/>
    <w:rsid w:val="0007304D"/>
    <w:rsid w:val="0007389A"/>
    <w:rsid w:val="00073EE9"/>
    <w:rsid w:val="00073FC2"/>
    <w:rsid w:val="000750CC"/>
    <w:rsid w:val="00076375"/>
    <w:rsid w:val="00076756"/>
    <w:rsid w:val="00076C21"/>
    <w:rsid w:val="000777D7"/>
    <w:rsid w:val="00077C8B"/>
    <w:rsid w:val="0008083C"/>
    <w:rsid w:val="00082D05"/>
    <w:rsid w:val="000856DD"/>
    <w:rsid w:val="0008596C"/>
    <w:rsid w:val="000871A9"/>
    <w:rsid w:val="00087481"/>
    <w:rsid w:val="000913ED"/>
    <w:rsid w:val="0009237A"/>
    <w:rsid w:val="00092B26"/>
    <w:rsid w:val="0009389C"/>
    <w:rsid w:val="000939FF"/>
    <w:rsid w:val="00093A1E"/>
    <w:rsid w:val="00094006"/>
    <w:rsid w:val="0009584A"/>
    <w:rsid w:val="00097031"/>
    <w:rsid w:val="00097E36"/>
    <w:rsid w:val="000A05CF"/>
    <w:rsid w:val="000A085F"/>
    <w:rsid w:val="000A0DBE"/>
    <w:rsid w:val="000A1D2A"/>
    <w:rsid w:val="000A2B3F"/>
    <w:rsid w:val="000A3B41"/>
    <w:rsid w:val="000A41CC"/>
    <w:rsid w:val="000A45A8"/>
    <w:rsid w:val="000A4D49"/>
    <w:rsid w:val="000A55A7"/>
    <w:rsid w:val="000A5616"/>
    <w:rsid w:val="000A5BE7"/>
    <w:rsid w:val="000A794B"/>
    <w:rsid w:val="000A7A0C"/>
    <w:rsid w:val="000B071A"/>
    <w:rsid w:val="000B099A"/>
    <w:rsid w:val="000B1C50"/>
    <w:rsid w:val="000B2FA2"/>
    <w:rsid w:val="000B408D"/>
    <w:rsid w:val="000B4656"/>
    <w:rsid w:val="000B4981"/>
    <w:rsid w:val="000B56C8"/>
    <w:rsid w:val="000B6060"/>
    <w:rsid w:val="000B67DB"/>
    <w:rsid w:val="000B6937"/>
    <w:rsid w:val="000B69CE"/>
    <w:rsid w:val="000B7341"/>
    <w:rsid w:val="000B75FC"/>
    <w:rsid w:val="000B7C39"/>
    <w:rsid w:val="000C02CD"/>
    <w:rsid w:val="000C0441"/>
    <w:rsid w:val="000C08EA"/>
    <w:rsid w:val="000C0B46"/>
    <w:rsid w:val="000C1D80"/>
    <w:rsid w:val="000C22D5"/>
    <w:rsid w:val="000C2D18"/>
    <w:rsid w:val="000C3459"/>
    <w:rsid w:val="000C378E"/>
    <w:rsid w:val="000C3DFE"/>
    <w:rsid w:val="000C4108"/>
    <w:rsid w:val="000C5264"/>
    <w:rsid w:val="000C55A9"/>
    <w:rsid w:val="000C6595"/>
    <w:rsid w:val="000C725E"/>
    <w:rsid w:val="000C7C1D"/>
    <w:rsid w:val="000D07F7"/>
    <w:rsid w:val="000D15AE"/>
    <w:rsid w:val="000D2609"/>
    <w:rsid w:val="000D2823"/>
    <w:rsid w:val="000D28AB"/>
    <w:rsid w:val="000D30A9"/>
    <w:rsid w:val="000D3B31"/>
    <w:rsid w:val="000D4A71"/>
    <w:rsid w:val="000D533F"/>
    <w:rsid w:val="000D54F5"/>
    <w:rsid w:val="000D5D2A"/>
    <w:rsid w:val="000D6336"/>
    <w:rsid w:val="000D6534"/>
    <w:rsid w:val="000D70E3"/>
    <w:rsid w:val="000D7E2A"/>
    <w:rsid w:val="000E051F"/>
    <w:rsid w:val="000E0795"/>
    <w:rsid w:val="000E0C82"/>
    <w:rsid w:val="000E0F2A"/>
    <w:rsid w:val="000E235B"/>
    <w:rsid w:val="000E460D"/>
    <w:rsid w:val="000E517C"/>
    <w:rsid w:val="000E59AA"/>
    <w:rsid w:val="000E6466"/>
    <w:rsid w:val="000E7027"/>
    <w:rsid w:val="000F2504"/>
    <w:rsid w:val="000F299C"/>
    <w:rsid w:val="000F2CE1"/>
    <w:rsid w:val="000F31E8"/>
    <w:rsid w:val="000F39A6"/>
    <w:rsid w:val="000F58CF"/>
    <w:rsid w:val="000F64E7"/>
    <w:rsid w:val="000F7059"/>
    <w:rsid w:val="000F7260"/>
    <w:rsid w:val="000F7747"/>
    <w:rsid w:val="000F7C09"/>
    <w:rsid w:val="00100C13"/>
    <w:rsid w:val="001018F7"/>
    <w:rsid w:val="001019AB"/>
    <w:rsid w:val="001027B8"/>
    <w:rsid w:val="00102A61"/>
    <w:rsid w:val="00102AA1"/>
    <w:rsid w:val="00102F10"/>
    <w:rsid w:val="0010340A"/>
    <w:rsid w:val="001044B1"/>
    <w:rsid w:val="0010459C"/>
    <w:rsid w:val="001045BA"/>
    <w:rsid w:val="001046C8"/>
    <w:rsid w:val="001073A9"/>
    <w:rsid w:val="0010752C"/>
    <w:rsid w:val="00107663"/>
    <w:rsid w:val="0011131A"/>
    <w:rsid w:val="00111D8E"/>
    <w:rsid w:val="00111E6F"/>
    <w:rsid w:val="00113CC3"/>
    <w:rsid w:val="00114B67"/>
    <w:rsid w:val="00114C76"/>
    <w:rsid w:val="00114E77"/>
    <w:rsid w:val="001153F9"/>
    <w:rsid w:val="001154A5"/>
    <w:rsid w:val="001155F6"/>
    <w:rsid w:val="0011590D"/>
    <w:rsid w:val="00115A8F"/>
    <w:rsid w:val="00115C92"/>
    <w:rsid w:val="00117775"/>
    <w:rsid w:val="0012089D"/>
    <w:rsid w:val="00120DE8"/>
    <w:rsid w:val="00121458"/>
    <w:rsid w:val="001216D2"/>
    <w:rsid w:val="00121762"/>
    <w:rsid w:val="00121A98"/>
    <w:rsid w:val="001222EE"/>
    <w:rsid w:val="0012347D"/>
    <w:rsid w:val="00124120"/>
    <w:rsid w:val="00125B81"/>
    <w:rsid w:val="001262DB"/>
    <w:rsid w:val="0012633D"/>
    <w:rsid w:val="00130072"/>
    <w:rsid w:val="00130AD2"/>
    <w:rsid w:val="00130DEC"/>
    <w:rsid w:val="00131363"/>
    <w:rsid w:val="00131E2C"/>
    <w:rsid w:val="00132D5D"/>
    <w:rsid w:val="00133F92"/>
    <w:rsid w:val="0013532B"/>
    <w:rsid w:val="00135482"/>
    <w:rsid w:val="00135774"/>
    <w:rsid w:val="00135CC5"/>
    <w:rsid w:val="00135F41"/>
    <w:rsid w:val="00136687"/>
    <w:rsid w:val="001369EF"/>
    <w:rsid w:val="00137655"/>
    <w:rsid w:val="00140068"/>
    <w:rsid w:val="001400AB"/>
    <w:rsid w:val="00140174"/>
    <w:rsid w:val="00140286"/>
    <w:rsid w:val="001402A2"/>
    <w:rsid w:val="001402F5"/>
    <w:rsid w:val="00141BAD"/>
    <w:rsid w:val="00141BDA"/>
    <w:rsid w:val="001425F4"/>
    <w:rsid w:val="00142EB5"/>
    <w:rsid w:val="00143265"/>
    <w:rsid w:val="00143684"/>
    <w:rsid w:val="00145178"/>
    <w:rsid w:val="00145353"/>
    <w:rsid w:val="00145860"/>
    <w:rsid w:val="00145E94"/>
    <w:rsid w:val="00147616"/>
    <w:rsid w:val="0014765A"/>
    <w:rsid w:val="00151A99"/>
    <w:rsid w:val="00152462"/>
    <w:rsid w:val="0015283B"/>
    <w:rsid w:val="00153BFE"/>
    <w:rsid w:val="00153D1E"/>
    <w:rsid w:val="00154875"/>
    <w:rsid w:val="0015517F"/>
    <w:rsid w:val="00156465"/>
    <w:rsid w:val="001568B0"/>
    <w:rsid w:val="001574E0"/>
    <w:rsid w:val="00157938"/>
    <w:rsid w:val="00160F8F"/>
    <w:rsid w:val="001610F3"/>
    <w:rsid w:val="001615BC"/>
    <w:rsid w:val="00162160"/>
    <w:rsid w:val="0016272F"/>
    <w:rsid w:val="00162CE5"/>
    <w:rsid w:val="001631E4"/>
    <w:rsid w:val="00163381"/>
    <w:rsid w:val="0016484B"/>
    <w:rsid w:val="0016547E"/>
    <w:rsid w:val="001655A5"/>
    <w:rsid w:val="001667AC"/>
    <w:rsid w:val="00170618"/>
    <w:rsid w:val="0017083C"/>
    <w:rsid w:val="00170AB9"/>
    <w:rsid w:val="00172FBA"/>
    <w:rsid w:val="001737EB"/>
    <w:rsid w:val="00175777"/>
    <w:rsid w:val="001766E1"/>
    <w:rsid w:val="00176F80"/>
    <w:rsid w:val="00180789"/>
    <w:rsid w:val="00180BD1"/>
    <w:rsid w:val="00180D35"/>
    <w:rsid w:val="00180E99"/>
    <w:rsid w:val="0018134B"/>
    <w:rsid w:val="00181709"/>
    <w:rsid w:val="00182223"/>
    <w:rsid w:val="001824E1"/>
    <w:rsid w:val="001826DE"/>
    <w:rsid w:val="0018473A"/>
    <w:rsid w:val="00184A6D"/>
    <w:rsid w:val="00187EA6"/>
    <w:rsid w:val="001910EB"/>
    <w:rsid w:val="00192F80"/>
    <w:rsid w:val="00193718"/>
    <w:rsid w:val="00193C08"/>
    <w:rsid w:val="0019438B"/>
    <w:rsid w:val="00195315"/>
    <w:rsid w:val="0019653B"/>
    <w:rsid w:val="001A1738"/>
    <w:rsid w:val="001A23C2"/>
    <w:rsid w:val="001A33DE"/>
    <w:rsid w:val="001A379D"/>
    <w:rsid w:val="001A3933"/>
    <w:rsid w:val="001A4040"/>
    <w:rsid w:val="001A4960"/>
    <w:rsid w:val="001A4DC1"/>
    <w:rsid w:val="001A63DB"/>
    <w:rsid w:val="001A6B75"/>
    <w:rsid w:val="001A6BB6"/>
    <w:rsid w:val="001A74E8"/>
    <w:rsid w:val="001A7BEF"/>
    <w:rsid w:val="001A7F70"/>
    <w:rsid w:val="001A7FE4"/>
    <w:rsid w:val="001B0A71"/>
    <w:rsid w:val="001B3218"/>
    <w:rsid w:val="001B3722"/>
    <w:rsid w:val="001B400F"/>
    <w:rsid w:val="001B5B5E"/>
    <w:rsid w:val="001B630F"/>
    <w:rsid w:val="001B691E"/>
    <w:rsid w:val="001B6C1C"/>
    <w:rsid w:val="001B714E"/>
    <w:rsid w:val="001C03D4"/>
    <w:rsid w:val="001C15FF"/>
    <w:rsid w:val="001C1A79"/>
    <w:rsid w:val="001C2D2A"/>
    <w:rsid w:val="001C3A20"/>
    <w:rsid w:val="001C521C"/>
    <w:rsid w:val="001C539E"/>
    <w:rsid w:val="001C5BFA"/>
    <w:rsid w:val="001C6851"/>
    <w:rsid w:val="001C6D14"/>
    <w:rsid w:val="001C78FC"/>
    <w:rsid w:val="001D0F43"/>
    <w:rsid w:val="001D166D"/>
    <w:rsid w:val="001D31D0"/>
    <w:rsid w:val="001D3E09"/>
    <w:rsid w:val="001D44CA"/>
    <w:rsid w:val="001D4676"/>
    <w:rsid w:val="001D47A2"/>
    <w:rsid w:val="001D5A14"/>
    <w:rsid w:val="001E0785"/>
    <w:rsid w:val="001E0F1B"/>
    <w:rsid w:val="001E2844"/>
    <w:rsid w:val="001E2BBD"/>
    <w:rsid w:val="001E2C78"/>
    <w:rsid w:val="001E3A73"/>
    <w:rsid w:val="001E4CDA"/>
    <w:rsid w:val="001F0732"/>
    <w:rsid w:val="001F1243"/>
    <w:rsid w:val="001F368D"/>
    <w:rsid w:val="001F3A94"/>
    <w:rsid w:val="001F4B94"/>
    <w:rsid w:val="001F4FB4"/>
    <w:rsid w:val="001F5FDB"/>
    <w:rsid w:val="001F696E"/>
    <w:rsid w:val="001F6E9C"/>
    <w:rsid w:val="001F7DF7"/>
    <w:rsid w:val="0020030F"/>
    <w:rsid w:val="002025CC"/>
    <w:rsid w:val="0020300B"/>
    <w:rsid w:val="002032F0"/>
    <w:rsid w:val="00203352"/>
    <w:rsid w:val="00203465"/>
    <w:rsid w:val="00203543"/>
    <w:rsid w:val="00203B64"/>
    <w:rsid w:val="00204628"/>
    <w:rsid w:val="00204AC5"/>
    <w:rsid w:val="00206DD9"/>
    <w:rsid w:val="00207093"/>
    <w:rsid w:val="00207F3E"/>
    <w:rsid w:val="002108C6"/>
    <w:rsid w:val="00210D9A"/>
    <w:rsid w:val="00211441"/>
    <w:rsid w:val="0021145B"/>
    <w:rsid w:val="00211814"/>
    <w:rsid w:val="002124B5"/>
    <w:rsid w:val="00213015"/>
    <w:rsid w:val="0021348F"/>
    <w:rsid w:val="00213716"/>
    <w:rsid w:val="002138D3"/>
    <w:rsid w:val="002143BC"/>
    <w:rsid w:val="0021462B"/>
    <w:rsid w:val="00214AFD"/>
    <w:rsid w:val="00216339"/>
    <w:rsid w:val="00216CB2"/>
    <w:rsid w:val="00217519"/>
    <w:rsid w:val="002176CF"/>
    <w:rsid w:val="0022096B"/>
    <w:rsid w:val="0022166C"/>
    <w:rsid w:val="00221C0A"/>
    <w:rsid w:val="002235EA"/>
    <w:rsid w:val="00224BD6"/>
    <w:rsid w:val="0022522F"/>
    <w:rsid w:val="00225D78"/>
    <w:rsid w:val="00225F82"/>
    <w:rsid w:val="00226DB5"/>
    <w:rsid w:val="0022730B"/>
    <w:rsid w:val="00227413"/>
    <w:rsid w:val="00227420"/>
    <w:rsid w:val="002312AE"/>
    <w:rsid w:val="002317B4"/>
    <w:rsid w:val="00231895"/>
    <w:rsid w:val="00234E38"/>
    <w:rsid w:val="00235069"/>
    <w:rsid w:val="00235932"/>
    <w:rsid w:val="00236EF8"/>
    <w:rsid w:val="00237C62"/>
    <w:rsid w:val="00240096"/>
    <w:rsid w:val="002402EA"/>
    <w:rsid w:val="002413C2"/>
    <w:rsid w:val="00241BF9"/>
    <w:rsid w:val="00243693"/>
    <w:rsid w:val="0024386E"/>
    <w:rsid w:val="00243B59"/>
    <w:rsid w:val="00244A55"/>
    <w:rsid w:val="00244D12"/>
    <w:rsid w:val="00244D3F"/>
    <w:rsid w:val="002450C2"/>
    <w:rsid w:val="00246B61"/>
    <w:rsid w:val="00246F6D"/>
    <w:rsid w:val="00250549"/>
    <w:rsid w:val="0025166D"/>
    <w:rsid w:val="002520AF"/>
    <w:rsid w:val="00252215"/>
    <w:rsid w:val="00252779"/>
    <w:rsid w:val="00253A00"/>
    <w:rsid w:val="00253C72"/>
    <w:rsid w:val="0025400E"/>
    <w:rsid w:val="00256E25"/>
    <w:rsid w:val="00256F32"/>
    <w:rsid w:val="002571C6"/>
    <w:rsid w:val="002573D5"/>
    <w:rsid w:val="002575E9"/>
    <w:rsid w:val="002609A6"/>
    <w:rsid w:val="0026104E"/>
    <w:rsid w:val="002613FC"/>
    <w:rsid w:val="002617DB"/>
    <w:rsid w:val="00261AEE"/>
    <w:rsid w:val="00263761"/>
    <w:rsid w:val="00263805"/>
    <w:rsid w:val="00264BB2"/>
    <w:rsid w:val="002653B7"/>
    <w:rsid w:val="00267327"/>
    <w:rsid w:val="00267871"/>
    <w:rsid w:val="00270769"/>
    <w:rsid w:val="002720D6"/>
    <w:rsid w:val="0027219D"/>
    <w:rsid w:val="00272446"/>
    <w:rsid w:val="00272C62"/>
    <w:rsid w:val="00273CA2"/>
    <w:rsid w:val="00273CB6"/>
    <w:rsid w:val="002746D4"/>
    <w:rsid w:val="00275048"/>
    <w:rsid w:val="00275747"/>
    <w:rsid w:val="00275BB5"/>
    <w:rsid w:val="00276787"/>
    <w:rsid w:val="00281F91"/>
    <w:rsid w:val="002845A1"/>
    <w:rsid w:val="00284F34"/>
    <w:rsid w:val="0028511B"/>
    <w:rsid w:val="00285847"/>
    <w:rsid w:val="00285858"/>
    <w:rsid w:val="00285C59"/>
    <w:rsid w:val="00286499"/>
    <w:rsid w:val="00286C60"/>
    <w:rsid w:val="00286FCC"/>
    <w:rsid w:val="002875AF"/>
    <w:rsid w:val="00293F13"/>
    <w:rsid w:val="0029606E"/>
    <w:rsid w:val="002960E6"/>
    <w:rsid w:val="002970D7"/>
    <w:rsid w:val="0029719E"/>
    <w:rsid w:val="00297307"/>
    <w:rsid w:val="002A0A51"/>
    <w:rsid w:val="002A100F"/>
    <w:rsid w:val="002A1432"/>
    <w:rsid w:val="002A1F54"/>
    <w:rsid w:val="002A28C6"/>
    <w:rsid w:val="002A3A46"/>
    <w:rsid w:val="002A3C31"/>
    <w:rsid w:val="002A5F2C"/>
    <w:rsid w:val="002A6470"/>
    <w:rsid w:val="002A68C6"/>
    <w:rsid w:val="002A798C"/>
    <w:rsid w:val="002B0447"/>
    <w:rsid w:val="002B0F8F"/>
    <w:rsid w:val="002B16D6"/>
    <w:rsid w:val="002B1C65"/>
    <w:rsid w:val="002B1D18"/>
    <w:rsid w:val="002B23A5"/>
    <w:rsid w:val="002B2878"/>
    <w:rsid w:val="002B2A29"/>
    <w:rsid w:val="002B2A6B"/>
    <w:rsid w:val="002B3AF9"/>
    <w:rsid w:val="002B5F55"/>
    <w:rsid w:val="002C10C1"/>
    <w:rsid w:val="002C1426"/>
    <w:rsid w:val="002C2D9F"/>
    <w:rsid w:val="002C3223"/>
    <w:rsid w:val="002C3D2C"/>
    <w:rsid w:val="002C52B2"/>
    <w:rsid w:val="002C53F4"/>
    <w:rsid w:val="002C7BE9"/>
    <w:rsid w:val="002D3680"/>
    <w:rsid w:val="002D3B92"/>
    <w:rsid w:val="002D4857"/>
    <w:rsid w:val="002D5F5B"/>
    <w:rsid w:val="002D7167"/>
    <w:rsid w:val="002D73E4"/>
    <w:rsid w:val="002E088F"/>
    <w:rsid w:val="002E1DD7"/>
    <w:rsid w:val="002E33A3"/>
    <w:rsid w:val="002E3458"/>
    <w:rsid w:val="002E3F44"/>
    <w:rsid w:val="002E4D60"/>
    <w:rsid w:val="002E4F45"/>
    <w:rsid w:val="002E5BA2"/>
    <w:rsid w:val="002E72C4"/>
    <w:rsid w:val="002E7D02"/>
    <w:rsid w:val="002F07BA"/>
    <w:rsid w:val="002F277B"/>
    <w:rsid w:val="002F31BA"/>
    <w:rsid w:val="002F39AB"/>
    <w:rsid w:val="002F55F2"/>
    <w:rsid w:val="002F57A7"/>
    <w:rsid w:val="003000C8"/>
    <w:rsid w:val="00301F79"/>
    <w:rsid w:val="00303BDD"/>
    <w:rsid w:val="00305794"/>
    <w:rsid w:val="00306180"/>
    <w:rsid w:val="00310DE3"/>
    <w:rsid w:val="00311627"/>
    <w:rsid w:val="003131A0"/>
    <w:rsid w:val="003144E2"/>
    <w:rsid w:val="0031525E"/>
    <w:rsid w:val="00316B3B"/>
    <w:rsid w:val="003172D3"/>
    <w:rsid w:val="00317C82"/>
    <w:rsid w:val="00317CCB"/>
    <w:rsid w:val="00320537"/>
    <w:rsid w:val="00320A82"/>
    <w:rsid w:val="00321E3C"/>
    <w:rsid w:val="00322D4E"/>
    <w:rsid w:val="00323C78"/>
    <w:rsid w:val="003246B0"/>
    <w:rsid w:val="00325BF2"/>
    <w:rsid w:val="00327A60"/>
    <w:rsid w:val="003309F1"/>
    <w:rsid w:val="0033125C"/>
    <w:rsid w:val="00331BF2"/>
    <w:rsid w:val="0033221F"/>
    <w:rsid w:val="00332CB5"/>
    <w:rsid w:val="003332AA"/>
    <w:rsid w:val="00333361"/>
    <w:rsid w:val="0033372A"/>
    <w:rsid w:val="00333B44"/>
    <w:rsid w:val="0033445B"/>
    <w:rsid w:val="00334B4E"/>
    <w:rsid w:val="00335AB1"/>
    <w:rsid w:val="00335D6D"/>
    <w:rsid w:val="00341946"/>
    <w:rsid w:val="00341B88"/>
    <w:rsid w:val="00343339"/>
    <w:rsid w:val="00343EC8"/>
    <w:rsid w:val="0034476D"/>
    <w:rsid w:val="00344958"/>
    <w:rsid w:val="0034533F"/>
    <w:rsid w:val="003462FB"/>
    <w:rsid w:val="0034744E"/>
    <w:rsid w:val="00350C6E"/>
    <w:rsid w:val="003516A8"/>
    <w:rsid w:val="003549B4"/>
    <w:rsid w:val="00354C6A"/>
    <w:rsid w:val="00354D46"/>
    <w:rsid w:val="00356344"/>
    <w:rsid w:val="00356F35"/>
    <w:rsid w:val="00357481"/>
    <w:rsid w:val="00357A85"/>
    <w:rsid w:val="00357C81"/>
    <w:rsid w:val="00361149"/>
    <w:rsid w:val="00362255"/>
    <w:rsid w:val="00362397"/>
    <w:rsid w:val="00363709"/>
    <w:rsid w:val="003651A0"/>
    <w:rsid w:val="003656C6"/>
    <w:rsid w:val="0036764F"/>
    <w:rsid w:val="00367BED"/>
    <w:rsid w:val="00370C55"/>
    <w:rsid w:val="003729A1"/>
    <w:rsid w:val="00373855"/>
    <w:rsid w:val="003753ED"/>
    <w:rsid w:val="00375BC8"/>
    <w:rsid w:val="003760EA"/>
    <w:rsid w:val="00376583"/>
    <w:rsid w:val="0037703A"/>
    <w:rsid w:val="003770E6"/>
    <w:rsid w:val="0038165D"/>
    <w:rsid w:val="0038256C"/>
    <w:rsid w:val="003830E2"/>
    <w:rsid w:val="0038321A"/>
    <w:rsid w:val="003833CC"/>
    <w:rsid w:val="003836F0"/>
    <w:rsid w:val="00383BB5"/>
    <w:rsid w:val="00384FCF"/>
    <w:rsid w:val="003851AB"/>
    <w:rsid w:val="003869EF"/>
    <w:rsid w:val="00386BB8"/>
    <w:rsid w:val="0038784C"/>
    <w:rsid w:val="00387D5A"/>
    <w:rsid w:val="00391BF1"/>
    <w:rsid w:val="003925D2"/>
    <w:rsid w:val="00393516"/>
    <w:rsid w:val="003939EA"/>
    <w:rsid w:val="00395A15"/>
    <w:rsid w:val="00397755"/>
    <w:rsid w:val="00397EBA"/>
    <w:rsid w:val="003A104A"/>
    <w:rsid w:val="003A2585"/>
    <w:rsid w:val="003A456D"/>
    <w:rsid w:val="003A48F0"/>
    <w:rsid w:val="003A5871"/>
    <w:rsid w:val="003A5F3F"/>
    <w:rsid w:val="003A62A9"/>
    <w:rsid w:val="003A63BE"/>
    <w:rsid w:val="003A658A"/>
    <w:rsid w:val="003A7E4B"/>
    <w:rsid w:val="003B05C5"/>
    <w:rsid w:val="003B0CD8"/>
    <w:rsid w:val="003B2522"/>
    <w:rsid w:val="003B27AB"/>
    <w:rsid w:val="003B349F"/>
    <w:rsid w:val="003B495E"/>
    <w:rsid w:val="003B5FA8"/>
    <w:rsid w:val="003B6653"/>
    <w:rsid w:val="003B676F"/>
    <w:rsid w:val="003B716B"/>
    <w:rsid w:val="003B72C4"/>
    <w:rsid w:val="003B7AC1"/>
    <w:rsid w:val="003B7B79"/>
    <w:rsid w:val="003C0F44"/>
    <w:rsid w:val="003C127A"/>
    <w:rsid w:val="003C1657"/>
    <w:rsid w:val="003C29B1"/>
    <w:rsid w:val="003C2D10"/>
    <w:rsid w:val="003C3FFA"/>
    <w:rsid w:val="003C40E0"/>
    <w:rsid w:val="003C4598"/>
    <w:rsid w:val="003C4CCE"/>
    <w:rsid w:val="003C62A2"/>
    <w:rsid w:val="003C64C9"/>
    <w:rsid w:val="003C6859"/>
    <w:rsid w:val="003D0F0A"/>
    <w:rsid w:val="003D0FFA"/>
    <w:rsid w:val="003D1CC0"/>
    <w:rsid w:val="003D2423"/>
    <w:rsid w:val="003D2D8B"/>
    <w:rsid w:val="003D3F9C"/>
    <w:rsid w:val="003D4230"/>
    <w:rsid w:val="003D47CE"/>
    <w:rsid w:val="003D5F72"/>
    <w:rsid w:val="003D6ABD"/>
    <w:rsid w:val="003D709D"/>
    <w:rsid w:val="003D740D"/>
    <w:rsid w:val="003E126A"/>
    <w:rsid w:val="003E293B"/>
    <w:rsid w:val="003E2A0A"/>
    <w:rsid w:val="003E2AFF"/>
    <w:rsid w:val="003E2D10"/>
    <w:rsid w:val="003E3813"/>
    <w:rsid w:val="003E3C99"/>
    <w:rsid w:val="003E4235"/>
    <w:rsid w:val="003E42EA"/>
    <w:rsid w:val="003E4F9B"/>
    <w:rsid w:val="003E5B41"/>
    <w:rsid w:val="003E6AAB"/>
    <w:rsid w:val="003E7384"/>
    <w:rsid w:val="003F159B"/>
    <w:rsid w:val="003F2413"/>
    <w:rsid w:val="003F28C2"/>
    <w:rsid w:val="003F28C5"/>
    <w:rsid w:val="003F4864"/>
    <w:rsid w:val="003F5217"/>
    <w:rsid w:val="003F5F5E"/>
    <w:rsid w:val="0040011B"/>
    <w:rsid w:val="0040156C"/>
    <w:rsid w:val="00401F94"/>
    <w:rsid w:val="004021F2"/>
    <w:rsid w:val="0040229D"/>
    <w:rsid w:val="004024D2"/>
    <w:rsid w:val="00402599"/>
    <w:rsid w:val="0040311E"/>
    <w:rsid w:val="00403451"/>
    <w:rsid w:val="0040399B"/>
    <w:rsid w:val="00404C1D"/>
    <w:rsid w:val="00407CAF"/>
    <w:rsid w:val="004100C1"/>
    <w:rsid w:val="004125EB"/>
    <w:rsid w:val="00412899"/>
    <w:rsid w:val="00412E42"/>
    <w:rsid w:val="0041345F"/>
    <w:rsid w:val="00413BD4"/>
    <w:rsid w:val="004146BA"/>
    <w:rsid w:val="00414816"/>
    <w:rsid w:val="00414FB7"/>
    <w:rsid w:val="00414FF9"/>
    <w:rsid w:val="00416186"/>
    <w:rsid w:val="0041622E"/>
    <w:rsid w:val="004162B2"/>
    <w:rsid w:val="00416A64"/>
    <w:rsid w:val="00416DAA"/>
    <w:rsid w:val="00416E72"/>
    <w:rsid w:val="004200B2"/>
    <w:rsid w:val="004200EB"/>
    <w:rsid w:val="00420C05"/>
    <w:rsid w:val="0042165F"/>
    <w:rsid w:val="00421FAB"/>
    <w:rsid w:val="00422EEA"/>
    <w:rsid w:val="00422FE4"/>
    <w:rsid w:val="0042441B"/>
    <w:rsid w:val="00424AAF"/>
    <w:rsid w:val="00424FCA"/>
    <w:rsid w:val="00426A62"/>
    <w:rsid w:val="00427B4D"/>
    <w:rsid w:val="004302DB"/>
    <w:rsid w:val="00430E16"/>
    <w:rsid w:val="00431E84"/>
    <w:rsid w:val="00432FCD"/>
    <w:rsid w:val="00433ED3"/>
    <w:rsid w:val="00434A07"/>
    <w:rsid w:val="00434A33"/>
    <w:rsid w:val="004351EA"/>
    <w:rsid w:val="00437696"/>
    <w:rsid w:val="00437B09"/>
    <w:rsid w:val="004408E5"/>
    <w:rsid w:val="00440CF8"/>
    <w:rsid w:val="004415D2"/>
    <w:rsid w:val="00443E63"/>
    <w:rsid w:val="00446109"/>
    <w:rsid w:val="004472DA"/>
    <w:rsid w:val="00447C95"/>
    <w:rsid w:val="00451B17"/>
    <w:rsid w:val="00452642"/>
    <w:rsid w:val="00453087"/>
    <w:rsid w:val="00455375"/>
    <w:rsid w:val="00456931"/>
    <w:rsid w:val="004611D6"/>
    <w:rsid w:val="00462416"/>
    <w:rsid w:val="004632B4"/>
    <w:rsid w:val="004633D8"/>
    <w:rsid w:val="00463532"/>
    <w:rsid w:val="00463D77"/>
    <w:rsid w:val="00464C55"/>
    <w:rsid w:val="00464CAE"/>
    <w:rsid w:val="00464D1E"/>
    <w:rsid w:val="0046651C"/>
    <w:rsid w:val="00466595"/>
    <w:rsid w:val="00466A3E"/>
    <w:rsid w:val="00467900"/>
    <w:rsid w:val="00470901"/>
    <w:rsid w:val="00470A0C"/>
    <w:rsid w:val="004711CE"/>
    <w:rsid w:val="00471986"/>
    <w:rsid w:val="00471B57"/>
    <w:rsid w:val="00471D7B"/>
    <w:rsid w:val="00471E51"/>
    <w:rsid w:val="004724C2"/>
    <w:rsid w:val="004734CB"/>
    <w:rsid w:val="00475AA3"/>
    <w:rsid w:val="00476731"/>
    <w:rsid w:val="00476A32"/>
    <w:rsid w:val="00476B45"/>
    <w:rsid w:val="004778E4"/>
    <w:rsid w:val="00477C87"/>
    <w:rsid w:val="004807AB"/>
    <w:rsid w:val="00481190"/>
    <w:rsid w:val="0048124A"/>
    <w:rsid w:val="004827C3"/>
    <w:rsid w:val="0048343F"/>
    <w:rsid w:val="00483F22"/>
    <w:rsid w:val="00484252"/>
    <w:rsid w:val="004861D7"/>
    <w:rsid w:val="004865A5"/>
    <w:rsid w:val="00490A52"/>
    <w:rsid w:val="004910D4"/>
    <w:rsid w:val="004916DE"/>
    <w:rsid w:val="00492C8E"/>
    <w:rsid w:val="004932BD"/>
    <w:rsid w:val="00493D15"/>
    <w:rsid w:val="00494998"/>
    <w:rsid w:val="0049710E"/>
    <w:rsid w:val="004A01D1"/>
    <w:rsid w:val="004A074A"/>
    <w:rsid w:val="004A0E60"/>
    <w:rsid w:val="004A109B"/>
    <w:rsid w:val="004A1B8C"/>
    <w:rsid w:val="004A25BA"/>
    <w:rsid w:val="004A2BA1"/>
    <w:rsid w:val="004A2F04"/>
    <w:rsid w:val="004A3069"/>
    <w:rsid w:val="004A43B8"/>
    <w:rsid w:val="004A476C"/>
    <w:rsid w:val="004A6B19"/>
    <w:rsid w:val="004A6DBF"/>
    <w:rsid w:val="004A7133"/>
    <w:rsid w:val="004A73E4"/>
    <w:rsid w:val="004A7E7B"/>
    <w:rsid w:val="004B00C2"/>
    <w:rsid w:val="004B16E3"/>
    <w:rsid w:val="004B173B"/>
    <w:rsid w:val="004B2B92"/>
    <w:rsid w:val="004B2ECB"/>
    <w:rsid w:val="004B37D6"/>
    <w:rsid w:val="004B3A0A"/>
    <w:rsid w:val="004B43C7"/>
    <w:rsid w:val="004B4AFD"/>
    <w:rsid w:val="004B4C38"/>
    <w:rsid w:val="004B4F87"/>
    <w:rsid w:val="004B50C8"/>
    <w:rsid w:val="004B53D2"/>
    <w:rsid w:val="004B65EF"/>
    <w:rsid w:val="004B66AA"/>
    <w:rsid w:val="004B7906"/>
    <w:rsid w:val="004B7D99"/>
    <w:rsid w:val="004C31C2"/>
    <w:rsid w:val="004C32C3"/>
    <w:rsid w:val="004C3AA2"/>
    <w:rsid w:val="004C3BAD"/>
    <w:rsid w:val="004C3C5F"/>
    <w:rsid w:val="004C5BB4"/>
    <w:rsid w:val="004C5DB0"/>
    <w:rsid w:val="004C5E8D"/>
    <w:rsid w:val="004C6CD2"/>
    <w:rsid w:val="004C6F65"/>
    <w:rsid w:val="004C708A"/>
    <w:rsid w:val="004C7B96"/>
    <w:rsid w:val="004D0299"/>
    <w:rsid w:val="004D1EBF"/>
    <w:rsid w:val="004D24C7"/>
    <w:rsid w:val="004D3349"/>
    <w:rsid w:val="004D49F3"/>
    <w:rsid w:val="004D560D"/>
    <w:rsid w:val="004D59A7"/>
    <w:rsid w:val="004E037D"/>
    <w:rsid w:val="004E07CB"/>
    <w:rsid w:val="004E0CCD"/>
    <w:rsid w:val="004E103F"/>
    <w:rsid w:val="004E1305"/>
    <w:rsid w:val="004E1D3B"/>
    <w:rsid w:val="004E3187"/>
    <w:rsid w:val="004E3F80"/>
    <w:rsid w:val="004E4754"/>
    <w:rsid w:val="004E64B2"/>
    <w:rsid w:val="004E6979"/>
    <w:rsid w:val="004E7835"/>
    <w:rsid w:val="004F0149"/>
    <w:rsid w:val="004F0189"/>
    <w:rsid w:val="004F219A"/>
    <w:rsid w:val="004F2EC2"/>
    <w:rsid w:val="004F3D4A"/>
    <w:rsid w:val="004F529F"/>
    <w:rsid w:val="004F53E3"/>
    <w:rsid w:val="004F6866"/>
    <w:rsid w:val="004F7D1D"/>
    <w:rsid w:val="0050063E"/>
    <w:rsid w:val="00500B23"/>
    <w:rsid w:val="0050130C"/>
    <w:rsid w:val="0050158A"/>
    <w:rsid w:val="00501C65"/>
    <w:rsid w:val="00501CB2"/>
    <w:rsid w:val="00501E7A"/>
    <w:rsid w:val="00502D0F"/>
    <w:rsid w:val="005035B8"/>
    <w:rsid w:val="00503705"/>
    <w:rsid w:val="00504AD3"/>
    <w:rsid w:val="00504B7B"/>
    <w:rsid w:val="00505004"/>
    <w:rsid w:val="005050ED"/>
    <w:rsid w:val="0050515E"/>
    <w:rsid w:val="00505AC1"/>
    <w:rsid w:val="005061A6"/>
    <w:rsid w:val="00506D42"/>
    <w:rsid w:val="005073B2"/>
    <w:rsid w:val="00510B2F"/>
    <w:rsid w:val="00510DA2"/>
    <w:rsid w:val="00512946"/>
    <w:rsid w:val="005137C3"/>
    <w:rsid w:val="00513B20"/>
    <w:rsid w:val="005151D1"/>
    <w:rsid w:val="00515532"/>
    <w:rsid w:val="00515EB5"/>
    <w:rsid w:val="005162CC"/>
    <w:rsid w:val="005179B1"/>
    <w:rsid w:val="00517FA4"/>
    <w:rsid w:val="00521B22"/>
    <w:rsid w:val="0052482C"/>
    <w:rsid w:val="00525A60"/>
    <w:rsid w:val="005264DF"/>
    <w:rsid w:val="0052659F"/>
    <w:rsid w:val="00526AB9"/>
    <w:rsid w:val="005275D0"/>
    <w:rsid w:val="00527D63"/>
    <w:rsid w:val="00531697"/>
    <w:rsid w:val="00531B93"/>
    <w:rsid w:val="00531E7A"/>
    <w:rsid w:val="00532B1F"/>
    <w:rsid w:val="0053385C"/>
    <w:rsid w:val="005344AC"/>
    <w:rsid w:val="00534C12"/>
    <w:rsid w:val="0053522F"/>
    <w:rsid w:val="00535D77"/>
    <w:rsid w:val="0053646F"/>
    <w:rsid w:val="00536A3D"/>
    <w:rsid w:val="005407C3"/>
    <w:rsid w:val="0054113A"/>
    <w:rsid w:val="00541819"/>
    <w:rsid w:val="00544ABA"/>
    <w:rsid w:val="0054533B"/>
    <w:rsid w:val="00545858"/>
    <w:rsid w:val="00545A0F"/>
    <w:rsid w:val="00545EDC"/>
    <w:rsid w:val="00545F18"/>
    <w:rsid w:val="0054784D"/>
    <w:rsid w:val="00550A89"/>
    <w:rsid w:val="00550DD2"/>
    <w:rsid w:val="00552470"/>
    <w:rsid w:val="0055279E"/>
    <w:rsid w:val="005535B1"/>
    <w:rsid w:val="00554469"/>
    <w:rsid w:val="005549E0"/>
    <w:rsid w:val="00554E98"/>
    <w:rsid w:val="0055556E"/>
    <w:rsid w:val="00555C3E"/>
    <w:rsid w:val="00557376"/>
    <w:rsid w:val="00557621"/>
    <w:rsid w:val="00557A39"/>
    <w:rsid w:val="00560063"/>
    <w:rsid w:val="0056359F"/>
    <w:rsid w:val="00564316"/>
    <w:rsid w:val="00565EB5"/>
    <w:rsid w:val="0056624C"/>
    <w:rsid w:val="00567981"/>
    <w:rsid w:val="00567EC2"/>
    <w:rsid w:val="005714CB"/>
    <w:rsid w:val="00572331"/>
    <w:rsid w:val="00572C75"/>
    <w:rsid w:val="00572DC9"/>
    <w:rsid w:val="00572E8E"/>
    <w:rsid w:val="00572F50"/>
    <w:rsid w:val="005731A4"/>
    <w:rsid w:val="00573AFE"/>
    <w:rsid w:val="005746C5"/>
    <w:rsid w:val="005751BD"/>
    <w:rsid w:val="00575B5A"/>
    <w:rsid w:val="00575EFF"/>
    <w:rsid w:val="0057640C"/>
    <w:rsid w:val="00576CD6"/>
    <w:rsid w:val="00577E1A"/>
    <w:rsid w:val="00577EB3"/>
    <w:rsid w:val="00580203"/>
    <w:rsid w:val="00580C96"/>
    <w:rsid w:val="00581A96"/>
    <w:rsid w:val="00583233"/>
    <w:rsid w:val="00583D3D"/>
    <w:rsid w:val="00584247"/>
    <w:rsid w:val="00584543"/>
    <w:rsid w:val="00585E34"/>
    <w:rsid w:val="0058605A"/>
    <w:rsid w:val="00587A7A"/>
    <w:rsid w:val="005902C4"/>
    <w:rsid w:val="005914CF"/>
    <w:rsid w:val="00591E48"/>
    <w:rsid w:val="00591F4D"/>
    <w:rsid w:val="0059253E"/>
    <w:rsid w:val="005928EA"/>
    <w:rsid w:val="00592DBB"/>
    <w:rsid w:val="00593063"/>
    <w:rsid w:val="00595567"/>
    <w:rsid w:val="00595995"/>
    <w:rsid w:val="00595FD8"/>
    <w:rsid w:val="0059704B"/>
    <w:rsid w:val="005A0216"/>
    <w:rsid w:val="005A0902"/>
    <w:rsid w:val="005A2227"/>
    <w:rsid w:val="005A27C1"/>
    <w:rsid w:val="005A4CD6"/>
    <w:rsid w:val="005A57E7"/>
    <w:rsid w:val="005A60DC"/>
    <w:rsid w:val="005A74A3"/>
    <w:rsid w:val="005A7EF0"/>
    <w:rsid w:val="005B2559"/>
    <w:rsid w:val="005B4143"/>
    <w:rsid w:val="005B5628"/>
    <w:rsid w:val="005B5812"/>
    <w:rsid w:val="005B6409"/>
    <w:rsid w:val="005B7550"/>
    <w:rsid w:val="005C06C2"/>
    <w:rsid w:val="005C084E"/>
    <w:rsid w:val="005C185F"/>
    <w:rsid w:val="005C1CDE"/>
    <w:rsid w:val="005C2826"/>
    <w:rsid w:val="005C3017"/>
    <w:rsid w:val="005C3EDA"/>
    <w:rsid w:val="005C3FFF"/>
    <w:rsid w:val="005C445E"/>
    <w:rsid w:val="005C45B4"/>
    <w:rsid w:val="005C4E49"/>
    <w:rsid w:val="005C4FEA"/>
    <w:rsid w:val="005C6C29"/>
    <w:rsid w:val="005C768D"/>
    <w:rsid w:val="005D02D0"/>
    <w:rsid w:val="005D03C2"/>
    <w:rsid w:val="005D2FFF"/>
    <w:rsid w:val="005D35C5"/>
    <w:rsid w:val="005D4948"/>
    <w:rsid w:val="005D53FA"/>
    <w:rsid w:val="005D707B"/>
    <w:rsid w:val="005D75E3"/>
    <w:rsid w:val="005D7EC7"/>
    <w:rsid w:val="005E225A"/>
    <w:rsid w:val="005E2324"/>
    <w:rsid w:val="005E281E"/>
    <w:rsid w:val="005E296A"/>
    <w:rsid w:val="005E427E"/>
    <w:rsid w:val="005E42ED"/>
    <w:rsid w:val="005E48B4"/>
    <w:rsid w:val="005E49EA"/>
    <w:rsid w:val="005E53D2"/>
    <w:rsid w:val="005E5E79"/>
    <w:rsid w:val="005E70B2"/>
    <w:rsid w:val="005F0668"/>
    <w:rsid w:val="005F10FE"/>
    <w:rsid w:val="005F1499"/>
    <w:rsid w:val="005F1983"/>
    <w:rsid w:val="005F317F"/>
    <w:rsid w:val="005F37BD"/>
    <w:rsid w:val="005F4F7F"/>
    <w:rsid w:val="005F5269"/>
    <w:rsid w:val="005F66E7"/>
    <w:rsid w:val="005F7111"/>
    <w:rsid w:val="00600C16"/>
    <w:rsid w:val="00600E37"/>
    <w:rsid w:val="00601EA6"/>
    <w:rsid w:val="00601FDF"/>
    <w:rsid w:val="00602992"/>
    <w:rsid w:val="006034B1"/>
    <w:rsid w:val="00606F4A"/>
    <w:rsid w:val="006072F3"/>
    <w:rsid w:val="006103D9"/>
    <w:rsid w:val="00610521"/>
    <w:rsid w:val="00611D62"/>
    <w:rsid w:val="00612213"/>
    <w:rsid w:val="006123A8"/>
    <w:rsid w:val="006129E1"/>
    <w:rsid w:val="00612A91"/>
    <w:rsid w:val="00616535"/>
    <w:rsid w:val="006166A2"/>
    <w:rsid w:val="00616C76"/>
    <w:rsid w:val="006213C8"/>
    <w:rsid w:val="00622037"/>
    <w:rsid w:val="00624C65"/>
    <w:rsid w:val="0062502D"/>
    <w:rsid w:val="006258CC"/>
    <w:rsid w:val="00625A83"/>
    <w:rsid w:val="00626664"/>
    <w:rsid w:val="00626839"/>
    <w:rsid w:val="0062698A"/>
    <w:rsid w:val="00627F0D"/>
    <w:rsid w:val="00630EFA"/>
    <w:rsid w:val="00631C4B"/>
    <w:rsid w:val="00632095"/>
    <w:rsid w:val="0063284D"/>
    <w:rsid w:val="00632BA9"/>
    <w:rsid w:val="006344CF"/>
    <w:rsid w:val="00634827"/>
    <w:rsid w:val="0063548D"/>
    <w:rsid w:val="006362AF"/>
    <w:rsid w:val="006363B8"/>
    <w:rsid w:val="0063682E"/>
    <w:rsid w:val="006369F2"/>
    <w:rsid w:val="006402F4"/>
    <w:rsid w:val="0064053D"/>
    <w:rsid w:val="006420C4"/>
    <w:rsid w:val="00643DE3"/>
    <w:rsid w:val="00643F94"/>
    <w:rsid w:val="00644B32"/>
    <w:rsid w:val="0064663F"/>
    <w:rsid w:val="006477E1"/>
    <w:rsid w:val="00647ABE"/>
    <w:rsid w:val="00651E8E"/>
    <w:rsid w:val="00652820"/>
    <w:rsid w:val="00652E16"/>
    <w:rsid w:val="0065303E"/>
    <w:rsid w:val="00653918"/>
    <w:rsid w:val="00655146"/>
    <w:rsid w:val="006559E9"/>
    <w:rsid w:val="00657255"/>
    <w:rsid w:val="006607BF"/>
    <w:rsid w:val="00660EFA"/>
    <w:rsid w:val="006613A1"/>
    <w:rsid w:val="00661E25"/>
    <w:rsid w:val="00662866"/>
    <w:rsid w:val="00663844"/>
    <w:rsid w:val="00663C30"/>
    <w:rsid w:val="00663E3A"/>
    <w:rsid w:val="00667268"/>
    <w:rsid w:val="00667653"/>
    <w:rsid w:val="00670D0E"/>
    <w:rsid w:val="00670EC9"/>
    <w:rsid w:val="00672003"/>
    <w:rsid w:val="00672627"/>
    <w:rsid w:val="0067284F"/>
    <w:rsid w:val="00672A7B"/>
    <w:rsid w:val="00673813"/>
    <w:rsid w:val="0067388E"/>
    <w:rsid w:val="0067485E"/>
    <w:rsid w:val="00674955"/>
    <w:rsid w:val="00674D6E"/>
    <w:rsid w:val="00675912"/>
    <w:rsid w:val="00676608"/>
    <w:rsid w:val="0067740A"/>
    <w:rsid w:val="0068185F"/>
    <w:rsid w:val="00681A33"/>
    <w:rsid w:val="00681BF5"/>
    <w:rsid w:val="0068247D"/>
    <w:rsid w:val="006830C4"/>
    <w:rsid w:val="00683807"/>
    <w:rsid w:val="0068450F"/>
    <w:rsid w:val="00685B29"/>
    <w:rsid w:val="006866C5"/>
    <w:rsid w:val="0069015E"/>
    <w:rsid w:val="006940F3"/>
    <w:rsid w:val="0069448F"/>
    <w:rsid w:val="0069599A"/>
    <w:rsid w:val="006968AF"/>
    <w:rsid w:val="00697484"/>
    <w:rsid w:val="006A0A44"/>
    <w:rsid w:val="006A0D85"/>
    <w:rsid w:val="006A128C"/>
    <w:rsid w:val="006A1E37"/>
    <w:rsid w:val="006A3906"/>
    <w:rsid w:val="006A4A90"/>
    <w:rsid w:val="006A5AB1"/>
    <w:rsid w:val="006A5E2C"/>
    <w:rsid w:val="006A629B"/>
    <w:rsid w:val="006A63DB"/>
    <w:rsid w:val="006A7CBE"/>
    <w:rsid w:val="006A7CCC"/>
    <w:rsid w:val="006B0132"/>
    <w:rsid w:val="006B0537"/>
    <w:rsid w:val="006B0C0E"/>
    <w:rsid w:val="006B1A2E"/>
    <w:rsid w:val="006B29F6"/>
    <w:rsid w:val="006B371B"/>
    <w:rsid w:val="006B3D51"/>
    <w:rsid w:val="006B3DF8"/>
    <w:rsid w:val="006B4EB8"/>
    <w:rsid w:val="006C0F56"/>
    <w:rsid w:val="006C1B9E"/>
    <w:rsid w:val="006C2120"/>
    <w:rsid w:val="006C2FA8"/>
    <w:rsid w:val="006C40EE"/>
    <w:rsid w:val="006C51B5"/>
    <w:rsid w:val="006C5B4F"/>
    <w:rsid w:val="006C5F46"/>
    <w:rsid w:val="006C6B97"/>
    <w:rsid w:val="006C7745"/>
    <w:rsid w:val="006C7879"/>
    <w:rsid w:val="006D0597"/>
    <w:rsid w:val="006D0649"/>
    <w:rsid w:val="006D099B"/>
    <w:rsid w:val="006D23F0"/>
    <w:rsid w:val="006D2BF7"/>
    <w:rsid w:val="006D37C2"/>
    <w:rsid w:val="006D4B4C"/>
    <w:rsid w:val="006D5573"/>
    <w:rsid w:val="006D5D5E"/>
    <w:rsid w:val="006D63A0"/>
    <w:rsid w:val="006D7450"/>
    <w:rsid w:val="006E0DA9"/>
    <w:rsid w:val="006E151B"/>
    <w:rsid w:val="006E20D6"/>
    <w:rsid w:val="006E4FA9"/>
    <w:rsid w:val="006E5326"/>
    <w:rsid w:val="006E63C8"/>
    <w:rsid w:val="006E6B45"/>
    <w:rsid w:val="006F054C"/>
    <w:rsid w:val="006F0AC4"/>
    <w:rsid w:val="006F1555"/>
    <w:rsid w:val="006F3933"/>
    <w:rsid w:val="006F6301"/>
    <w:rsid w:val="006F645B"/>
    <w:rsid w:val="006F6A29"/>
    <w:rsid w:val="006F7038"/>
    <w:rsid w:val="006F70DF"/>
    <w:rsid w:val="0070049E"/>
    <w:rsid w:val="00700AD4"/>
    <w:rsid w:val="00704F5D"/>
    <w:rsid w:val="00705E48"/>
    <w:rsid w:val="00707B84"/>
    <w:rsid w:val="00707DD9"/>
    <w:rsid w:val="00707E19"/>
    <w:rsid w:val="00710ADC"/>
    <w:rsid w:val="007114EA"/>
    <w:rsid w:val="00712CA8"/>
    <w:rsid w:val="007137BB"/>
    <w:rsid w:val="00713BE0"/>
    <w:rsid w:val="00713BED"/>
    <w:rsid w:val="00715F5A"/>
    <w:rsid w:val="00716470"/>
    <w:rsid w:val="00717566"/>
    <w:rsid w:val="007206B6"/>
    <w:rsid w:val="007210AB"/>
    <w:rsid w:val="0072147F"/>
    <w:rsid w:val="00722A47"/>
    <w:rsid w:val="00724E98"/>
    <w:rsid w:val="0072504B"/>
    <w:rsid w:val="00725272"/>
    <w:rsid w:val="00725F97"/>
    <w:rsid w:val="007271DE"/>
    <w:rsid w:val="00727715"/>
    <w:rsid w:val="00727B19"/>
    <w:rsid w:val="007303BF"/>
    <w:rsid w:val="00731E61"/>
    <w:rsid w:val="0073219F"/>
    <w:rsid w:val="00735D78"/>
    <w:rsid w:val="00735DDB"/>
    <w:rsid w:val="007379FA"/>
    <w:rsid w:val="00737BF9"/>
    <w:rsid w:val="0074043F"/>
    <w:rsid w:val="007411A7"/>
    <w:rsid w:val="00741493"/>
    <w:rsid w:val="00741A72"/>
    <w:rsid w:val="0074233E"/>
    <w:rsid w:val="0074273A"/>
    <w:rsid w:val="00742A1E"/>
    <w:rsid w:val="00744E5B"/>
    <w:rsid w:val="007453E5"/>
    <w:rsid w:val="007459A6"/>
    <w:rsid w:val="007459AA"/>
    <w:rsid w:val="007468E9"/>
    <w:rsid w:val="00746AEE"/>
    <w:rsid w:val="00746D8C"/>
    <w:rsid w:val="00747411"/>
    <w:rsid w:val="00747752"/>
    <w:rsid w:val="00747CF2"/>
    <w:rsid w:val="00747DAD"/>
    <w:rsid w:val="007542AA"/>
    <w:rsid w:val="00754811"/>
    <w:rsid w:val="00754C9C"/>
    <w:rsid w:val="00755BA0"/>
    <w:rsid w:val="00755C6E"/>
    <w:rsid w:val="00755DBC"/>
    <w:rsid w:val="00756E17"/>
    <w:rsid w:val="00756E70"/>
    <w:rsid w:val="0075769B"/>
    <w:rsid w:val="0076060E"/>
    <w:rsid w:val="0076096D"/>
    <w:rsid w:val="00760C75"/>
    <w:rsid w:val="00760DA3"/>
    <w:rsid w:val="0076303E"/>
    <w:rsid w:val="00763DC8"/>
    <w:rsid w:val="007655AE"/>
    <w:rsid w:val="007667B8"/>
    <w:rsid w:val="007672AF"/>
    <w:rsid w:val="00767686"/>
    <w:rsid w:val="007716B4"/>
    <w:rsid w:val="00771C60"/>
    <w:rsid w:val="00773203"/>
    <w:rsid w:val="00773B53"/>
    <w:rsid w:val="007742BC"/>
    <w:rsid w:val="007757DF"/>
    <w:rsid w:val="00775E96"/>
    <w:rsid w:val="00776275"/>
    <w:rsid w:val="00777716"/>
    <w:rsid w:val="00777B9F"/>
    <w:rsid w:val="00777FA5"/>
    <w:rsid w:val="00780720"/>
    <w:rsid w:val="00781D65"/>
    <w:rsid w:val="007822B8"/>
    <w:rsid w:val="007830B5"/>
    <w:rsid w:val="0078434E"/>
    <w:rsid w:val="00784475"/>
    <w:rsid w:val="0078664E"/>
    <w:rsid w:val="00786B4B"/>
    <w:rsid w:val="007874A9"/>
    <w:rsid w:val="007875EA"/>
    <w:rsid w:val="0078791B"/>
    <w:rsid w:val="00787979"/>
    <w:rsid w:val="0079062A"/>
    <w:rsid w:val="007909E6"/>
    <w:rsid w:val="00790AC3"/>
    <w:rsid w:val="00790B31"/>
    <w:rsid w:val="0079113C"/>
    <w:rsid w:val="0079151B"/>
    <w:rsid w:val="007919B5"/>
    <w:rsid w:val="00791CB5"/>
    <w:rsid w:val="00792DAA"/>
    <w:rsid w:val="007938D2"/>
    <w:rsid w:val="00794706"/>
    <w:rsid w:val="00794816"/>
    <w:rsid w:val="00794F01"/>
    <w:rsid w:val="007973B0"/>
    <w:rsid w:val="007A0F0D"/>
    <w:rsid w:val="007A1964"/>
    <w:rsid w:val="007A32B4"/>
    <w:rsid w:val="007A4B84"/>
    <w:rsid w:val="007A4DC3"/>
    <w:rsid w:val="007A4FD3"/>
    <w:rsid w:val="007A5224"/>
    <w:rsid w:val="007A6262"/>
    <w:rsid w:val="007B052E"/>
    <w:rsid w:val="007B2C63"/>
    <w:rsid w:val="007B39A1"/>
    <w:rsid w:val="007B4662"/>
    <w:rsid w:val="007B4B39"/>
    <w:rsid w:val="007B4B44"/>
    <w:rsid w:val="007B548D"/>
    <w:rsid w:val="007B58DF"/>
    <w:rsid w:val="007B6484"/>
    <w:rsid w:val="007B7809"/>
    <w:rsid w:val="007C06DB"/>
    <w:rsid w:val="007C1B4E"/>
    <w:rsid w:val="007C2212"/>
    <w:rsid w:val="007C25EE"/>
    <w:rsid w:val="007C2761"/>
    <w:rsid w:val="007C28D1"/>
    <w:rsid w:val="007C290C"/>
    <w:rsid w:val="007C4FC3"/>
    <w:rsid w:val="007C65F6"/>
    <w:rsid w:val="007C6B68"/>
    <w:rsid w:val="007C7F37"/>
    <w:rsid w:val="007D07EB"/>
    <w:rsid w:val="007D0A19"/>
    <w:rsid w:val="007D1D15"/>
    <w:rsid w:val="007D22FF"/>
    <w:rsid w:val="007D35C0"/>
    <w:rsid w:val="007D4C7E"/>
    <w:rsid w:val="007D65B2"/>
    <w:rsid w:val="007D72A4"/>
    <w:rsid w:val="007D776E"/>
    <w:rsid w:val="007D785E"/>
    <w:rsid w:val="007D791B"/>
    <w:rsid w:val="007D7B8E"/>
    <w:rsid w:val="007E0203"/>
    <w:rsid w:val="007E133F"/>
    <w:rsid w:val="007E2B11"/>
    <w:rsid w:val="007E2E97"/>
    <w:rsid w:val="007E3FA0"/>
    <w:rsid w:val="007E471B"/>
    <w:rsid w:val="007E5231"/>
    <w:rsid w:val="007E578A"/>
    <w:rsid w:val="007E6695"/>
    <w:rsid w:val="007E6EF8"/>
    <w:rsid w:val="007E7245"/>
    <w:rsid w:val="007F1EE9"/>
    <w:rsid w:val="007F1F74"/>
    <w:rsid w:val="007F2154"/>
    <w:rsid w:val="007F2BEE"/>
    <w:rsid w:val="007F6308"/>
    <w:rsid w:val="007F65C3"/>
    <w:rsid w:val="007F7564"/>
    <w:rsid w:val="007F7ADD"/>
    <w:rsid w:val="008007D3"/>
    <w:rsid w:val="00801B78"/>
    <w:rsid w:val="00802BBE"/>
    <w:rsid w:val="00802C2D"/>
    <w:rsid w:val="0080377B"/>
    <w:rsid w:val="0080378C"/>
    <w:rsid w:val="008037EC"/>
    <w:rsid w:val="00804745"/>
    <w:rsid w:val="00806F63"/>
    <w:rsid w:val="0081058C"/>
    <w:rsid w:val="00810746"/>
    <w:rsid w:val="008110EE"/>
    <w:rsid w:val="008119E9"/>
    <w:rsid w:val="00811DC5"/>
    <w:rsid w:val="00812C1B"/>
    <w:rsid w:val="008134F2"/>
    <w:rsid w:val="00813DDE"/>
    <w:rsid w:val="00814BC8"/>
    <w:rsid w:val="00820B92"/>
    <w:rsid w:val="00820D92"/>
    <w:rsid w:val="00821647"/>
    <w:rsid w:val="00822D60"/>
    <w:rsid w:val="008230CA"/>
    <w:rsid w:val="00823E69"/>
    <w:rsid w:val="00824BE1"/>
    <w:rsid w:val="00825378"/>
    <w:rsid w:val="0082662C"/>
    <w:rsid w:val="008266BB"/>
    <w:rsid w:val="008269D9"/>
    <w:rsid w:val="00826E1C"/>
    <w:rsid w:val="00827011"/>
    <w:rsid w:val="008273CC"/>
    <w:rsid w:val="00827629"/>
    <w:rsid w:val="00827E9A"/>
    <w:rsid w:val="00830C2E"/>
    <w:rsid w:val="00832090"/>
    <w:rsid w:val="00832AA9"/>
    <w:rsid w:val="008338DE"/>
    <w:rsid w:val="0083398B"/>
    <w:rsid w:val="00833E5F"/>
    <w:rsid w:val="00833FCA"/>
    <w:rsid w:val="00834BDF"/>
    <w:rsid w:val="008355B0"/>
    <w:rsid w:val="0083799E"/>
    <w:rsid w:val="00841DE5"/>
    <w:rsid w:val="0084231D"/>
    <w:rsid w:val="008427AE"/>
    <w:rsid w:val="00842BB8"/>
    <w:rsid w:val="00844133"/>
    <w:rsid w:val="00844888"/>
    <w:rsid w:val="008458E7"/>
    <w:rsid w:val="00846A41"/>
    <w:rsid w:val="00847769"/>
    <w:rsid w:val="00847E44"/>
    <w:rsid w:val="00850093"/>
    <w:rsid w:val="0085027A"/>
    <w:rsid w:val="0085072B"/>
    <w:rsid w:val="00850AF1"/>
    <w:rsid w:val="008517D0"/>
    <w:rsid w:val="00854BB9"/>
    <w:rsid w:val="00854EFB"/>
    <w:rsid w:val="0085592A"/>
    <w:rsid w:val="008560C6"/>
    <w:rsid w:val="008563A2"/>
    <w:rsid w:val="00857017"/>
    <w:rsid w:val="008575A9"/>
    <w:rsid w:val="0085785C"/>
    <w:rsid w:val="00857AAD"/>
    <w:rsid w:val="00857D5E"/>
    <w:rsid w:val="00857DD4"/>
    <w:rsid w:val="00860B48"/>
    <w:rsid w:val="008622CD"/>
    <w:rsid w:val="00863608"/>
    <w:rsid w:val="00863D2C"/>
    <w:rsid w:val="00863D7F"/>
    <w:rsid w:val="00866C85"/>
    <w:rsid w:val="0086716E"/>
    <w:rsid w:val="00867E9B"/>
    <w:rsid w:val="00867F47"/>
    <w:rsid w:val="00872343"/>
    <w:rsid w:val="008730D8"/>
    <w:rsid w:val="00875586"/>
    <w:rsid w:val="0087619F"/>
    <w:rsid w:val="00877813"/>
    <w:rsid w:val="00877D51"/>
    <w:rsid w:val="00877F38"/>
    <w:rsid w:val="008824E0"/>
    <w:rsid w:val="008828AC"/>
    <w:rsid w:val="0088353F"/>
    <w:rsid w:val="00883B40"/>
    <w:rsid w:val="00883C72"/>
    <w:rsid w:val="0088539C"/>
    <w:rsid w:val="008854AF"/>
    <w:rsid w:val="0088710A"/>
    <w:rsid w:val="0088796C"/>
    <w:rsid w:val="0089024B"/>
    <w:rsid w:val="00890897"/>
    <w:rsid w:val="00890A4F"/>
    <w:rsid w:val="008918DF"/>
    <w:rsid w:val="00891FE8"/>
    <w:rsid w:val="00892C60"/>
    <w:rsid w:val="0089371C"/>
    <w:rsid w:val="008953C2"/>
    <w:rsid w:val="00895532"/>
    <w:rsid w:val="00895CDF"/>
    <w:rsid w:val="00896CDE"/>
    <w:rsid w:val="00896D55"/>
    <w:rsid w:val="00897681"/>
    <w:rsid w:val="008A0931"/>
    <w:rsid w:val="008A15F7"/>
    <w:rsid w:val="008A2933"/>
    <w:rsid w:val="008A48FA"/>
    <w:rsid w:val="008A6658"/>
    <w:rsid w:val="008A6FC2"/>
    <w:rsid w:val="008A75AF"/>
    <w:rsid w:val="008A75B1"/>
    <w:rsid w:val="008B0051"/>
    <w:rsid w:val="008B0130"/>
    <w:rsid w:val="008B0902"/>
    <w:rsid w:val="008B2AAA"/>
    <w:rsid w:val="008B3F6E"/>
    <w:rsid w:val="008B4F23"/>
    <w:rsid w:val="008B5D9C"/>
    <w:rsid w:val="008B677E"/>
    <w:rsid w:val="008B76F9"/>
    <w:rsid w:val="008B788A"/>
    <w:rsid w:val="008C0CF1"/>
    <w:rsid w:val="008C0D12"/>
    <w:rsid w:val="008C15CE"/>
    <w:rsid w:val="008C2206"/>
    <w:rsid w:val="008C22DC"/>
    <w:rsid w:val="008C2B0D"/>
    <w:rsid w:val="008C2B3C"/>
    <w:rsid w:val="008C3134"/>
    <w:rsid w:val="008C3987"/>
    <w:rsid w:val="008C39D0"/>
    <w:rsid w:val="008C3F25"/>
    <w:rsid w:val="008C40F3"/>
    <w:rsid w:val="008C4FCD"/>
    <w:rsid w:val="008C5944"/>
    <w:rsid w:val="008C5FBA"/>
    <w:rsid w:val="008C6715"/>
    <w:rsid w:val="008C68FC"/>
    <w:rsid w:val="008C6E68"/>
    <w:rsid w:val="008C7A82"/>
    <w:rsid w:val="008D0322"/>
    <w:rsid w:val="008D08F7"/>
    <w:rsid w:val="008D09BF"/>
    <w:rsid w:val="008D0FCC"/>
    <w:rsid w:val="008D2160"/>
    <w:rsid w:val="008D21C5"/>
    <w:rsid w:val="008D254E"/>
    <w:rsid w:val="008D2B91"/>
    <w:rsid w:val="008D3095"/>
    <w:rsid w:val="008D4B34"/>
    <w:rsid w:val="008D509B"/>
    <w:rsid w:val="008D56C9"/>
    <w:rsid w:val="008D59E6"/>
    <w:rsid w:val="008D5A4B"/>
    <w:rsid w:val="008D5CCB"/>
    <w:rsid w:val="008D5CDA"/>
    <w:rsid w:val="008D6892"/>
    <w:rsid w:val="008D6D45"/>
    <w:rsid w:val="008D6DCA"/>
    <w:rsid w:val="008D7776"/>
    <w:rsid w:val="008D7A07"/>
    <w:rsid w:val="008E06AB"/>
    <w:rsid w:val="008E0846"/>
    <w:rsid w:val="008E0C50"/>
    <w:rsid w:val="008E10CC"/>
    <w:rsid w:val="008E11B0"/>
    <w:rsid w:val="008E1554"/>
    <w:rsid w:val="008E27E0"/>
    <w:rsid w:val="008E4915"/>
    <w:rsid w:val="008E537A"/>
    <w:rsid w:val="008E5A8D"/>
    <w:rsid w:val="008E68CA"/>
    <w:rsid w:val="008E773A"/>
    <w:rsid w:val="008E7C9A"/>
    <w:rsid w:val="008F094D"/>
    <w:rsid w:val="008F1AB1"/>
    <w:rsid w:val="008F24C6"/>
    <w:rsid w:val="008F3FDB"/>
    <w:rsid w:val="008F6211"/>
    <w:rsid w:val="008F6254"/>
    <w:rsid w:val="008F6760"/>
    <w:rsid w:val="008F68E4"/>
    <w:rsid w:val="00900D6E"/>
    <w:rsid w:val="00902516"/>
    <w:rsid w:val="00902D24"/>
    <w:rsid w:val="0090359A"/>
    <w:rsid w:val="00903B16"/>
    <w:rsid w:val="00903CD8"/>
    <w:rsid w:val="00903CFF"/>
    <w:rsid w:val="00904159"/>
    <w:rsid w:val="00904686"/>
    <w:rsid w:val="0090656D"/>
    <w:rsid w:val="00906861"/>
    <w:rsid w:val="00906E7C"/>
    <w:rsid w:val="00907012"/>
    <w:rsid w:val="0091019F"/>
    <w:rsid w:val="009115B8"/>
    <w:rsid w:val="009119E3"/>
    <w:rsid w:val="00911BD4"/>
    <w:rsid w:val="00911C3E"/>
    <w:rsid w:val="00912255"/>
    <w:rsid w:val="009129E2"/>
    <w:rsid w:val="0091461F"/>
    <w:rsid w:val="00915AF2"/>
    <w:rsid w:val="009163EA"/>
    <w:rsid w:val="009169C8"/>
    <w:rsid w:val="00917E91"/>
    <w:rsid w:val="00920D64"/>
    <w:rsid w:val="009215FC"/>
    <w:rsid w:val="00922833"/>
    <w:rsid w:val="00922F8B"/>
    <w:rsid w:val="00923B44"/>
    <w:rsid w:val="0092419C"/>
    <w:rsid w:val="00924210"/>
    <w:rsid w:val="0092473F"/>
    <w:rsid w:val="00924F7F"/>
    <w:rsid w:val="00925C23"/>
    <w:rsid w:val="0092639F"/>
    <w:rsid w:val="00927041"/>
    <w:rsid w:val="00930871"/>
    <w:rsid w:val="00930D1F"/>
    <w:rsid w:val="0093180C"/>
    <w:rsid w:val="00933A7D"/>
    <w:rsid w:val="009341DA"/>
    <w:rsid w:val="00934632"/>
    <w:rsid w:val="00935578"/>
    <w:rsid w:val="00937C4B"/>
    <w:rsid w:val="00937FCC"/>
    <w:rsid w:val="009404A4"/>
    <w:rsid w:val="009429B1"/>
    <w:rsid w:val="00942C7E"/>
    <w:rsid w:val="00943217"/>
    <w:rsid w:val="009435BB"/>
    <w:rsid w:val="00944556"/>
    <w:rsid w:val="0094470B"/>
    <w:rsid w:val="0094509B"/>
    <w:rsid w:val="00945619"/>
    <w:rsid w:val="009458BA"/>
    <w:rsid w:val="00945FFA"/>
    <w:rsid w:val="00946478"/>
    <w:rsid w:val="009468C2"/>
    <w:rsid w:val="0095342C"/>
    <w:rsid w:val="0095345F"/>
    <w:rsid w:val="00953A4C"/>
    <w:rsid w:val="009552D0"/>
    <w:rsid w:val="00955724"/>
    <w:rsid w:val="009571DC"/>
    <w:rsid w:val="00961E70"/>
    <w:rsid w:val="0096249E"/>
    <w:rsid w:val="00962F62"/>
    <w:rsid w:val="00964200"/>
    <w:rsid w:val="00965E41"/>
    <w:rsid w:val="0096629E"/>
    <w:rsid w:val="00966A4E"/>
    <w:rsid w:val="009676E9"/>
    <w:rsid w:val="00967FFB"/>
    <w:rsid w:val="009701D8"/>
    <w:rsid w:val="00970698"/>
    <w:rsid w:val="00970979"/>
    <w:rsid w:val="00971112"/>
    <w:rsid w:val="009715BE"/>
    <w:rsid w:val="0097191A"/>
    <w:rsid w:val="00972DA1"/>
    <w:rsid w:val="00973160"/>
    <w:rsid w:val="0097410E"/>
    <w:rsid w:val="00975228"/>
    <w:rsid w:val="009757FB"/>
    <w:rsid w:val="009759E1"/>
    <w:rsid w:val="009762BD"/>
    <w:rsid w:val="00976A39"/>
    <w:rsid w:val="00977F20"/>
    <w:rsid w:val="00980A0D"/>
    <w:rsid w:val="0098178C"/>
    <w:rsid w:val="009819B4"/>
    <w:rsid w:val="00981C17"/>
    <w:rsid w:val="009836B6"/>
    <w:rsid w:val="00983A3F"/>
    <w:rsid w:val="00983E6A"/>
    <w:rsid w:val="00983EA2"/>
    <w:rsid w:val="009843DD"/>
    <w:rsid w:val="00984E58"/>
    <w:rsid w:val="00985BCA"/>
    <w:rsid w:val="00985F97"/>
    <w:rsid w:val="0098739E"/>
    <w:rsid w:val="00990761"/>
    <w:rsid w:val="0099469C"/>
    <w:rsid w:val="00994EA2"/>
    <w:rsid w:val="00995086"/>
    <w:rsid w:val="00995B40"/>
    <w:rsid w:val="00995C88"/>
    <w:rsid w:val="00996E43"/>
    <w:rsid w:val="009971AC"/>
    <w:rsid w:val="00997303"/>
    <w:rsid w:val="009975F1"/>
    <w:rsid w:val="009A01B1"/>
    <w:rsid w:val="009A0B60"/>
    <w:rsid w:val="009A18CD"/>
    <w:rsid w:val="009A19A3"/>
    <w:rsid w:val="009A22C0"/>
    <w:rsid w:val="009A2925"/>
    <w:rsid w:val="009A2A16"/>
    <w:rsid w:val="009A4851"/>
    <w:rsid w:val="009A5511"/>
    <w:rsid w:val="009A555D"/>
    <w:rsid w:val="009A5FBD"/>
    <w:rsid w:val="009A680F"/>
    <w:rsid w:val="009A6BD2"/>
    <w:rsid w:val="009A6D7A"/>
    <w:rsid w:val="009B0499"/>
    <w:rsid w:val="009B2173"/>
    <w:rsid w:val="009B257C"/>
    <w:rsid w:val="009B2AA2"/>
    <w:rsid w:val="009B31E9"/>
    <w:rsid w:val="009B3B3D"/>
    <w:rsid w:val="009B4213"/>
    <w:rsid w:val="009B5212"/>
    <w:rsid w:val="009B5744"/>
    <w:rsid w:val="009B6759"/>
    <w:rsid w:val="009B693B"/>
    <w:rsid w:val="009B6FA8"/>
    <w:rsid w:val="009C003F"/>
    <w:rsid w:val="009C16CB"/>
    <w:rsid w:val="009C1DC6"/>
    <w:rsid w:val="009C28D5"/>
    <w:rsid w:val="009C2D3D"/>
    <w:rsid w:val="009C2FF4"/>
    <w:rsid w:val="009C4DE6"/>
    <w:rsid w:val="009C5C1C"/>
    <w:rsid w:val="009C614C"/>
    <w:rsid w:val="009C72A8"/>
    <w:rsid w:val="009C749C"/>
    <w:rsid w:val="009C773B"/>
    <w:rsid w:val="009C7F5E"/>
    <w:rsid w:val="009D0EB7"/>
    <w:rsid w:val="009D33FC"/>
    <w:rsid w:val="009D3B69"/>
    <w:rsid w:val="009D61F3"/>
    <w:rsid w:val="009D6350"/>
    <w:rsid w:val="009D640B"/>
    <w:rsid w:val="009D666B"/>
    <w:rsid w:val="009D67F8"/>
    <w:rsid w:val="009D7477"/>
    <w:rsid w:val="009D7688"/>
    <w:rsid w:val="009D7EE2"/>
    <w:rsid w:val="009E02A7"/>
    <w:rsid w:val="009E06A8"/>
    <w:rsid w:val="009E1DEA"/>
    <w:rsid w:val="009E1FBC"/>
    <w:rsid w:val="009E2796"/>
    <w:rsid w:val="009E3265"/>
    <w:rsid w:val="009E4D8A"/>
    <w:rsid w:val="009E4FF8"/>
    <w:rsid w:val="009E78E2"/>
    <w:rsid w:val="009F05E4"/>
    <w:rsid w:val="009F0652"/>
    <w:rsid w:val="009F0D67"/>
    <w:rsid w:val="009F0F95"/>
    <w:rsid w:val="009F0FDC"/>
    <w:rsid w:val="009F2027"/>
    <w:rsid w:val="009F202A"/>
    <w:rsid w:val="009F2871"/>
    <w:rsid w:val="009F2980"/>
    <w:rsid w:val="009F3E8E"/>
    <w:rsid w:val="009F5786"/>
    <w:rsid w:val="009F5A61"/>
    <w:rsid w:val="009F5C67"/>
    <w:rsid w:val="009F6096"/>
    <w:rsid w:val="00A00D9B"/>
    <w:rsid w:val="00A016AE"/>
    <w:rsid w:val="00A024C8"/>
    <w:rsid w:val="00A02D09"/>
    <w:rsid w:val="00A037DD"/>
    <w:rsid w:val="00A04FDD"/>
    <w:rsid w:val="00A050E3"/>
    <w:rsid w:val="00A053DF"/>
    <w:rsid w:val="00A05616"/>
    <w:rsid w:val="00A058C7"/>
    <w:rsid w:val="00A05B4F"/>
    <w:rsid w:val="00A065E0"/>
    <w:rsid w:val="00A07FB6"/>
    <w:rsid w:val="00A10F3D"/>
    <w:rsid w:val="00A116B5"/>
    <w:rsid w:val="00A12F5A"/>
    <w:rsid w:val="00A13E83"/>
    <w:rsid w:val="00A14CD5"/>
    <w:rsid w:val="00A15384"/>
    <w:rsid w:val="00A15A77"/>
    <w:rsid w:val="00A16116"/>
    <w:rsid w:val="00A16B10"/>
    <w:rsid w:val="00A23151"/>
    <w:rsid w:val="00A23237"/>
    <w:rsid w:val="00A23F74"/>
    <w:rsid w:val="00A26469"/>
    <w:rsid w:val="00A300D7"/>
    <w:rsid w:val="00A30544"/>
    <w:rsid w:val="00A30A1F"/>
    <w:rsid w:val="00A315DF"/>
    <w:rsid w:val="00A318DB"/>
    <w:rsid w:val="00A3392D"/>
    <w:rsid w:val="00A3403A"/>
    <w:rsid w:val="00A342BA"/>
    <w:rsid w:val="00A348DF"/>
    <w:rsid w:val="00A35E1A"/>
    <w:rsid w:val="00A363FB"/>
    <w:rsid w:val="00A36528"/>
    <w:rsid w:val="00A37659"/>
    <w:rsid w:val="00A41B9D"/>
    <w:rsid w:val="00A422B1"/>
    <w:rsid w:val="00A42349"/>
    <w:rsid w:val="00A42C9B"/>
    <w:rsid w:val="00A4356F"/>
    <w:rsid w:val="00A43908"/>
    <w:rsid w:val="00A43F67"/>
    <w:rsid w:val="00A45D4C"/>
    <w:rsid w:val="00A4726D"/>
    <w:rsid w:val="00A47B32"/>
    <w:rsid w:val="00A47FAB"/>
    <w:rsid w:val="00A50C45"/>
    <w:rsid w:val="00A541E7"/>
    <w:rsid w:val="00A543E2"/>
    <w:rsid w:val="00A54681"/>
    <w:rsid w:val="00A60AB0"/>
    <w:rsid w:val="00A60F81"/>
    <w:rsid w:val="00A61171"/>
    <w:rsid w:val="00A616B9"/>
    <w:rsid w:val="00A61986"/>
    <w:rsid w:val="00A63E93"/>
    <w:rsid w:val="00A63FDD"/>
    <w:rsid w:val="00A6578A"/>
    <w:rsid w:val="00A65809"/>
    <w:rsid w:val="00A663AF"/>
    <w:rsid w:val="00A7047B"/>
    <w:rsid w:val="00A70DA6"/>
    <w:rsid w:val="00A72114"/>
    <w:rsid w:val="00A721E7"/>
    <w:rsid w:val="00A72A76"/>
    <w:rsid w:val="00A735AB"/>
    <w:rsid w:val="00A75C4C"/>
    <w:rsid w:val="00A76539"/>
    <w:rsid w:val="00A7653C"/>
    <w:rsid w:val="00A768D2"/>
    <w:rsid w:val="00A769E7"/>
    <w:rsid w:val="00A7740B"/>
    <w:rsid w:val="00A77729"/>
    <w:rsid w:val="00A80558"/>
    <w:rsid w:val="00A81DA0"/>
    <w:rsid w:val="00A820E6"/>
    <w:rsid w:val="00A83DBA"/>
    <w:rsid w:val="00A83F60"/>
    <w:rsid w:val="00A84328"/>
    <w:rsid w:val="00A848DC"/>
    <w:rsid w:val="00A84A61"/>
    <w:rsid w:val="00A858BE"/>
    <w:rsid w:val="00A85DFA"/>
    <w:rsid w:val="00A85F1F"/>
    <w:rsid w:val="00A869FD"/>
    <w:rsid w:val="00A90535"/>
    <w:rsid w:val="00A90857"/>
    <w:rsid w:val="00A90D09"/>
    <w:rsid w:val="00A90DC8"/>
    <w:rsid w:val="00A90DEB"/>
    <w:rsid w:val="00A91A5E"/>
    <w:rsid w:val="00A93294"/>
    <w:rsid w:val="00A933BF"/>
    <w:rsid w:val="00A9340E"/>
    <w:rsid w:val="00A94263"/>
    <w:rsid w:val="00A94A80"/>
    <w:rsid w:val="00A95993"/>
    <w:rsid w:val="00A95E06"/>
    <w:rsid w:val="00A95E71"/>
    <w:rsid w:val="00A96A2B"/>
    <w:rsid w:val="00A97F0B"/>
    <w:rsid w:val="00AA09E7"/>
    <w:rsid w:val="00AA0B8E"/>
    <w:rsid w:val="00AA13DA"/>
    <w:rsid w:val="00AA1535"/>
    <w:rsid w:val="00AA1E39"/>
    <w:rsid w:val="00AA2735"/>
    <w:rsid w:val="00AA2ACC"/>
    <w:rsid w:val="00AA3A7E"/>
    <w:rsid w:val="00AA3F8C"/>
    <w:rsid w:val="00AA4CFA"/>
    <w:rsid w:val="00AA5E5A"/>
    <w:rsid w:val="00AA6217"/>
    <w:rsid w:val="00AA6E01"/>
    <w:rsid w:val="00AA776C"/>
    <w:rsid w:val="00AA7C5F"/>
    <w:rsid w:val="00AA7FF2"/>
    <w:rsid w:val="00AB2BA1"/>
    <w:rsid w:val="00AB35B4"/>
    <w:rsid w:val="00AB3CCA"/>
    <w:rsid w:val="00AB4B49"/>
    <w:rsid w:val="00AB6BE2"/>
    <w:rsid w:val="00AB73C6"/>
    <w:rsid w:val="00AC033E"/>
    <w:rsid w:val="00AC0879"/>
    <w:rsid w:val="00AC103A"/>
    <w:rsid w:val="00AC2EBC"/>
    <w:rsid w:val="00AC3C4F"/>
    <w:rsid w:val="00AC4233"/>
    <w:rsid w:val="00AC4364"/>
    <w:rsid w:val="00AC44BE"/>
    <w:rsid w:val="00AC48B9"/>
    <w:rsid w:val="00AC69DC"/>
    <w:rsid w:val="00AC71E4"/>
    <w:rsid w:val="00AC767F"/>
    <w:rsid w:val="00AC7C36"/>
    <w:rsid w:val="00AC7E1F"/>
    <w:rsid w:val="00AC7EA4"/>
    <w:rsid w:val="00AD2E1D"/>
    <w:rsid w:val="00AD4606"/>
    <w:rsid w:val="00AD4BF6"/>
    <w:rsid w:val="00AD4FCF"/>
    <w:rsid w:val="00AD5F83"/>
    <w:rsid w:val="00AD62DA"/>
    <w:rsid w:val="00AD797A"/>
    <w:rsid w:val="00AE3642"/>
    <w:rsid w:val="00AE38A9"/>
    <w:rsid w:val="00AE3912"/>
    <w:rsid w:val="00AE4014"/>
    <w:rsid w:val="00AE41C4"/>
    <w:rsid w:val="00AE5234"/>
    <w:rsid w:val="00AE5D3C"/>
    <w:rsid w:val="00AE7D6E"/>
    <w:rsid w:val="00AF0768"/>
    <w:rsid w:val="00AF0A86"/>
    <w:rsid w:val="00AF0CD3"/>
    <w:rsid w:val="00AF2D30"/>
    <w:rsid w:val="00AF4288"/>
    <w:rsid w:val="00AF501E"/>
    <w:rsid w:val="00AF5B3E"/>
    <w:rsid w:val="00AF6621"/>
    <w:rsid w:val="00AF6BF0"/>
    <w:rsid w:val="00B00697"/>
    <w:rsid w:val="00B019B9"/>
    <w:rsid w:val="00B0290B"/>
    <w:rsid w:val="00B034F3"/>
    <w:rsid w:val="00B048E2"/>
    <w:rsid w:val="00B048FC"/>
    <w:rsid w:val="00B05082"/>
    <w:rsid w:val="00B05A4F"/>
    <w:rsid w:val="00B0608A"/>
    <w:rsid w:val="00B06E19"/>
    <w:rsid w:val="00B071D3"/>
    <w:rsid w:val="00B0732E"/>
    <w:rsid w:val="00B079E5"/>
    <w:rsid w:val="00B12BB6"/>
    <w:rsid w:val="00B13130"/>
    <w:rsid w:val="00B132F8"/>
    <w:rsid w:val="00B1409E"/>
    <w:rsid w:val="00B14606"/>
    <w:rsid w:val="00B171CA"/>
    <w:rsid w:val="00B17E5D"/>
    <w:rsid w:val="00B22241"/>
    <w:rsid w:val="00B22245"/>
    <w:rsid w:val="00B22E05"/>
    <w:rsid w:val="00B22FE8"/>
    <w:rsid w:val="00B2359E"/>
    <w:rsid w:val="00B23F5D"/>
    <w:rsid w:val="00B25397"/>
    <w:rsid w:val="00B26757"/>
    <w:rsid w:val="00B27260"/>
    <w:rsid w:val="00B30720"/>
    <w:rsid w:val="00B310FB"/>
    <w:rsid w:val="00B31E5B"/>
    <w:rsid w:val="00B327A6"/>
    <w:rsid w:val="00B33217"/>
    <w:rsid w:val="00B337B9"/>
    <w:rsid w:val="00B35FC2"/>
    <w:rsid w:val="00B401FD"/>
    <w:rsid w:val="00B40317"/>
    <w:rsid w:val="00B41277"/>
    <w:rsid w:val="00B413F1"/>
    <w:rsid w:val="00B42050"/>
    <w:rsid w:val="00B42103"/>
    <w:rsid w:val="00B437E2"/>
    <w:rsid w:val="00B43C2B"/>
    <w:rsid w:val="00B44236"/>
    <w:rsid w:val="00B44505"/>
    <w:rsid w:val="00B44507"/>
    <w:rsid w:val="00B4496E"/>
    <w:rsid w:val="00B454A1"/>
    <w:rsid w:val="00B456CA"/>
    <w:rsid w:val="00B45A2B"/>
    <w:rsid w:val="00B47140"/>
    <w:rsid w:val="00B47823"/>
    <w:rsid w:val="00B52002"/>
    <w:rsid w:val="00B54496"/>
    <w:rsid w:val="00B55496"/>
    <w:rsid w:val="00B56728"/>
    <w:rsid w:val="00B570F7"/>
    <w:rsid w:val="00B60C8F"/>
    <w:rsid w:val="00B62DDF"/>
    <w:rsid w:val="00B649A0"/>
    <w:rsid w:val="00B653E0"/>
    <w:rsid w:val="00B65CD5"/>
    <w:rsid w:val="00B70380"/>
    <w:rsid w:val="00B71993"/>
    <w:rsid w:val="00B7259D"/>
    <w:rsid w:val="00B72FD9"/>
    <w:rsid w:val="00B73500"/>
    <w:rsid w:val="00B74407"/>
    <w:rsid w:val="00B74BDE"/>
    <w:rsid w:val="00B74E32"/>
    <w:rsid w:val="00B75304"/>
    <w:rsid w:val="00B75646"/>
    <w:rsid w:val="00B7643B"/>
    <w:rsid w:val="00B76797"/>
    <w:rsid w:val="00B76AD5"/>
    <w:rsid w:val="00B7712B"/>
    <w:rsid w:val="00B815C6"/>
    <w:rsid w:val="00B81F27"/>
    <w:rsid w:val="00B84310"/>
    <w:rsid w:val="00B84352"/>
    <w:rsid w:val="00B84B24"/>
    <w:rsid w:val="00B84F67"/>
    <w:rsid w:val="00B852AE"/>
    <w:rsid w:val="00B85B06"/>
    <w:rsid w:val="00B87870"/>
    <w:rsid w:val="00B910B2"/>
    <w:rsid w:val="00B92BB6"/>
    <w:rsid w:val="00B93571"/>
    <w:rsid w:val="00B93AE2"/>
    <w:rsid w:val="00B93B3F"/>
    <w:rsid w:val="00B947C4"/>
    <w:rsid w:val="00B95E38"/>
    <w:rsid w:val="00B96D2C"/>
    <w:rsid w:val="00B97405"/>
    <w:rsid w:val="00B9750F"/>
    <w:rsid w:val="00B9763B"/>
    <w:rsid w:val="00B97FB7"/>
    <w:rsid w:val="00BA1272"/>
    <w:rsid w:val="00BA1CC5"/>
    <w:rsid w:val="00BA1DC3"/>
    <w:rsid w:val="00BA236D"/>
    <w:rsid w:val="00BA2C70"/>
    <w:rsid w:val="00BA37C1"/>
    <w:rsid w:val="00BA38B6"/>
    <w:rsid w:val="00BA3955"/>
    <w:rsid w:val="00BA4E9B"/>
    <w:rsid w:val="00BA5946"/>
    <w:rsid w:val="00BA66F2"/>
    <w:rsid w:val="00BA7FE5"/>
    <w:rsid w:val="00BB03BD"/>
    <w:rsid w:val="00BB08B4"/>
    <w:rsid w:val="00BB1833"/>
    <w:rsid w:val="00BB2896"/>
    <w:rsid w:val="00BB2B48"/>
    <w:rsid w:val="00BB4285"/>
    <w:rsid w:val="00BB4312"/>
    <w:rsid w:val="00BB5350"/>
    <w:rsid w:val="00BB66B5"/>
    <w:rsid w:val="00BB6BDC"/>
    <w:rsid w:val="00BB7BD6"/>
    <w:rsid w:val="00BB7CDD"/>
    <w:rsid w:val="00BC04FE"/>
    <w:rsid w:val="00BC105E"/>
    <w:rsid w:val="00BC1761"/>
    <w:rsid w:val="00BC18B3"/>
    <w:rsid w:val="00BC1F9A"/>
    <w:rsid w:val="00BC5ADD"/>
    <w:rsid w:val="00BD1245"/>
    <w:rsid w:val="00BD170A"/>
    <w:rsid w:val="00BD33D8"/>
    <w:rsid w:val="00BD39C5"/>
    <w:rsid w:val="00BD3B03"/>
    <w:rsid w:val="00BD6AF2"/>
    <w:rsid w:val="00BD6F3E"/>
    <w:rsid w:val="00BD7328"/>
    <w:rsid w:val="00BE0652"/>
    <w:rsid w:val="00BE1B3D"/>
    <w:rsid w:val="00BE1E65"/>
    <w:rsid w:val="00BE2645"/>
    <w:rsid w:val="00BE3E8B"/>
    <w:rsid w:val="00BE49EC"/>
    <w:rsid w:val="00BE5686"/>
    <w:rsid w:val="00BE5E20"/>
    <w:rsid w:val="00BE6DD9"/>
    <w:rsid w:val="00BF128E"/>
    <w:rsid w:val="00BF2CEA"/>
    <w:rsid w:val="00BF3C2E"/>
    <w:rsid w:val="00BF3E97"/>
    <w:rsid w:val="00BF4F88"/>
    <w:rsid w:val="00BF6384"/>
    <w:rsid w:val="00C001CC"/>
    <w:rsid w:val="00C01C60"/>
    <w:rsid w:val="00C031A3"/>
    <w:rsid w:val="00C032BD"/>
    <w:rsid w:val="00C03A6E"/>
    <w:rsid w:val="00C053E9"/>
    <w:rsid w:val="00C056FC"/>
    <w:rsid w:val="00C062FD"/>
    <w:rsid w:val="00C11216"/>
    <w:rsid w:val="00C12667"/>
    <w:rsid w:val="00C14D62"/>
    <w:rsid w:val="00C1507C"/>
    <w:rsid w:val="00C15E9E"/>
    <w:rsid w:val="00C16770"/>
    <w:rsid w:val="00C171A9"/>
    <w:rsid w:val="00C174BC"/>
    <w:rsid w:val="00C179CE"/>
    <w:rsid w:val="00C20184"/>
    <w:rsid w:val="00C2153C"/>
    <w:rsid w:val="00C2171D"/>
    <w:rsid w:val="00C21DD3"/>
    <w:rsid w:val="00C22111"/>
    <w:rsid w:val="00C231C2"/>
    <w:rsid w:val="00C231D8"/>
    <w:rsid w:val="00C23730"/>
    <w:rsid w:val="00C245E4"/>
    <w:rsid w:val="00C274F1"/>
    <w:rsid w:val="00C303D6"/>
    <w:rsid w:val="00C30AB9"/>
    <w:rsid w:val="00C31092"/>
    <w:rsid w:val="00C318D4"/>
    <w:rsid w:val="00C33F4A"/>
    <w:rsid w:val="00C34F6E"/>
    <w:rsid w:val="00C35CD8"/>
    <w:rsid w:val="00C366FC"/>
    <w:rsid w:val="00C4082C"/>
    <w:rsid w:val="00C41184"/>
    <w:rsid w:val="00C43B2F"/>
    <w:rsid w:val="00C4595E"/>
    <w:rsid w:val="00C46A56"/>
    <w:rsid w:val="00C4772B"/>
    <w:rsid w:val="00C513D5"/>
    <w:rsid w:val="00C51F65"/>
    <w:rsid w:val="00C5576D"/>
    <w:rsid w:val="00C56945"/>
    <w:rsid w:val="00C56A8C"/>
    <w:rsid w:val="00C5718E"/>
    <w:rsid w:val="00C57F56"/>
    <w:rsid w:val="00C6325E"/>
    <w:rsid w:val="00C632DF"/>
    <w:rsid w:val="00C64FC8"/>
    <w:rsid w:val="00C65E56"/>
    <w:rsid w:val="00C662AE"/>
    <w:rsid w:val="00C67032"/>
    <w:rsid w:val="00C6785E"/>
    <w:rsid w:val="00C70B62"/>
    <w:rsid w:val="00C70CC2"/>
    <w:rsid w:val="00C71220"/>
    <w:rsid w:val="00C72C84"/>
    <w:rsid w:val="00C73624"/>
    <w:rsid w:val="00C736D6"/>
    <w:rsid w:val="00C75597"/>
    <w:rsid w:val="00C756EB"/>
    <w:rsid w:val="00C761CF"/>
    <w:rsid w:val="00C76291"/>
    <w:rsid w:val="00C7673D"/>
    <w:rsid w:val="00C76758"/>
    <w:rsid w:val="00C7675B"/>
    <w:rsid w:val="00C7790D"/>
    <w:rsid w:val="00C802D7"/>
    <w:rsid w:val="00C806EB"/>
    <w:rsid w:val="00C820BB"/>
    <w:rsid w:val="00C826CB"/>
    <w:rsid w:val="00C82A85"/>
    <w:rsid w:val="00C85BA3"/>
    <w:rsid w:val="00C862FE"/>
    <w:rsid w:val="00C865A3"/>
    <w:rsid w:val="00C912AD"/>
    <w:rsid w:val="00C91312"/>
    <w:rsid w:val="00C922F8"/>
    <w:rsid w:val="00C93F96"/>
    <w:rsid w:val="00C94E8D"/>
    <w:rsid w:val="00C94F1F"/>
    <w:rsid w:val="00C95593"/>
    <w:rsid w:val="00C96DE9"/>
    <w:rsid w:val="00CA0E1E"/>
    <w:rsid w:val="00CA1B8A"/>
    <w:rsid w:val="00CA1D94"/>
    <w:rsid w:val="00CA1E64"/>
    <w:rsid w:val="00CA2134"/>
    <w:rsid w:val="00CA3E40"/>
    <w:rsid w:val="00CA3FD1"/>
    <w:rsid w:val="00CA47A7"/>
    <w:rsid w:val="00CA4B2A"/>
    <w:rsid w:val="00CA4FE0"/>
    <w:rsid w:val="00CA537C"/>
    <w:rsid w:val="00CA574D"/>
    <w:rsid w:val="00CA5BBB"/>
    <w:rsid w:val="00CA5E50"/>
    <w:rsid w:val="00CA7E46"/>
    <w:rsid w:val="00CB1774"/>
    <w:rsid w:val="00CB22EB"/>
    <w:rsid w:val="00CB2CD0"/>
    <w:rsid w:val="00CB2D4A"/>
    <w:rsid w:val="00CB3539"/>
    <w:rsid w:val="00CB395D"/>
    <w:rsid w:val="00CB42D6"/>
    <w:rsid w:val="00CB4F25"/>
    <w:rsid w:val="00CB7571"/>
    <w:rsid w:val="00CB75A6"/>
    <w:rsid w:val="00CB78EF"/>
    <w:rsid w:val="00CB7A9D"/>
    <w:rsid w:val="00CC0491"/>
    <w:rsid w:val="00CC04F6"/>
    <w:rsid w:val="00CC09B7"/>
    <w:rsid w:val="00CC0BFF"/>
    <w:rsid w:val="00CC27DE"/>
    <w:rsid w:val="00CC347C"/>
    <w:rsid w:val="00CC3FB8"/>
    <w:rsid w:val="00CC42A6"/>
    <w:rsid w:val="00CC4A16"/>
    <w:rsid w:val="00CC4FC2"/>
    <w:rsid w:val="00CC7350"/>
    <w:rsid w:val="00CC7CAA"/>
    <w:rsid w:val="00CD4172"/>
    <w:rsid w:val="00CD5243"/>
    <w:rsid w:val="00CD64E6"/>
    <w:rsid w:val="00CD6BA8"/>
    <w:rsid w:val="00CD6F3F"/>
    <w:rsid w:val="00CE2624"/>
    <w:rsid w:val="00CE2830"/>
    <w:rsid w:val="00CE2DE7"/>
    <w:rsid w:val="00CE3521"/>
    <w:rsid w:val="00CE3DCB"/>
    <w:rsid w:val="00CE5903"/>
    <w:rsid w:val="00CE73FC"/>
    <w:rsid w:val="00CE7A82"/>
    <w:rsid w:val="00CE7B10"/>
    <w:rsid w:val="00CE7DC2"/>
    <w:rsid w:val="00CF13A4"/>
    <w:rsid w:val="00CF2965"/>
    <w:rsid w:val="00CF375E"/>
    <w:rsid w:val="00CF538A"/>
    <w:rsid w:val="00CF63CB"/>
    <w:rsid w:val="00CF78ED"/>
    <w:rsid w:val="00D01348"/>
    <w:rsid w:val="00D0243F"/>
    <w:rsid w:val="00D026AE"/>
    <w:rsid w:val="00D05195"/>
    <w:rsid w:val="00D052B3"/>
    <w:rsid w:val="00D062CA"/>
    <w:rsid w:val="00D064E0"/>
    <w:rsid w:val="00D067CA"/>
    <w:rsid w:val="00D06AF8"/>
    <w:rsid w:val="00D118D2"/>
    <w:rsid w:val="00D12D09"/>
    <w:rsid w:val="00D13023"/>
    <w:rsid w:val="00D1368D"/>
    <w:rsid w:val="00D13B58"/>
    <w:rsid w:val="00D140E8"/>
    <w:rsid w:val="00D16B6D"/>
    <w:rsid w:val="00D1768B"/>
    <w:rsid w:val="00D20D0F"/>
    <w:rsid w:val="00D227F6"/>
    <w:rsid w:val="00D230CD"/>
    <w:rsid w:val="00D23166"/>
    <w:rsid w:val="00D23982"/>
    <w:rsid w:val="00D23CAC"/>
    <w:rsid w:val="00D24E0B"/>
    <w:rsid w:val="00D31509"/>
    <w:rsid w:val="00D31850"/>
    <w:rsid w:val="00D33953"/>
    <w:rsid w:val="00D34524"/>
    <w:rsid w:val="00D35109"/>
    <w:rsid w:val="00D35185"/>
    <w:rsid w:val="00D35F96"/>
    <w:rsid w:val="00D3757F"/>
    <w:rsid w:val="00D37EAA"/>
    <w:rsid w:val="00D407A2"/>
    <w:rsid w:val="00D4168F"/>
    <w:rsid w:val="00D42B27"/>
    <w:rsid w:val="00D450CF"/>
    <w:rsid w:val="00D45681"/>
    <w:rsid w:val="00D46573"/>
    <w:rsid w:val="00D465E4"/>
    <w:rsid w:val="00D479AB"/>
    <w:rsid w:val="00D50139"/>
    <w:rsid w:val="00D50FE0"/>
    <w:rsid w:val="00D51186"/>
    <w:rsid w:val="00D51DF2"/>
    <w:rsid w:val="00D520F7"/>
    <w:rsid w:val="00D5299D"/>
    <w:rsid w:val="00D52BBF"/>
    <w:rsid w:val="00D52ECA"/>
    <w:rsid w:val="00D53F8F"/>
    <w:rsid w:val="00D5450F"/>
    <w:rsid w:val="00D57882"/>
    <w:rsid w:val="00D57A82"/>
    <w:rsid w:val="00D57F3D"/>
    <w:rsid w:val="00D6009C"/>
    <w:rsid w:val="00D608E9"/>
    <w:rsid w:val="00D60A97"/>
    <w:rsid w:val="00D615C6"/>
    <w:rsid w:val="00D630CC"/>
    <w:rsid w:val="00D643B7"/>
    <w:rsid w:val="00D652B5"/>
    <w:rsid w:val="00D66A13"/>
    <w:rsid w:val="00D66AA9"/>
    <w:rsid w:val="00D66FDF"/>
    <w:rsid w:val="00D67589"/>
    <w:rsid w:val="00D67BB4"/>
    <w:rsid w:val="00D67D41"/>
    <w:rsid w:val="00D7124D"/>
    <w:rsid w:val="00D7430A"/>
    <w:rsid w:val="00D7550D"/>
    <w:rsid w:val="00D76796"/>
    <w:rsid w:val="00D7687A"/>
    <w:rsid w:val="00D807B9"/>
    <w:rsid w:val="00D8159A"/>
    <w:rsid w:val="00D8296E"/>
    <w:rsid w:val="00D82EFF"/>
    <w:rsid w:val="00D83742"/>
    <w:rsid w:val="00D856A8"/>
    <w:rsid w:val="00D85FB4"/>
    <w:rsid w:val="00D86352"/>
    <w:rsid w:val="00D86E6A"/>
    <w:rsid w:val="00D92379"/>
    <w:rsid w:val="00D923D1"/>
    <w:rsid w:val="00D938AF"/>
    <w:rsid w:val="00D944F0"/>
    <w:rsid w:val="00D947BD"/>
    <w:rsid w:val="00D94A25"/>
    <w:rsid w:val="00D9536A"/>
    <w:rsid w:val="00D95517"/>
    <w:rsid w:val="00D95527"/>
    <w:rsid w:val="00D96A42"/>
    <w:rsid w:val="00D973F0"/>
    <w:rsid w:val="00D979F7"/>
    <w:rsid w:val="00D97D22"/>
    <w:rsid w:val="00DA00AA"/>
    <w:rsid w:val="00DA1B4F"/>
    <w:rsid w:val="00DA3272"/>
    <w:rsid w:val="00DA3DB0"/>
    <w:rsid w:val="00DA4641"/>
    <w:rsid w:val="00DA4A15"/>
    <w:rsid w:val="00DA51A5"/>
    <w:rsid w:val="00DA565B"/>
    <w:rsid w:val="00DA574F"/>
    <w:rsid w:val="00DA64F4"/>
    <w:rsid w:val="00DA7ECB"/>
    <w:rsid w:val="00DB0256"/>
    <w:rsid w:val="00DB093D"/>
    <w:rsid w:val="00DB101D"/>
    <w:rsid w:val="00DB1A77"/>
    <w:rsid w:val="00DB288C"/>
    <w:rsid w:val="00DB2A02"/>
    <w:rsid w:val="00DB2D69"/>
    <w:rsid w:val="00DB3632"/>
    <w:rsid w:val="00DB3DA3"/>
    <w:rsid w:val="00DB3E99"/>
    <w:rsid w:val="00DB473D"/>
    <w:rsid w:val="00DB6C5B"/>
    <w:rsid w:val="00DB7078"/>
    <w:rsid w:val="00DC04CD"/>
    <w:rsid w:val="00DC0966"/>
    <w:rsid w:val="00DC0DFD"/>
    <w:rsid w:val="00DC0FDA"/>
    <w:rsid w:val="00DC136F"/>
    <w:rsid w:val="00DC2294"/>
    <w:rsid w:val="00DC266A"/>
    <w:rsid w:val="00DC26BF"/>
    <w:rsid w:val="00DC457C"/>
    <w:rsid w:val="00DC4610"/>
    <w:rsid w:val="00DC4AB9"/>
    <w:rsid w:val="00DC4BF8"/>
    <w:rsid w:val="00DC4D65"/>
    <w:rsid w:val="00DD0414"/>
    <w:rsid w:val="00DD0FA5"/>
    <w:rsid w:val="00DD1722"/>
    <w:rsid w:val="00DD2856"/>
    <w:rsid w:val="00DD2BD5"/>
    <w:rsid w:val="00DD3336"/>
    <w:rsid w:val="00DD4CDA"/>
    <w:rsid w:val="00DD4D7C"/>
    <w:rsid w:val="00DD4F0A"/>
    <w:rsid w:val="00DD590E"/>
    <w:rsid w:val="00DD6E42"/>
    <w:rsid w:val="00DD6FE3"/>
    <w:rsid w:val="00DD73FE"/>
    <w:rsid w:val="00DD760B"/>
    <w:rsid w:val="00DD7DE1"/>
    <w:rsid w:val="00DE1FEA"/>
    <w:rsid w:val="00DE23D1"/>
    <w:rsid w:val="00DE27D8"/>
    <w:rsid w:val="00DE34FC"/>
    <w:rsid w:val="00DE3DE2"/>
    <w:rsid w:val="00DE478C"/>
    <w:rsid w:val="00DE4F3F"/>
    <w:rsid w:val="00DE56C9"/>
    <w:rsid w:val="00DE67B4"/>
    <w:rsid w:val="00DE6AB4"/>
    <w:rsid w:val="00DE6C56"/>
    <w:rsid w:val="00DE6EAF"/>
    <w:rsid w:val="00DE7C0E"/>
    <w:rsid w:val="00DF0B5F"/>
    <w:rsid w:val="00DF2176"/>
    <w:rsid w:val="00DF2B2E"/>
    <w:rsid w:val="00DF3310"/>
    <w:rsid w:val="00DF4331"/>
    <w:rsid w:val="00DF4575"/>
    <w:rsid w:val="00DF52CF"/>
    <w:rsid w:val="00DF64F6"/>
    <w:rsid w:val="00DF79C2"/>
    <w:rsid w:val="00E0209D"/>
    <w:rsid w:val="00E03C42"/>
    <w:rsid w:val="00E04B76"/>
    <w:rsid w:val="00E1019B"/>
    <w:rsid w:val="00E11006"/>
    <w:rsid w:val="00E126EA"/>
    <w:rsid w:val="00E126FB"/>
    <w:rsid w:val="00E12E90"/>
    <w:rsid w:val="00E15555"/>
    <w:rsid w:val="00E16C1F"/>
    <w:rsid w:val="00E16D84"/>
    <w:rsid w:val="00E21045"/>
    <w:rsid w:val="00E25A60"/>
    <w:rsid w:val="00E26FF9"/>
    <w:rsid w:val="00E27001"/>
    <w:rsid w:val="00E3054D"/>
    <w:rsid w:val="00E30A60"/>
    <w:rsid w:val="00E30B1B"/>
    <w:rsid w:val="00E32EEB"/>
    <w:rsid w:val="00E334E0"/>
    <w:rsid w:val="00E33A9A"/>
    <w:rsid w:val="00E3401E"/>
    <w:rsid w:val="00E34051"/>
    <w:rsid w:val="00E34CAD"/>
    <w:rsid w:val="00E36B44"/>
    <w:rsid w:val="00E37D6A"/>
    <w:rsid w:val="00E40BF5"/>
    <w:rsid w:val="00E41763"/>
    <w:rsid w:val="00E422E9"/>
    <w:rsid w:val="00E4246A"/>
    <w:rsid w:val="00E42B93"/>
    <w:rsid w:val="00E42F97"/>
    <w:rsid w:val="00E43E90"/>
    <w:rsid w:val="00E450A5"/>
    <w:rsid w:val="00E46F14"/>
    <w:rsid w:val="00E47578"/>
    <w:rsid w:val="00E47ADB"/>
    <w:rsid w:val="00E47B9D"/>
    <w:rsid w:val="00E50042"/>
    <w:rsid w:val="00E51B4D"/>
    <w:rsid w:val="00E51C92"/>
    <w:rsid w:val="00E521CA"/>
    <w:rsid w:val="00E52C08"/>
    <w:rsid w:val="00E545F0"/>
    <w:rsid w:val="00E54699"/>
    <w:rsid w:val="00E55637"/>
    <w:rsid w:val="00E5627D"/>
    <w:rsid w:val="00E577F9"/>
    <w:rsid w:val="00E57856"/>
    <w:rsid w:val="00E6048C"/>
    <w:rsid w:val="00E62504"/>
    <w:rsid w:val="00E62663"/>
    <w:rsid w:val="00E62F00"/>
    <w:rsid w:val="00E632D4"/>
    <w:rsid w:val="00E632DA"/>
    <w:rsid w:val="00E63DF8"/>
    <w:rsid w:val="00E66352"/>
    <w:rsid w:val="00E67F76"/>
    <w:rsid w:val="00E7249E"/>
    <w:rsid w:val="00E73C5D"/>
    <w:rsid w:val="00E75A89"/>
    <w:rsid w:val="00E75D16"/>
    <w:rsid w:val="00E75F7C"/>
    <w:rsid w:val="00E76CFF"/>
    <w:rsid w:val="00E7706E"/>
    <w:rsid w:val="00E77119"/>
    <w:rsid w:val="00E7716E"/>
    <w:rsid w:val="00E77732"/>
    <w:rsid w:val="00E779BE"/>
    <w:rsid w:val="00E80059"/>
    <w:rsid w:val="00E801E2"/>
    <w:rsid w:val="00E80597"/>
    <w:rsid w:val="00E8170F"/>
    <w:rsid w:val="00E8271E"/>
    <w:rsid w:val="00E84C1F"/>
    <w:rsid w:val="00E8509C"/>
    <w:rsid w:val="00E85503"/>
    <w:rsid w:val="00E85756"/>
    <w:rsid w:val="00E85843"/>
    <w:rsid w:val="00E85AAF"/>
    <w:rsid w:val="00E86473"/>
    <w:rsid w:val="00E87064"/>
    <w:rsid w:val="00E873DB"/>
    <w:rsid w:val="00E8744D"/>
    <w:rsid w:val="00E87843"/>
    <w:rsid w:val="00E8794B"/>
    <w:rsid w:val="00E9098A"/>
    <w:rsid w:val="00E90FB6"/>
    <w:rsid w:val="00E9168E"/>
    <w:rsid w:val="00E91B2B"/>
    <w:rsid w:val="00E924FE"/>
    <w:rsid w:val="00E94A9C"/>
    <w:rsid w:val="00E94E4B"/>
    <w:rsid w:val="00E95050"/>
    <w:rsid w:val="00E9512D"/>
    <w:rsid w:val="00E96187"/>
    <w:rsid w:val="00E9712A"/>
    <w:rsid w:val="00E97593"/>
    <w:rsid w:val="00E97717"/>
    <w:rsid w:val="00E979A6"/>
    <w:rsid w:val="00EA0089"/>
    <w:rsid w:val="00EA1159"/>
    <w:rsid w:val="00EA1185"/>
    <w:rsid w:val="00EA1564"/>
    <w:rsid w:val="00EA1743"/>
    <w:rsid w:val="00EA242C"/>
    <w:rsid w:val="00EA28A9"/>
    <w:rsid w:val="00EA2999"/>
    <w:rsid w:val="00EA462A"/>
    <w:rsid w:val="00EA4C0B"/>
    <w:rsid w:val="00EB0781"/>
    <w:rsid w:val="00EB1111"/>
    <w:rsid w:val="00EB1363"/>
    <w:rsid w:val="00EB142A"/>
    <w:rsid w:val="00EB1D40"/>
    <w:rsid w:val="00EB44FC"/>
    <w:rsid w:val="00EB4BEA"/>
    <w:rsid w:val="00EB4F9A"/>
    <w:rsid w:val="00EB5009"/>
    <w:rsid w:val="00EB55A8"/>
    <w:rsid w:val="00EB5AB3"/>
    <w:rsid w:val="00EB658E"/>
    <w:rsid w:val="00EB6600"/>
    <w:rsid w:val="00EB6AD4"/>
    <w:rsid w:val="00EC2821"/>
    <w:rsid w:val="00EC3D00"/>
    <w:rsid w:val="00EC4A22"/>
    <w:rsid w:val="00EC5248"/>
    <w:rsid w:val="00EC5EAE"/>
    <w:rsid w:val="00EC6D8A"/>
    <w:rsid w:val="00EC793B"/>
    <w:rsid w:val="00ED0984"/>
    <w:rsid w:val="00ED0AF0"/>
    <w:rsid w:val="00ED2279"/>
    <w:rsid w:val="00ED34FC"/>
    <w:rsid w:val="00ED4F5D"/>
    <w:rsid w:val="00ED4FD4"/>
    <w:rsid w:val="00ED64EA"/>
    <w:rsid w:val="00ED7657"/>
    <w:rsid w:val="00EE01C1"/>
    <w:rsid w:val="00EE08E6"/>
    <w:rsid w:val="00EE1C94"/>
    <w:rsid w:val="00EE2F3C"/>
    <w:rsid w:val="00EE4EAE"/>
    <w:rsid w:val="00EE5728"/>
    <w:rsid w:val="00EE5DE0"/>
    <w:rsid w:val="00EE62E3"/>
    <w:rsid w:val="00EE64E7"/>
    <w:rsid w:val="00EE7885"/>
    <w:rsid w:val="00EF0837"/>
    <w:rsid w:val="00EF4DD4"/>
    <w:rsid w:val="00EF4F86"/>
    <w:rsid w:val="00EF5250"/>
    <w:rsid w:val="00EF77E5"/>
    <w:rsid w:val="00EF783C"/>
    <w:rsid w:val="00EF78B9"/>
    <w:rsid w:val="00EF7CA9"/>
    <w:rsid w:val="00F00EAB"/>
    <w:rsid w:val="00F019EF"/>
    <w:rsid w:val="00F022CA"/>
    <w:rsid w:val="00F0538A"/>
    <w:rsid w:val="00F0702B"/>
    <w:rsid w:val="00F07953"/>
    <w:rsid w:val="00F14078"/>
    <w:rsid w:val="00F1576E"/>
    <w:rsid w:val="00F16AAC"/>
    <w:rsid w:val="00F2515F"/>
    <w:rsid w:val="00F255E6"/>
    <w:rsid w:val="00F25FD5"/>
    <w:rsid w:val="00F26054"/>
    <w:rsid w:val="00F26ECA"/>
    <w:rsid w:val="00F276DA"/>
    <w:rsid w:val="00F276E8"/>
    <w:rsid w:val="00F30037"/>
    <w:rsid w:val="00F31ADB"/>
    <w:rsid w:val="00F31F33"/>
    <w:rsid w:val="00F31F79"/>
    <w:rsid w:val="00F3229D"/>
    <w:rsid w:val="00F3298B"/>
    <w:rsid w:val="00F32ED5"/>
    <w:rsid w:val="00F336D8"/>
    <w:rsid w:val="00F34621"/>
    <w:rsid w:val="00F3483B"/>
    <w:rsid w:val="00F35867"/>
    <w:rsid w:val="00F359EA"/>
    <w:rsid w:val="00F35C22"/>
    <w:rsid w:val="00F42409"/>
    <w:rsid w:val="00F4287C"/>
    <w:rsid w:val="00F43C42"/>
    <w:rsid w:val="00F44306"/>
    <w:rsid w:val="00F4451F"/>
    <w:rsid w:val="00F46651"/>
    <w:rsid w:val="00F46B1C"/>
    <w:rsid w:val="00F46CED"/>
    <w:rsid w:val="00F47894"/>
    <w:rsid w:val="00F50C91"/>
    <w:rsid w:val="00F50E93"/>
    <w:rsid w:val="00F513A2"/>
    <w:rsid w:val="00F52206"/>
    <w:rsid w:val="00F52B36"/>
    <w:rsid w:val="00F54288"/>
    <w:rsid w:val="00F54793"/>
    <w:rsid w:val="00F554D4"/>
    <w:rsid w:val="00F55B42"/>
    <w:rsid w:val="00F5759A"/>
    <w:rsid w:val="00F60A58"/>
    <w:rsid w:val="00F6218A"/>
    <w:rsid w:val="00F625F3"/>
    <w:rsid w:val="00F62986"/>
    <w:rsid w:val="00F62DF3"/>
    <w:rsid w:val="00F63801"/>
    <w:rsid w:val="00F64AE4"/>
    <w:rsid w:val="00F65832"/>
    <w:rsid w:val="00F6594D"/>
    <w:rsid w:val="00F65F62"/>
    <w:rsid w:val="00F71CC9"/>
    <w:rsid w:val="00F73662"/>
    <w:rsid w:val="00F73898"/>
    <w:rsid w:val="00F73F1C"/>
    <w:rsid w:val="00F742ED"/>
    <w:rsid w:val="00F74773"/>
    <w:rsid w:val="00F74E6D"/>
    <w:rsid w:val="00F7555E"/>
    <w:rsid w:val="00F75903"/>
    <w:rsid w:val="00F762B5"/>
    <w:rsid w:val="00F7683E"/>
    <w:rsid w:val="00F7710C"/>
    <w:rsid w:val="00F77C7A"/>
    <w:rsid w:val="00F80344"/>
    <w:rsid w:val="00F81F7A"/>
    <w:rsid w:val="00F83A60"/>
    <w:rsid w:val="00F84A73"/>
    <w:rsid w:val="00F86154"/>
    <w:rsid w:val="00F863CC"/>
    <w:rsid w:val="00F86FE9"/>
    <w:rsid w:val="00F90918"/>
    <w:rsid w:val="00F915C2"/>
    <w:rsid w:val="00F915E6"/>
    <w:rsid w:val="00F91F57"/>
    <w:rsid w:val="00F92D8D"/>
    <w:rsid w:val="00F92DF1"/>
    <w:rsid w:val="00F93046"/>
    <w:rsid w:val="00F93F73"/>
    <w:rsid w:val="00F93FC5"/>
    <w:rsid w:val="00F947BF"/>
    <w:rsid w:val="00F947D1"/>
    <w:rsid w:val="00F94F3A"/>
    <w:rsid w:val="00F9512D"/>
    <w:rsid w:val="00F9531E"/>
    <w:rsid w:val="00F963D3"/>
    <w:rsid w:val="00F9718D"/>
    <w:rsid w:val="00F971D8"/>
    <w:rsid w:val="00FA052F"/>
    <w:rsid w:val="00FA05F9"/>
    <w:rsid w:val="00FA1A7F"/>
    <w:rsid w:val="00FA2406"/>
    <w:rsid w:val="00FA510B"/>
    <w:rsid w:val="00FA592A"/>
    <w:rsid w:val="00FA677B"/>
    <w:rsid w:val="00FA77C8"/>
    <w:rsid w:val="00FA7B6E"/>
    <w:rsid w:val="00FB14D1"/>
    <w:rsid w:val="00FB17BA"/>
    <w:rsid w:val="00FB306A"/>
    <w:rsid w:val="00FB3235"/>
    <w:rsid w:val="00FB4AAE"/>
    <w:rsid w:val="00FB56E7"/>
    <w:rsid w:val="00FB594D"/>
    <w:rsid w:val="00FB63FB"/>
    <w:rsid w:val="00FB652C"/>
    <w:rsid w:val="00FB7D86"/>
    <w:rsid w:val="00FC1677"/>
    <w:rsid w:val="00FC2972"/>
    <w:rsid w:val="00FC348B"/>
    <w:rsid w:val="00FC3A34"/>
    <w:rsid w:val="00FC503D"/>
    <w:rsid w:val="00FC6BA0"/>
    <w:rsid w:val="00FC6F9B"/>
    <w:rsid w:val="00FD035D"/>
    <w:rsid w:val="00FD0C83"/>
    <w:rsid w:val="00FD139B"/>
    <w:rsid w:val="00FD2178"/>
    <w:rsid w:val="00FD256A"/>
    <w:rsid w:val="00FD299D"/>
    <w:rsid w:val="00FD2A86"/>
    <w:rsid w:val="00FD2B93"/>
    <w:rsid w:val="00FD5A55"/>
    <w:rsid w:val="00FD6763"/>
    <w:rsid w:val="00FD6E3E"/>
    <w:rsid w:val="00FD6E64"/>
    <w:rsid w:val="00FE05F3"/>
    <w:rsid w:val="00FE095C"/>
    <w:rsid w:val="00FE0E0C"/>
    <w:rsid w:val="00FE1201"/>
    <w:rsid w:val="00FE12D0"/>
    <w:rsid w:val="00FE1AE3"/>
    <w:rsid w:val="00FE1D3D"/>
    <w:rsid w:val="00FE2197"/>
    <w:rsid w:val="00FE21B1"/>
    <w:rsid w:val="00FE2212"/>
    <w:rsid w:val="00FE2681"/>
    <w:rsid w:val="00FE3EB5"/>
    <w:rsid w:val="00FE4336"/>
    <w:rsid w:val="00FE4C94"/>
    <w:rsid w:val="00FE5C13"/>
    <w:rsid w:val="00FE712F"/>
    <w:rsid w:val="00FE7CD0"/>
    <w:rsid w:val="00FF2B64"/>
    <w:rsid w:val="00FF41EC"/>
    <w:rsid w:val="00FF4397"/>
    <w:rsid w:val="00FF469B"/>
    <w:rsid w:val="00FF5E93"/>
    <w:rsid w:val="00FF6129"/>
    <w:rsid w:val="00FF6880"/>
    <w:rsid w:val="00FF7B0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4329F1"/>
  <w15:docId w15:val="{75A35DCE-7497-814D-9CBE-E4C63AA0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fr" w:eastAsia="fr-FR" w:bidi="ar-SA"/>
      </w:rPr>
    </w:rPrDefault>
    <w:pPrDefault>
      <w:pPr>
        <w:spacing w:before="120" w:after="120" w:line="360" w:lineRule="auto"/>
        <w:ind w:left="284"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4E0"/>
    <w:rPr>
      <w:sz w:val="24"/>
      <w:szCs w:val="24"/>
      <w:lang w:val="en-US"/>
    </w:rPr>
  </w:style>
  <w:style w:type="paragraph" w:styleId="Heading1">
    <w:name w:val="heading 1"/>
    <w:basedOn w:val="Normal"/>
    <w:next w:val="Normal"/>
    <w:link w:val="Heading1Char"/>
    <w:uiPriority w:val="9"/>
    <w:qFormat/>
    <w:rsid w:val="00D064E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D064E0"/>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D064E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D064E0"/>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D064E0"/>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D064E0"/>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D064E0"/>
    <w:pPr>
      <w:spacing w:before="240" w:after="60"/>
      <w:outlineLvl w:val="6"/>
    </w:pPr>
    <w:rPr>
      <w:rFonts w:cstheme="majorBidi"/>
    </w:rPr>
  </w:style>
  <w:style w:type="paragraph" w:styleId="Heading8">
    <w:name w:val="heading 8"/>
    <w:basedOn w:val="Normal"/>
    <w:next w:val="Normal"/>
    <w:link w:val="Heading8Char"/>
    <w:uiPriority w:val="9"/>
    <w:unhideWhenUsed/>
    <w:qFormat/>
    <w:rsid w:val="00D064E0"/>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D064E0"/>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64E0"/>
    <w:pPr>
      <w:spacing w:before="240" w:after="60"/>
      <w:jc w:val="center"/>
      <w:outlineLvl w:val="0"/>
    </w:pPr>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64E0"/>
    <w:pPr>
      <w:spacing w:after="60"/>
      <w:jc w:val="center"/>
      <w:outlineLvl w:val="1"/>
    </w:pPr>
    <w:rPr>
      <w:rFonts w:asciiTheme="majorHAnsi" w:eastAsiaTheme="majorEastAsia" w:hAnsiTheme="majorHAnsi"/>
    </w:rPr>
  </w:style>
  <w:style w:type="paragraph" w:styleId="Header">
    <w:name w:val="header"/>
    <w:basedOn w:val="Normal"/>
    <w:link w:val="HeaderChar"/>
    <w:uiPriority w:val="99"/>
    <w:unhideWhenUsed/>
    <w:rsid w:val="008D0322"/>
    <w:pPr>
      <w:tabs>
        <w:tab w:val="center" w:pos="4536"/>
        <w:tab w:val="right" w:pos="9072"/>
      </w:tabs>
    </w:pPr>
  </w:style>
  <w:style w:type="character" w:customStyle="1" w:styleId="HeaderChar">
    <w:name w:val="Header Char"/>
    <w:basedOn w:val="DefaultParagraphFont"/>
    <w:link w:val="Header"/>
    <w:uiPriority w:val="99"/>
    <w:rsid w:val="008D0322"/>
  </w:style>
  <w:style w:type="paragraph" w:styleId="Footer">
    <w:name w:val="footer"/>
    <w:basedOn w:val="Normal"/>
    <w:link w:val="FooterChar"/>
    <w:uiPriority w:val="99"/>
    <w:unhideWhenUsed/>
    <w:rsid w:val="008D0322"/>
    <w:pPr>
      <w:tabs>
        <w:tab w:val="center" w:pos="4536"/>
        <w:tab w:val="right" w:pos="9072"/>
      </w:tabs>
    </w:pPr>
  </w:style>
  <w:style w:type="character" w:customStyle="1" w:styleId="FooterChar">
    <w:name w:val="Footer Char"/>
    <w:basedOn w:val="DefaultParagraphFont"/>
    <w:link w:val="Footer"/>
    <w:uiPriority w:val="99"/>
    <w:rsid w:val="008D0322"/>
  </w:style>
  <w:style w:type="paragraph" w:styleId="ListParagraph">
    <w:name w:val="List Paragraph"/>
    <w:basedOn w:val="Normal"/>
    <w:link w:val="ListParagraphChar"/>
    <w:uiPriority w:val="34"/>
    <w:qFormat/>
    <w:rsid w:val="00D064E0"/>
    <w:pPr>
      <w:ind w:left="720"/>
      <w:contextualSpacing/>
    </w:pPr>
  </w:style>
  <w:style w:type="character" w:styleId="PlaceholderText">
    <w:name w:val="Placeholder Text"/>
    <w:basedOn w:val="DefaultParagraphFont"/>
    <w:uiPriority w:val="99"/>
    <w:semiHidden/>
    <w:rsid w:val="00DB3E99"/>
    <w:rPr>
      <w:color w:val="808080"/>
    </w:rPr>
  </w:style>
  <w:style w:type="paragraph" w:styleId="TOCHeading">
    <w:name w:val="TOC Heading"/>
    <w:basedOn w:val="Heading1"/>
    <w:next w:val="Normal"/>
    <w:uiPriority w:val="39"/>
    <w:unhideWhenUsed/>
    <w:qFormat/>
    <w:rsid w:val="00D064E0"/>
    <w:pPr>
      <w:outlineLvl w:val="9"/>
    </w:pPr>
    <w:rPr>
      <w:rFonts w:cstheme="majorBidi"/>
    </w:rPr>
  </w:style>
  <w:style w:type="paragraph" w:styleId="TOC2">
    <w:name w:val="toc 2"/>
    <w:basedOn w:val="Normal"/>
    <w:next w:val="Normal"/>
    <w:autoRedefine/>
    <w:uiPriority w:val="39"/>
    <w:unhideWhenUsed/>
    <w:rsid w:val="00B60C8F"/>
    <w:pPr>
      <w:tabs>
        <w:tab w:val="right" w:leader="dot" w:pos="9065"/>
      </w:tabs>
      <w:ind w:left="220"/>
    </w:pPr>
    <w:rPr>
      <w:smallCaps/>
    </w:rPr>
  </w:style>
  <w:style w:type="paragraph" w:styleId="TOC1">
    <w:name w:val="toc 1"/>
    <w:basedOn w:val="Normal"/>
    <w:next w:val="Normal"/>
    <w:autoRedefine/>
    <w:uiPriority w:val="39"/>
    <w:unhideWhenUsed/>
    <w:rsid w:val="003B7AC1"/>
    <w:pPr>
      <w:tabs>
        <w:tab w:val="right" w:leader="dot" w:pos="9063"/>
      </w:tabs>
    </w:pPr>
    <w:rPr>
      <w:rFonts w:asciiTheme="majorBidi" w:hAnsiTheme="majorBidi"/>
      <w:b/>
      <w:bCs/>
      <w:caps/>
    </w:rPr>
  </w:style>
  <w:style w:type="paragraph" w:styleId="TOC3">
    <w:name w:val="toc 3"/>
    <w:basedOn w:val="Normal"/>
    <w:next w:val="Normal"/>
    <w:autoRedefine/>
    <w:uiPriority w:val="39"/>
    <w:unhideWhenUsed/>
    <w:rsid w:val="009D666B"/>
    <w:pPr>
      <w:ind w:left="440"/>
    </w:pPr>
    <w:rPr>
      <w:i/>
      <w:iCs/>
    </w:rPr>
  </w:style>
  <w:style w:type="character" w:customStyle="1" w:styleId="Heading7Char">
    <w:name w:val="Heading 7 Char"/>
    <w:basedOn w:val="DefaultParagraphFont"/>
    <w:link w:val="Heading7"/>
    <w:uiPriority w:val="9"/>
    <w:rsid w:val="00D064E0"/>
    <w:rPr>
      <w:rFonts w:cstheme="majorBidi"/>
      <w:sz w:val="24"/>
      <w:szCs w:val="24"/>
    </w:rPr>
  </w:style>
  <w:style w:type="character" w:customStyle="1" w:styleId="Heading8Char">
    <w:name w:val="Heading 8 Char"/>
    <w:basedOn w:val="DefaultParagraphFont"/>
    <w:link w:val="Heading8"/>
    <w:uiPriority w:val="9"/>
    <w:rsid w:val="00D064E0"/>
    <w:rPr>
      <w:rFonts w:cstheme="majorBidi"/>
      <w:i/>
      <w:iCs/>
      <w:sz w:val="24"/>
      <w:szCs w:val="24"/>
    </w:rPr>
  </w:style>
  <w:style w:type="character" w:customStyle="1" w:styleId="Heading9Char">
    <w:name w:val="Heading 9 Char"/>
    <w:basedOn w:val="DefaultParagraphFont"/>
    <w:link w:val="Heading9"/>
    <w:uiPriority w:val="9"/>
    <w:semiHidden/>
    <w:rsid w:val="00D064E0"/>
    <w:rPr>
      <w:rFonts w:asciiTheme="majorHAnsi" w:eastAsiaTheme="majorEastAsia" w:hAnsiTheme="majorHAnsi" w:cstheme="majorBidi"/>
    </w:rPr>
  </w:style>
  <w:style w:type="paragraph" w:styleId="TOC4">
    <w:name w:val="toc 4"/>
    <w:basedOn w:val="Normal"/>
    <w:next w:val="Normal"/>
    <w:autoRedefine/>
    <w:uiPriority w:val="39"/>
    <w:unhideWhenUsed/>
    <w:rsid w:val="00363709"/>
    <w:pPr>
      <w:tabs>
        <w:tab w:val="left" w:pos="1320"/>
        <w:tab w:val="right" w:leader="dot" w:pos="9063"/>
      </w:tabs>
      <w:ind w:left="658"/>
    </w:pPr>
    <w:rPr>
      <w:szCs w:val="21"/>
    </w:rPr>
  </w:style>
  <w:style w:type="character" w:styleId="Hyperlink">
    <w:name w:val="Hyperlink"/>
    <w:basedOn w:val="DefaultParagraphFont"/>
    <w:uiPriority w:val="99"/>
    <w:unhideWhenUsed/>
    <w:rsid w:val="000E6466"/>
    <w:rPr>
      <w:color w:val="0000FF" w:themeColor="hyperlink"/>
      <w:u w:val="single"/>
    </w:rPr>
  </w:style>
  <w:style w:type="table" w:styleId="TableGrid">
    <w:name w:val="Table Grid"/>
    <w:basedOn w:val="TableNormal"/>
    <w:uiPriority w:val="39"/>
    <w:rsid w:val="005F3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4E1D3B"/>
    <w:rPr>
      <w:i/>
      <w:iCs/>
      <w:color w:val="1F497D" w:themeColor="text2"/>
      <w:sz w:val="18"/>
      <w:szCs w:val="18"/>
    </w:rPr>
  </w:style>
  <w:style w:type="table" w:customStyle="1" w:styleId="Tableausimple21">
    <w:name w:val="Tableau simple 21"/>
    <w:basedOn w:val="TableNormal"/>
    <w:uiPriority w:val="42"/>
    <w:rsid w:val="004E47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11">
    <w:name w:val="Tableau simple 11"/>
    <w:basedOn w:val="TableNormal"/>
    <w:uiPriority w:val="41"/>
    <w:rsid w:val="004E475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heading 1"/>
    <w:basedOn w:val="Normal"/>
    <w:link w:val="NoSpacingChar"/>
    <w:uiPriority w:val="1"/>
    <w:qFormat/>
    <w:rsid w:val="00D064E0"/>
    <w:rPr>
      <w:szCs w:val="32"/>
    </w:rPr>
  </w:style>
  <w:style w:type="paragraph" w:customStyle="1" w:styleId="Default">
    <w:name w:val="Default"/>
    <w:rsid w:val="00C756EB"/>
    <w:pPr>
      <w:autoSpaceDE w:val="0"/>
      <w:autoSpaceDN w:val="0"/>
      <w:adjustRightInd w:val="0"/>
    </w:pPr>
    <w:rPr>
      <w:rFonts w:ascii="Times New Roman" w:eastAsia="Calibri" w:hAnsi="Times New Roman"/>
      <w:color w:val="000000"/>
      <w:lang w:val="fr-FR"/>
    </w:rPr>
  </w:style>
  <w:style w:type="paragraph" w:customStyle="1" w:styleId="Normal14">
    <w:name w:val="Normal+14"/>
    <w:basedOn w:val="Default"/>
    <w:next w:val="Default"/>
    <w:link w:val="Normal14Car"/>
    <w:uiPriority w:val="99"/>
    <w:rsid w:val="00C756EB"/>
    <w:rPr>
      <w:color w:val="auto"/>
      <w:lang w:val="x-none" w:eastAsia="x-none"/>
    </w:rPr>
  </w:style>
  <w:style w:type="character" w:styleId="HTMLCite">
    <w:name w:val="HTML Cite"/>
    <w:rsid w:val="00C756EB"/>
    <w:rPr>
      <w:i/>
      <w:iCs/>
    </w:rPr>
  </w:style>
  <w:style w:type="character" w:customStyle="1" w:styleId="Normal14Car">
    <w:name w:val="Normal+14 Car"/>
    <w:link w:val="Normal14"/>
    <w:uiPriority w:val="99"/>
    <w:rsid w:val="00C756EB"/>
    <w:rPr>
      <w:rFonts w:ascii="Times New Roman" w:eastAsia="Calibri" w:hAnsi="Times New Roman" w:cs="Times New Roman"/>
      <w:sz w:val="24"/>
      <w:szCs w:val="24"/>
      <w:lang w:val="x-none" w:eastAsia="x-none"/>
    </w:rPr>
  </w:style>
  <w:style w:type="paragraph" w:customStyle="1" w:styleId="NoSpacing1">
    <w:name w:val="No Spacing1"/>
    <w:rsid w:val="00945619"/>
    <w:rPr>
      <w:rFonts w:ascii="Calibri" w:eastAsia="Times New Roman" w:hAnsi="Calibri"/>
      <w:lang w:val="fr-FR" w:eastAsia="en-US"/>
    </w:rPr>
  </w:style>
  <w:style w:type="paragraph" w:styleId="TOC5">
    <w:name w:val="toc 5"/>
    <w:basedOn w:val="Normal"/>
    <w:next w:val="Normal"/>
    <w:autoRedefine/>
    <w:uiPriority w:val="39"/>
    <w:unhideWhenUsed/>
    <w:rsid w:val="009D666B"/>
    <w:pPr>
      <w:ind w:left="880"/>
    </w:pPr>
    <w:rPr>
      <w:szCs w:val="21"/>
    </w:rPr>
  </w:style>
  <w:style w:type="paragraph" w:styleId="TOC6">
    <w:name w:val="toc 6"/>
    <w:basedOn w:val="Normal"/>
    <w:next w:val="Normal"/>
    <w:autoRedefine/>
    <w:uiPriority w:val="39"/>
    <w:unhideWhenUsed/>
    <w:rsid w:val="00363709"/>
    <w:pPr>
      <w:tabs>
        <w:tab w:val="left" w:pos="2133"/>
        <w:tab w:val="right" w:leader="dot" w:pos="9063"/>
      </w:tabs>
      <w:ind w:left="1100"/>
    </w:pPr>
    <w:rPr>
      <w:szCs w:val="21"/>
    </w:rPr>
  </w:style>
  <w:style w:type="paragraph" w:styleId="TOC7">
    <w:name w:val="toc 7"/>
    <w:basedOn w:val="Normal"/>
    <w:next w:val="Normal"/>
    <w:autoRedefine/>
    <w:uiPriority w:val="39"/>
    <w:unhideWhenUsed/>
    <w:rsid w:val="009D666B"/>
    <w:pPr>
      <w:ind w:left="1320"/>
    </w:pPr>
    <w:rPr>
      <w:szCs w:val="21"/>
    </w:rPr>
  </w:style>
  <w:style w:type="paragraph" w:styleId="TOC8">
    <w:name w:val="toc 8"/>
    <w:basedOn w:val="Normal"/>
    <w:next w:val="Normal"/>
    <w:autoRedefine/>
    <w:uiPriority w:val="39"/>
    <w:unhideWhenUsed/>
    <w:rsid w:val="009D666B"/>
    <w:pPr>
      <w:ind w:left="1540"/>
    </w:pPr>
    <w:rPr>
      <w:szCs w:val="21"/>
    </w:rPr>
  </w:style>
  <w:style w:type="paragraph" w:styleId="TOC9">
    <w:name w:val="toc 9"/>
    <w:basedOn w:val="Normal"/>
    <w:next w:val="Normal"/>
    <w:autoRedefine/>
    <w:uiPriority w:val="39"/>
    <w:unhideWhenUsed/>
    <w:rsid w:val="00AF6621"/>
    <w:pPr>
      <w:ind w:left="1760"/>
    </w:pPr>
    <w:rPr>
      <w:sz w:val="18"/>
      <w:szCs w:val="21"/>
    </w:rPr>
  </w:style>
  <w:style w:type="numbering" w:customStyle="1" w:styleId="PFE">
    <w:name w:val="PFE"/>
    <w:uiPriority w:val="99"/>
    <w:rsid w:val="008854AF"/>
    <w:pPr>
      <w:numPr>
        <w:numId w:val="1"/>
      </w:numPr>
    </w:pPr>
  </w:style>
  <w:style w:type="character" w:customStyle="1" w:styleId="Mentionnonrsolue1">
    <w:name w:val="Mention non résolue1"/>
    <w:basedOn w:val="DefaultParagraphFont"/>
    <w:uiPriority w:val="99"/>
    <w:semiHidden/>
    <w:unhideWhenUsed/>
    <w:rsid w:val="00D973F0"/>
    <w:rPr>
      <w:color w:val="605E5C"/>
      <w:shd w:val="clear" w:color="auto" w:fill="E1DFDD"/>
    </w:rPr>
  </w:style>
  <w:style w:type="character" w:styleId="IntenseEmphasis">
    <w:name w:val="Intense Emphasis"/>
    <w:basedOn w:val="DefaultParagraphFont"/>
    <w:uiPriority w:val="21"/>
    <w:qFormat/>
    <w:rsid w:val="00D064E0"/>
    <w:rPr>
      <w:b/>
      <w:i/>
      <w:sz w:val="24"/>
      <w:szCs w:val="24"/>
      <w:u w:val="single"/>
    </w:rPr>
  </w:style>
  <w:style w:type="paragraph" w:styleId="TableofFigures">
    <w:name w:val="table of figures"/>
    <w:basedOn w:val="Normal"/>
    <w:next w:val="Normal"/>
    <w:uiPriority w:val="99"/>
    <w:unhideWhenUsed/>
    <w:rsid w:val="00567981"/>
    <w:pPr>
      <w:spacing w:before="0" w:after="0"/>
      <w:ind w:left="480" w:hanging="480"/>
      <w:jc w:val="left"/>
    </w:pPr>
    <w:rPr>
      <w:smallCaps/>
      <w:sz w:val="20"/>
    </w:rPr>
  </w:style>
  <w:style w:type="paragraph" w:styleId="EndnoteText">
    <w:name w:val="endnote text"/>
    <w:basedOn w:val="Normal"/>
    <w:link w:val="EndnoteTextChar"/>
    <w:uiPriority w:val="99"/>
    <w:semiHidden/>
    <w:unhideWhenUsed/>
    <w:rsid w:val="00BB08B4"/>
    <w:rPr>
      <w:sz w:val="20"/>
      <w:szCs w:val="20"/>
    </w:rPr>
  </w:style>
  <w:style w:type="character" w:customStyle="1" w:styleId="EndnoteTextChar">
    <w:name w:val="Endnote Text Char"/>
    <w:basedOn w:val="DefaultParagraphFont"/>
    <w:link w:val="EndnoteText"/>
    <w:uiPriority w:val="99"/>
    <w:semiHidden/>
    <w:rsid w:val="00BB08B4"/>
    <w:rPr>
      <w:sz w:val="20"/>
      <w:szCs w:val="20"/>
    </w:rPr>
  </w:style>
  <w:style w:type="character" w:styleId="EndnoteReference">
    <w:name w:val="endnote reference"/>
    <w:basedOn w:val="DefaultParagraphFont"/>
    <w:uiPriority w:val="99"/>
    <w:semiHidden/>
    <w:unhideWhenUsed/>
    <w:rsid w:val="00BB08B4"/>
    <w:rPr>
      <w:vertAlign w:val="superscript"/>
    </w:rPr>
  </w:style>
  <w:style w:type="character" w:styleId="CommentReference">
    <w:name w:val="annotation reference"/>
    <w:basedOn w:val="DefaultParagraphFont"/>
    <w:uiPriority w:val="99"/>
    <w:semiHidden/>
    <w:unhideWhenUsed/>
    <w:rsid w:val="009129E2"/>
    <w:rPr>
      <w:sz w:val="16"/>
      <w:szCs w:val="16"/>
    </w:rPr>
  </w:style>
  <w:style w:type="paragraph" w:styleId="CommentText">
    <w:name w:val="annotation text"/>
    <w:basedOn w:val="Normal"/>
    <w:link w:val="CommentTextChar"/>
    <w:uiPriority w:val="99"/>
    <w:semiHidden/>
    <w:unhideWhenUsed/>
    <w:rsid w:val="009129E2"/>
    <w:rPr>
      <w:sz w:val="20"/>
      <w:szCs w:val="20"/>
    </w:rPr>
  </w:style>
  <w:style w:type="character" w:customStyle="1" w:styleId="CommentTextChar">
    <w:name w:val="Comment Text Char"/>
    <w:basedOn w:val="DefaultParagraphFont"/>
    <w:link w:val="CommentText"/>
    <w:uiPriority w:val="99"/>
    <w:semiHidden/>
    <w:rsid w:val="009129E2"/>
    <w:rPr>
      <w:sz w:val="20"/>
      <w:szCs w:val="20"/>
    </w:rPr>
  </w:style>
  <w:style w:type="paragraph" w:styleId="CommentSubject">
    <w:name w:val="annotation subject"/>
    <w:basedOn w:val="CommentText"/>
    <w:next w:val="CommentText"/>
    <w:link w:val="CommentSubjectChar"/>
    <w:uiPriority w:val="99"/>
    <w:semiHidden/>
    <w:unhideWhenUsed/>
    <w:rsid w:val="009129E2"/>
    <w:rPr>
      <w:b/>
      <w:bCs/>
    </w:rPr>
  </w:style>
  <w:style w:type="character" w:customStyle="1" w:styleId="CommentSubjectChar">
    <w:name w:val="Comment Subject Char"/>
    <w:basedOn w:val="CommentTextChar"/>
    <w:link w:val="CommentSubject"/>
    <w:uiPriority w:val="99"/>
    <w:semiHidden/>
    <w:rsid w:val="009129E2"/>
    <w:rPr>
      <w:b/>
      <w:bCs/>
      <w:sz w:val="20"/>
      <w:szCs w:val="20"/>
    </w:rPr>
  </w:style>
  <w:style w:type="table" w:customStyle="1" w:styleId="Tableausimple41">
    <w:name w:val="Tableau simple 41"/>
    <w:basedOn w:val="TableNormal"/>
    <w:uiPriority w:val="44"/>
    <w:rsid w:val="00B767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DF79C2"/>
  </w:style>
  <w:style w:type="character" w:customStyle="1" w:styleId="Heading1Char">
    <w:name w:val="Heading 1 Char"/>
    <w:basedOn w:val="DefaultParagraphFont"/>
    <w:link w:val="Heading1"/>
    <w:uiPriority w:val="9"/>
    <w:rsid w:val="00D064E0"/>
    <w:rPr>
      <w:rFonts w:asciiTheme="majorHAnsi" w:eastAsiaTheme="majorEastAsia" w:hAnsiTheme="majorHAnsi"/>
      <w:b/>
      <w:bCs/>
      <w:kern w:val="32"/>
      <w:sz w:val="32"/>
      <w:szCs w:val="32"/>
    </w:rPr>
  </w:style>
  <w:style w:type="paragraph" w:styleId="BalloonText">
    <w:name w:val="Balloon Text"/>
    <w:basedOn w:val="Normal"/>
    <w:link w:val="BalloonTextChar"/>
    <w:uiPriority w:val="99"/>
    <w:semiHidden/>
    <w:unhideWhenUsed/>
    <w:rsid w:val="009B67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6759"/>
    <w:rPr>
      <w:rFonts w:ascii="Lucida Grande" w:hAnsi="Lucida Grande" w:cs="Lucida Grande"/>
      <w:sz w:val="18"/>
      <w:szCs w:val="18"/>
    </w:rPr>
  </w:style>
  <w:style w:type="character" w:styleId="Strong">
    <w:name w:val="Strong"/>
    <w:basedOn w:val="DefaultParagraphFont"/>
    <w:uiPriority w:val="22"/>
    <w:qFormat/>
    <w:rsid w:val="00D064E0"/>
    <w:rPr>
      <w:b/>
      <w:bCs/>
    </w:rPr>
  </w:style>
  <w:style w:type="paragraph" w:styleId="Quote">
    <w:name w:val="Quote"/>
    <w:basedOn w:val="Normal"/>
    <w:next w:val="Normal"/>
    <w:link w:val="QuoteChar"/>
    <w:uiPriority w:val="29"/>
    <w:qFormat/>
    <w:rsid w:val="00D064E0"/>
    <w:rPr>
      <w:i/>
    </w:rPr>
  </w:style>
  <w:style w:type="character" w:customStyle="1" w:styleId="QuoteChar">
    <w:name w:val="Quote Char"/>
    <w:basedOn w:val="DefaultParagraphFont"/>
    <w:link w:val="Quote"/>
    <w:uiPriority w:val="29"/>
    <w:rsid w:val="00D064E0"/>
    <w:rPr>
      <w:i/>
      <w:sz w:val="24"/>
      <w:szCs w:val="24"/>
    </w:rPr>
  </w:style>
  <w:style w:type="paragraph" w:styleId="NormalWeb">
    <w:name w:val="Normal (Web)"/>
    <w:basedOn w:val="Normal"/>
    <w:uiPriority w:val="99"/>
    <w:unhideWhenUsed/>
    <w:rsid w:val="005C084E"/>
    <w:rPr>
      <w:rFonts w:ascii="Times New Roman" w:hAnsi="Times New Roman"/>
    </w:rPr>
  </w:style>
  <w:style w:type="paragraph" w:styleId="BodyText">
    <w:name w:val="Body Text"/>
    <w:basedOn w:val="Normal"/>
    <w:link w:val="BodyTextChar"/>
    <w:rsid w:val="0007389A"/>
    <w:pPr>
      <w:spacing w:line="276" w:lineRule="auto"/>
    </w:pPr>
    <w:rPr>
      <w:rFonts w:ascii="Calibri" w:eastAsia="Times New Roman" w:hAnsi="Calibri"/>
      <w:sz w:val="20"/>
      <w:szCs w:val="20"/>
      <w:lang w:val="x-none" w:eastAsia="x-none"/>
    </w:rPr>
  </w:style>
  <w:style w:type="character" w:customStyle="1" w:styleId="BodyTextChar">
    <w:name w:val="Body Text Char"/>
    <w:basedOn w:val="DefaultParagraphFont"/>
    <w:link w:val="BodyText"/>
    <w:rsid w:val="0007389A"/>
    <w:rPr>
      <w:rFonts w:ascii="Calibri" w:eastAsia="Times New Roman" w:hAnsi="Calibri" w:cs="Times New Roman"/>
      <w:sz w:val="20"/>
      <w:szCs w:val="20"/>
      <w:lang w:val="x-none" w:eastAsia="x-none"/>
    </w:rPr>
  </w:style>
  <w:style w:type="character" w:customStyle="1" w:styleId="Mentionnonrsolue2">
    <w:name w:val="Mention non résolue2"/>
    <w:basedOn w:val="DefaultParagraphFont"/>
    <w:uiPriority w:val="99"/>
    <w:semiHidden/>
    <w:unhideWhenUsed/>
    <w:rsid w:val="00A23237"/>
    <w:rPr>
      <w:color w:val="605E5C"/>
      <w:shd w:val="clear" w:color="auto" w:fill="E1DFDD"/>
    </w:rPr>
  </w:style>
  <w:style w:type="table" w:customStyle="1" w:styleId="Tableausimple22">
    <w:name w:val="Tableau simple 22"/>
    <w:basedOn w:val="TableNormal"/>
    <w:uiPriority w:val="42"/>
    <w:rsid w:val="004C6F6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42">
    <w:name w:val="Tableau simple 42"/>
    <w:basedOn w:val="TableNormal"/>
    <w:uiPriority w:val="44"/>
    <w:rsid w:val="004C6F6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4146BA"/>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isually-hidden">
    <w:name w:val="u-visually-hidden"/>
    <w:basedOn w:val="DefaultParagraphFont"/>
    <w:rsid w:val="0015283B"/>
  </w:style>
  <w:style w:type="paragraph" w:styleId="IntenseQuote">
    <w:name w:val="Intense Quote"/>
    <w:basedOn w:val="Normal"/>
    <w:next w:val="Normal"/>
    <w:link w:val="IntenseQuoteChar"/>
    <w:uiPriority w:val="30"/>
    <w:qFormat/>
    <w:rsid w:val="00D064E0"/>
    <w:pPr>
      <w:ind w:left="720" w:right="720"/>
    </w:pPr>
    <w:rPr>
      <w:rFonts w:cstheme="minorBidi"/>
      <w:b/>
      <w:i/>
      <w:szCs w:val="22"/>
    </w:rPr>
  </w:style>
  <w:style w:type="character" w:customStyle="1" w:styleId="IntenseQuoteChar">
    <w:name w:val="Intense Quote Char"/>
    <w:basedOn w:val="DefaultParagraphFont"/>
    <w:link w:val="IntenseQuote"/>
    <w:uiPriority w:val="30"/>
    <w:rsid w:val="00D064E0"/>
    <w:rPr>
      <w:rFonts w:cstheme="minorBidi"/>
      <w:b/>
      <w:i/>
      <w:sz w:val="24"/>
    </w:rPr>
  </w:style>
  <w:style w:type="character" w:customStyle="1" w:styleId="ListParagraphChar">
    <w:name w:val="List Paragraph Char"/>
    <w:basedOn w:val="DefaultParagraphFont"/>
    <w:link w:val="ListParagraph"/>
    <w:uiPriority w:val="34"/>
    <w:locked/>
    <w:rsid w:val="009D7688"/>
    <w:rPr>
      <w:sz w:val="24"/>
      <w:szCs w:val="24"/>
    </w:rPr>
  </w:style>
  <w:style w:type="table" w:customStyle="1" w:styleId="Grilledutableau1">
    <w:name w:val="Grille du tableau1"/>
    <w:basedOn w:val="TableNormal"/>
    <w:next w:val="TableGrid"/>
    <w:uiPriority w:val="39"/>
    <w:rsid w:val="00FB652C"/>
    <w:rPr>
      <w:rFonts w:ascii="Calibri" w:eastAsia="Calibri" w:hAnsi="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n-css-0">
    <w:name w:val="extn-css-0"/>
    <w:basedOn w:val="DefaultParagraphFont"/>
    <w:rsid w:val="00FB652C"/>
  </w:style>
  <w:style w:type="table" w:styleId="LightList-Accent3">
    <w:name w:val="Light List Accent 3"/>
    <w:basedOn w:val="TableNormal"/>
    <w:uiPriority w:val="61"/>
    <w:rsid w:val="00FB652C"/>
    <w:rPr>
      <w:rFonts w:cstheme="minorBidi"/>
      <w:lang w:val="fr-FR"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Compact">
    <w:name w:val="Compact"/>
    <w:basedOn w:val="BodyText"/>
    <w:rsid w:val="0006324B"/>
    <w:pPr>
      <w:spacing w:before="36" w:after="36" w:line="360" w:lineRule="auto"/>
    </w:pPr>
    <w:rPr>
      <w:rFonts w:ascii="Inter" w:eastAsiaTheme="minorHAnsi" w:hAnsi="Inter" w:cstheme="minorBidi"/>
      <w:color w:val="000000"/>
      <w:szCs w:val="24"/>
      <w:lang w:val="en-US" w:eastAsia="en-US"/>
    </w:rPr>
  </w:style>
  <w:style w:type="table" w:styleId="PlainTable1">
    <w:name w:val="Plain Table 1"/>
    <w:basedOn w:val="TableNormal"/>
    <w:uiPriority w:val="41"/>
    <w:rsid w:val="00663C30"/>
    <w:pPr>
      <w:ind w:firstLine="284"/>
    </w:pPr>
    <w:rPr>
      <w:rFonts w:asciiTheme="majorBidi" w:eastAsiaTheme="minorHAnsi" w:hAnsiTheme="majorBidi" w:cstheme="minorBidi"/>
      <w:kern w:val="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064E0"/>
    <w:rPr>
      <w:rFonts w:asciiTheme="majorHAnsi" w:eastAsiaTheme="majorEastAsia" w:hAnsiTheme="majorHAnsi"/>
      <w:b/>
      <w:bCs/>
      <w:sz w:val="26"/>
      <w:szCs w:val="26"/>
    </w:rPr>
  </w:style>
  <w:style w:type="character" w:customStyle="1" w:styleId="Heading2Char">
    <w:name w:val="Heading 2 Char"/>
    <w:basedOn w:val="DefaultParagraphFont"/>
    <w:link w:val="Heading2"/>
    <w:uiPriority w:val="9"/>
    <w:rsid w:val="00D064E0"/>
    <w:rPr>
      <w:rFonts w:asciiTheme="majorHAnsi" w:eastAsiaTheme="majorEastAsia" w:hAnsiTheme="majorHAnsi" w:cstheme="majorBidi"/>
      <w:b/>
      <w:bCs/>
      <w:i/>
      <w:iCs/>
      <w:sz w:val="28"/>
      <w:szCs w:val="28"/>
    </w:rPr>
  </w:style>
  <w:style w:type="character" w:customStyle="1" w:styleId="hgkelc">
    <w:name w:val="hgkelc"/>
    <w:basedOn w:val="DefaultParagraphFont"/>
    <w:rsid w:val="000C0B46"/>
  </w:style>
  <w:style w:type="character" w:customStyle="1" w:styleId="mw-headline">
    <w:name w:val="mw-headline"/>
    <w:basedOn w:val="DefaultParagraphFont"/>
    <w:rsid w:val="000C0B46"/>
  </w:style>
  <w:style w:type="character" w:customStyle="1" w:styleId="link-wrapper">
    <w:name w:val="link-wrapper"/>
    <w:basedOn w:val="DefaultParagraphFont"/>
    <w:rsid w:val="000C0B46"/>
  </w:style>
  <w:style w:type="character" w:customStyle="1" w:styleId="oztcrd">
    <w:name w:val="oztcrd"/>
    <w:basedOn w:val="DefaultParagraphFont"/>
    <w:rsid w:val="000C0B46"/>
  </w:style>
  <w:style w:type="character" w:customStyle="1" w:styleId="bold">
    <w:name w:val="bold"/>
    <w:basedOn w:val="DefaultParagraphFont"/>
    <w:rsid w:val="000C0B46"/>
  </w:style>
  <w:style w:type="character" w:customStyle="1" w:styleId="NoSpacingChar">
    <w:name w:val="No Spacing Char"/>
    <w:aliases w:val="heading 1 Char"/>
    <w:basedOn w:val="DefaultParagraphFont"/>
    <w:link w:val="NoSpacing"/>
    <w:uiPriority w:val="1"/>
    <w:rsid w:val="000C0B46"/>
    <w:rPr>
      <w:sz w:val="24"/>
      <w:szCs w:val="32"/>
    </w:rPr>
  </w:style>
  <w:style w:type="character" w:customStyle="1" w:styleId="apple-tab-span">
    <w:name w:val="apple-tab-span"/>
    <w:basedOn w:val="DefaultParagraphFont"/>
    <w:rsid w:val="000C0B46"/>
  </w:style>
  <w:style w:type="table" w:customStyle="1" w:styleId="TableNormal1">
    <w:name w:val="Table Normal1"/>
    <w:uiPriority w:val="2"/>
    <w:semiHidden/>
    <w:unhideWhenUsed/>
    <w:qFormat/>
    <w:rsid w:val="000C0B46"/>
    <w:pPr>
      <w:widowControl w:val="0"/>
      <w:autoSpaceDE w:val="0"/>
      <w:autoSpaceDN w:val="0"/>
    </w:pPr>
    <w:rPr>
      <w:rFonts w:eastAsiaTheme="minorHAnsi" w:cstheme="minorBidi"/>
      <w:lang w:val="en-US" w:eastAsia="en-US"/>
    </w:rPr>
    <w:tblPr>
      <w:tblInd w:w="0" w:type="dxa"/>
      <w:tblCellMar>
        <w:top w:w="0" w:type="dxa"/>
        <w:left w:w="0" w:type="dxa"/>
        <w:bottom w:w="0" w:type="dxa"/>
        <w:right w:w="0" w:type="dxa"/>
      </w:tblCellMar>
    </w:tblPr>
  </w:style>
  <w:style w:type="character" w:customStyle="1" w:styleId="Heading4Char">
    <w:name w:val="Heading 4 Char"/>
    <w:basedOn w:val="DefaultParagraphFont"/>
    <w:link w:val="Heading4"/>
    <w:uiPriority w:val="9"/>
    <w:rsid w:val="00D064E0"/>
    <w:rPr>
      <w:b/>
      <w:bCs/>
      <w:sz w:val="28"/>
      <w:szCs w:val="28"/>
    </w:rPr>
  </w:style>
  <w:style w:type="character" w:customStyle="1" w:styleId="Heading5Char">
    <w:name w:val="Heading 5 Char"/>
    <w:basedOn w:val="DefaultParagraphFont"/>
    <w:link w:val="Heading5"/>
    <w:uiPriority w:val="9"/>
    <w:rsid w:val="00D064E0"/>
    <w:rPr>
      <w:b/>
      <w:bCs/>
      <w:i/>
      <w:iCs/>
      <w:sz w:val="26"/>
      <w:szCs w:val="26"/>
    </w:rPr>
  </w:style>
  <w:style w:type="character" w:customStyle="1" w:styleId="Heading6Char">
    <w:name w:val="Heading 6 Char"/>
    <w:basedOn w:val="DefaultParagraphFont"/>
    <w:link w:val="Heading6"/>
    <w:uiPriority w:val="9"/>
    <w:rsid w:val="00D064E0"/>
    <w:rPr>
      <w:b/>
      <w:bCs/>
    </w:rPr>
  </w:style>
  <w:style w:type="paragraph" w:styleId="z-TopofForm">
    <w:name w:val="HTML Top of Form"/>
    <w:basedOn w:val="Normal"/>
    <w:next w:val="Normal"/>
    <w:link w:val="z-TopofFormChar"/>
    <w:hidden/>
    <w:uiPriority w:val="99"/>
    <w:semiHidden/>
    <w:unhideWhenUsed/>
    <w:rsid w:val="000C0B46"/>
    <w:pPr>
      <w:pBdr>
        <w:bottom w:val="single" w:sz="6" w:space="1" w:color="auto"/>
      </w:pBdr>
      <w:jc w:val="center"/>
    </w:pPr>
    <w:rPr>
      <w:rFonts w:eastAsia="Times New Roman"/>
      <w:vanish/>
      <w:sz w:val="16"/>
      <w:szCs w:val="16"/>
      <w:lang w:val="fr-FR" w:eastAsia="en-US"/>
    </w:rPr>
  </w:style>
  <w:style w:type="character" w:customStyle="1" w:styleId="z-TopofFormChar">
    <w:name w:val="z-Top of Form Char"/>
    <w:basedOn w:val="DefaultParagraphFont"/>
    <w:link w:val="z-TopofForm"/>
    <w:uiPriority w:val="99"/>
    <w:semiHidden/>
    <w:rsid w:val="000C0B46"/>
    <w:rPr>
      <w:rFonts w:eastAsia="Times New Roman"/>
      <w:vanish/>
      <w:sz w:val="16"/>
      <w:szCs w:val="16"/>
      <w:lang w:val="fr-FR" w:eastAsia="en-US"/>
    </w:rPr>
  </w:style>
  <w:style w:type="table" w:customStyle="1" w:styleId="Grilledetableauclaire1">
    <w:name w:val="Grille de tableau claire1"/>
    <w:basedOn w:val="TableNormal"/>
    <w:uiPriority w:val="40"/>
    <w:rsid w:val="000C0B46"/>
    <w:rPr>
      <w:rFonts w:eastAsiaTheme="minorHAnsi" w:cstheme="minorBidi"/>
      <w:lang w:val="fr-FR"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rsid w:val="000C0B46"/>
    <w:pPr>
      <w:spacing w:line="276" w:lineRule="auto"/>
    </w:pPr>
    <w:rPr>
      <w:lang w:val="fr-FR"/>
    </w:rPr>
  </w:style>
  <w:style w:type="character" w:customStyle="1" w:styleId="Mentionnonrsolue3">
    <w:name w:val="Mention non résolue3"/>
    <w:basedOn w:val="DefaultParagraphFont"/>
    <w:uiPriority w:val="99"/>
    <w:semiHidden/>
    <w:unhideWhenUsed/>
    <w:rsid w:val="000C0B46"/>
    <w:rPr>
      <w:color w:val="605E5C"/>
      <w:shd w:val="clear" w:color="auto" w:fill="E1DFDD"/>
    </w:rPr>
  </w:style>
  <w:style w:type="character" w:customStyle="1" w:styleId="TitleChar">
    <w:name w:val="Title Char"/>
    <w:basedOn w:val="DefaultParagraphFont"/>
    <w:link w:val="Title"/>
    <w:uiPriority w:val="10"/>
    <w:rsid w:val="00D064E0"/>
    <w:rPr>
      <w:rFonts w:asciiTheme="majorHAnsi" w:eastAsiaTheme="majorEastAsia" w:hAnsiTheme="majorHAnsi"/>
      <w:b/>
      <w:bCs/>
      <w:kern w:val="28"/>
      <w:sz w:val="32"/>
      <w:szCs w:val="32"/>
    </w:rPr>
  </w:style>
  <w:style w:type="table" w:customStyle="1" w:styleId="Table">
    <w:name w:val="Table"/>
    <w:semiHidden/>
    <w:unhideWhenUsed/>
    <w:qFormat/>
    <w:rsid w:val="000C0B46"/>
    <w:rPr>
      <w:rFonts w:eastAsiaTheme="minorHAnsi" w:cstheme="minorBidi"/>
      <w:sz w:val="20"/>
      <w:szCs w:val="20"/>
      <w:lang w:val="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auGrille6Couleur-Accentuation51">
    <w:name w:val="Tableau Grille 6 Couleur - Accentuation 51"/>
    <w:basedOn w:val="TableNormal"/>
    <w:uiPriority w:val="51"/>
    <w:rsid w:val="000C0B46"/>
    <w:rPr>
      <w:rFonts w:eastAsiaTheme="minorHAnsi" w:cstheme="minorBidi"/>
      <w:color w:val="31849B" w:themeColor="accent5" w:themeShade="BF"/>
      <w:lang w:val="fr-FR"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5Fonc-Accentuation11">
    <w:name w:val="Tableau Grille 5 Foncé - Accentuation 11"/>
    <w:basedOn w:val="TableNormal"/>
    <w:uiPriority w:val="50"/>
    <w:rsid w:val="000C0B46"/>
    <w:rPr>
      <w:rFonts w:eastAsiaTheme="minorHAnsi" w:cstheme="minorBidi"/>
      <w:lang w:val="fr-FR"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1">
    <w:name w:val="Table1"/>
    <w:semiHidden/>
    <w:unhideWhenUsed/>
    <w:qFormat/>
    <w:rsid w:val="000C0B46"/>
    <w:rPr>
      <w:rFonts w:eastAsiaTheme="minorHAnsi" w:cstheme="minorBidi"/>
      <w:sz w:val="20"/>
      <w:szCs w:val="20"/>
      <w:lang w:val="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katex-mathml">
    <w:name w:val="katex-mathml"/>
    <w:basedOn w:val="DefaultParagraphFont"/>
    <w:rsid w:val="000C0B46"/>
  </w:style>
  <w:style w:type="table" w:customStyle="1" w:styleId="TableauGrille1Clair1">
    <w:name w:val="Tableau Grille 1 Clair1"/>
    <w:basedOn w:val="TableNormal"/>
    <w:uiPriority w:val="46"/>
    <w:rsid w:val="000C0B46"/>
    <w:rPr>
      <w:rFonts w:eastAsiaTheme="minorHAnsi" w:cstheme="minorBidi"/>
      <w:lang w:val="fr-FR"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Liste3-Accentuation31">
    <w:name w:val="Tableau Liste 3 - Accentuation 31"/>
    <w:basedOn w:val="TableNormal"/>
    <w:uiPriority w:val="48"/>
    <w:rsid w:val="000C0B46"/>
    <w:rPr>
      <w:rFonts w:eastAsiaTheme="minorHAnsi" w:cstheme="minorBidi"/>
      <w:lang w:val="fr-FR"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eauListe31">
    <w:name w:val="Tableau Liste 31"/>
    <w:basedOn w:val="TableNormal"/>
    <w:uiPriority w:val="48"/>
    <w:rsid w:val="000C0B46"/>
    <w:rPr>
      <w:rFonts w:eastAsiaTheme="minorHAnsi" w:cstheme="minorBidi"/>
      <w:lang w:val="fr-FR"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0C0B46"/>
    <w:rPr>
      <w:rFonts w:eastAsiaTheme="minorHAnsi" w:cstheme="minorBidi"/>
      <w:lang w:val="fr-FR"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auListe3-Accentuation21">
    <w:name w:val="Tableau Liste 3 - Accentuation 21"/>
    <w:basedOn w:val="TableNormal"/>
    <w:uiPriority w:val="48"/>
    <w:rsid w:val="000C0B46"/>
    <w:rPr>
      <w:rFonts w:eastAsiaTheme="minorHAnsi" w:cstheme="minorBidi"/>
      <w:lang w:val="fr-FR"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auGrille7Couleur-Accentuation31">
    <w:name w:val="Tableau Grille 7 Couleur - Accentuation 31"/>
    <w:basedOn w:val="TableNormal"/>
    <w:uiPriority w:val="52"/>
    <w:rsid w:val="000C0B46"/>
    <w:rPr>
      <w:rFonts w:eastAsiaTheme="minorHAnsi" w:cstheme="minorBidi"/>
      <w:color w:val="76923C" w:themeColor="accent3" w:themeShade="BF"/>
      <w:lang w:val="fr-FR"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5Fonc-Accentuation31">
    <w:name w:val="Tableau Grille 5 Foncé - Accentuation 31"/>
    <w:basedOn w:val="TableNormal"/>
    <w:uiPriority w:val="50"/>
    <w:rsid w:val="000C0B46"/>
    <w:rPr>
      <w:rFonts w:eastAsiaTheme="minorHAnsi" w:cstheme="minorBidi"/>
      <w:lang w:val="fr-FR"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eauGrille5Fonc1">
    <w:name w:val="Tableau Grille 5 Foncé1"/>
    <w:basedOn w:val="TableNormal"/>
    <w:uiPriority w:val="50"/>
    <w:rsid w:val="000C0B46"/>
    <w:rPr>
      <w:rFonts w:eastAsiaTheme="minorHAnsi" w:cstheme="minorBidi"/>
      <w:lang w:val="fr-FR"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4-Accentuation51">
    <w:name w:val="Tableau Grille 4 - Accentuation 51"/>
    <w:basedOn w:val="TableNormal"/>
    <w:uiPriority w:val="49"/>
    <w:rsid w:val="000C0B46"/>
    <w:rPr>
      <w:rFonts w:eastAsiaTheme="minorHAnsi" w:cstheme="minorBidi"/>
      <w:lang w:val="fr-FR"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simple31">
    <w:name w:val="Tableau simple 31"/>
    <w:basedOn w:val="TableNormal"/>
    <w:uiPriority w:val="43"/>
    <w:rsid w:val="000C0B46"/>
    <w:rPr>
      <w:rFonts w:eastAsiaTheme="minorHAnsi" w:cstheme="minorBidi"/>
      <w:lang w:val="fr-FR"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Normal"/>
    <w:uiPriority w:val="46"/>
    <w:rsid w:val="000C0B46"/>
    <w:rPr>
      <w:rFonts w:eastAsiaTheme="minorHAnsi" w:cstheme="minorBidi"/>
      <w:lang w:val="fr-FR"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auGrille4-Accentuation61">
    <w:name w:val="Tableau Grille 4 - Accentuation 61"/>
    <w:basedOn w:val="TableNormal"/>
    <w:uiPriority w:val="49"/>
    <w:rsid w:val="000C0B46"/>
    <w:rPr>
      <w:rFonts w:eastAsiaTheme="minorHAnsi" w:cstheme="minorBidi"/>
      <w:lang w:val="fr-FR"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mord">
    <w:name w:val="mord"/>
    <w:basedOn w:val="DefaultParagraphFont"/>
    <w:rsid w:val="000C0B46"/>
  </w:style>
  <w:style w:type="character" w:customStyle="1" w:styleId="vlist-s">
    <w:name w:val="vlist-s"/>
    <w:basedOn w:val="DefaultParagraphFont"/>
    <w:rsid w:val="000C0B46"/>
  </w:style>
  <w:style w:type="character" w:customStyle="1" w:styleId="mspace">
    <w:name w:val="mspace"/>
    <w:basedOn w:val="DefaultParagraphFont"/>
    <w:rsid w:val="000C0B46"/>
  </w:style>
  <w:style w:type="character" w:customStyle="1" w:styleId="mrel">
    <w:name w:val="mrel"/>
    <w:basedOn w:val="DefaultParagraphFont"/>
    <w:rsid w:val="000C0B46"/>
  </w:style>
  <w:style w:type="character" w:customStyle="1" w:styleId="mpunct">
    <w:name w:val="mpunct"/>
    <w:basedOn w:val="DefaultParagraphFont"/>
    <w:rsid w:val="000C0B46"/>
  </w:style>
  <w:style w:type="character" w:customStyle="1" w:styleId="Mentionnonrsolue4">
    <w:name w:val="Mention non résolue4"/>
    <w:basedOn w:val="DefaultParagraphFont"/>
    <w:uiPriority w:val="99"/>
    <w:semiHidden/>
    <w:unhideWhenUsed/>
    <w:rsid w:val="000C0B46"/>
    <w:rPr>
      <w:color w:val="605E5C"/>
      <w:shd w:val="clear" w:color="auto" w:fill="E1DFDD"/>
    </w:rPr>
  </w:style>
  <w:style w:type="table" w:customStyle="1" w:styleId="PlainTable21">
    <w:name w:val="Plain Table 21"/>
    <w:basedOn w:val="TableNormal"/>
    <w:uiPriority w:val="42"/>
    <w:rsid w:val="000C0B46"/>
    <w:rPr>
      <w:rFonts w:eastAsiaTheme="minorHAnsi" w:cstheme="minorBidi"/>
      <w:lang w:val="fr-FR"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0B46"/>
    <w:rPr>
      <w:rFonts w:eastAsiaTheme="minorHAnsi" w:cstheme="minorBidi"/>
      <w:lang w:val="fr-FR"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51">
    <w:name w:val="Grid Table 2 - Accent 51"/>
    <w:basedOn w:val="TableNormal"/>
    <w:uiPriority w:val="47"/>
    <w:rsid w:val="000C0B46"/>
    <w:rPr>
      <w:rFonts w:eastAsiaTheme="minorHAnsi" w:cstheme="minorBidi"/>
      <w:lang w:val="fr-FR"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31">
    <w:name w:val="Plain Table 31"/>
    <w:basedOn w:val="TableNormal"/>
    <w:uiPriority w:val="43"/>
    <w:rsid w:val="000C0B46"/>
    <w:rPr>
      <w:rFonts w:eastAsiaTheme="minorHAnsi" w:cstheme="minorBidi"/>
      <w:lang w:val="fr-FR"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extn-css-1tmeul0">
    <w:name w:val="extn-css-1tmeul0"/>
    <w:basedOn w:val="DefaultParagraphFont"/>
    <w:rsid w:val="000C0B46"/>
  </w:style>
  <w:style w:type="character" w:customStyle="1" w:styleId="extn-css-10o52y0">
    <w:name w:val="extn-css-10o52y0"/>
    <w:basedOn w:val="DefaultParagraphFont"/>
    <w:rsid w:val="000C0B46"/>
  </w:style>
  <w:style w:type="character" w:customStyle="1" w:styleId="extn-css-h5d7i9">
    <w:name w:val="extn-css-h5d7i9"/>
    <w:basedOn w:val="DefaultParagraphFont"/>
    <w:rsid w:val="000C0B46"/>
  </w:style>
  <w:style w:type="character" w:customStyle="1" w:styleId="extn-css-1g9q2al">
    <w:name w:val="extn-css-1g9q2al"/>
    <w:basedOn w:val="DefaultParagraphFont"/>
    <w:rsid w:val="000C0B46"/>
  </w:style>
  <w:style w:type="paragraph" w:customStyle="1" w:styleId="DecimalAligned">
    <w:name w:val="Decimal Aligned"/>
    <w:basedOn w:val="Normal"/>
    <w:uiPriority w:val="40"/>
    <w:rsid w:val="000C0B46"/>
    <w:pPr>
      <w:tabs>
        <w:tab w:val="decimal" w:pos="360"/>
      </w:tabs>
      <w:spacing w:line="276" w:lineRule="auto"/>
    </w:pPr>
    <w:rPr>
      <w:rFonts w:cstheme="minorBidi"/>
      <w:sz w:val="22"/>
      <w:szCs w:val="22"/>
      <w:lang w:val="fr-FR" w:eastAsia="en-US"/>
    </w:rPr>
  </w:style>
  <w:style w:type="paragraph" w:styleId="FootnoteText">
    <w:name w:val="footnote text"/>
    <w:basedOn w:val="Normal"/>
    <w:link w:val="FootnoteTextChar"/>
    <w:uiPriority w:val="99"/>
    <w:unhideWhenUsed/>
    <w:rsid w:val="000C0B46"/>
    <w:rPr>
      <w:rFonts w:cstheme="minorBidi"/>
      <w:sz w:val="20"/>
      <w:szCs w:val="20"/>
      <w:lang w:val="fr-FR" w:eastAsia="en-US"/>
    </w:rPr>
  </w:style>
  <w:style w:type="character" w:customStyle="1" w:styleId="FootnoteTextChar">
    <w:name w:val="Footnote Text Char"/>
    <w:basedOn w:val="DefaultParagraphFont"/>
    <w:link w:val="FootnoteText"/>
    <w:uiPriority w:val="99"/>
    <w:rsid w:val="000C0B46"/>
    <w:rPr>
      <w:rFonts w:asciiTheme="minorHAnsi" w:eastAsiaTheme="minorEastAsia" w:hAnsiTheme="minorHAnsi" w:cstheme="minorBidi"/>
      <w:sz w:val="20"/>
      <w:szCs w:val="20"/>
      <w:lang w:val="fr-FR" w:eastAsia="en-US"/>
    </w:rPr>
  </w:style>
  <w:style w:type="character" w:styleId="SubtleEmphasis">
    <w:name w:val="Subtle Emphasis"/>
    <w:uiPriority w:val="19"/>
    <w:qFormat/>
    <w:rsid w:val="00D064E0"/>
    <w:rPr>
      <w:i/>
      <w:color w:val="5A5A5A" w:themeColor="text1" w:themeTint="A5"/>
    </w:rPr>
  </w:style>
  <w:style w:type="table" w:customStyle="1" w:styleId="Trameclaire-Accent11">
    <w:name w:val="Trame claire - Accent 11"/>
    <w:basedOn w:val="TableNormal"/>
    <w:uiPriority w:val="60"/>
    <w:rsid w:val="000C0B46"/>
    <w:rPr>
      <w:rFonts w:cstheme="minorBidi"/>
      <w:color w:val="365F91" w:themeColor="accent1" w:themeShade="BF"/>
      <w:lang w:val="fr-FR"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PlainTable2">
    <w:name w:val="Plain Table 2"/>
    <w:basedOn w:val="TableNormal"/>
    <w:uiPriority w:val="42"/>
    <w:rsid w:val="00114E77"/>
    <w:rPr>
      <w:rFonts w:eastAsiaTheme="minorHAnsi" w:cstheme="minorBidi"/>
      <w:lang w:val="fr-FR"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5">
    <w:name w:val="Grid Table 2 Accent 5"/>
    <w:basedOn w:val="TableNormal"/>
    <w:uiPriority w:val="47"/>
    <w:rsid w:val="00114E77"/>
    <w:rPr>
      <w:rFonts w:eastAsiaTheme="minorHAnsi" w:cstheme="minorBidi"/>
      <w:lang w:val="fr-FR"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PlainTable3">
    <w:name w:val="Plain Table 3"/>
    <w:basedOn w:val="TableNormal"/>
    <w:uiPriority w:val="43"/>
    <w:rsid w:val="00114E77"/>
    <w:rPr>
      <w:rFonts w:eastAsiaTheme="minorHAnsi" w:cstheme="minorBidi"/>
      <w:lang w:val="fr-FR"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Aucuneliste1">
    <w:name w:val="Aucune liste1"/>
    <w:next w:val="NoList"/>
    <w:uiPriority w:val="99"/>
    <w:semiHidden/>
    <w:unhideWhenUsed/>
    <w:rsid w:val="00114E77"/>
  </w:style>
  <w:style w:type="table" w:customStyle="1" w:styleId="Grilledetableauclaire2">
    <w:name w:val="Grille de tableau claire2"/>
    <w:basedOn w:val="TableNormal"/>
    <w:next w:val="TableGridLight"/>
    <w:uiPriority w:val="40"/>
    <w:rsid w:val="00114E77"/>
    <w:rPr>
      <w:rFonts w:eastAsiaTheme="minorHAnsi" w:cstheme="minorBidi"/>
      <w:lang w:val="fr-FR"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ausimple51">
    <w:name w:val="Tableau simple 51"/>
    <w:basedOn w:val="TableNormal"/>
    <w:next w:val="PlainTable5"/>
    <w:uiPriority w:val="45"/>
    <w:rsid w:val="00114E77"/>
    <w:rPr>
      <w:rFonts w:eastAsiaTheme="minorHAnsi" w:cstheme="minorBidi"/>
      <w:lang w:val="fr-FR"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Grille1Clair2">
    <w:name w:val="Tableau Grille 1 Clair2"/>
    <w:basedOn w:val="TableNormal"/>
    <w:next w:val="GridTable1Light"/>
    <w:uiPriority w:val="46"/>
    <w:rsid w:val="00114E77"/>
    <w:rPr>
      <w:rFonts w:eastAsiaTheme="minorHAnsi" w:cstheme="minorBidi"/>
      <w:lang w:val="fr-FR"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bin">
    <w:name w:val="mbin"/>
    <w:basedOn w:val="DefaultParagraphFont"/>
    <w:rsid w:val="00114E77"/>
  </w:style>
  <w:style w:type="character" w:customStyle="1" w:styleId="mop">
    <w:name w:val="mop"/>
    <w:basedOn w:val="DefaultParagraphFont"/>
    <w:rsid w:val="00114E77"/>
  </w:style>
  <w:style w:type="character" w:styleId="Emphasis">
    <w:name w:val="Emphasis"/>
    <w:basedOn w:val="DefaultParagraphFont"/>
    <w:uiPriority w:val="20"/>
    <w:qFormat/>
    <w:rsid w:val="00D064E0"/>
    <w:rPr>
      <w:rFonts w:asciiTheme="minorHAnsi" w:hAnsiTheme="minorHAnsi"/>
      <w:b/>
      <w:i/>
      <w:iCs/>
    </w:rPr>
  </w:style>
  <w:style w:type="table" w:customStyle="1" w:styleId="TableauGrille4-Accentuation31">
    <w:name w:val="Tableau Grille 4 - Accentuation 31"/>
    <w:basedOn w:val="TableNormal"/>
    <w:next w:val="GridTable4-Accent3"/>
    <w:uiPriority w:val="49"/>
    <w:rsid w:val="00114E77"/>
    <w:rPr>
      <w:rFonts w:eastAsiaTheme="minorHAnsi" w:cstheme="minorBidi"/>
      <w:lang w:val="fr-FR"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GridLight">
    <w:name w:val="Grid Table Light"/>
    <w:basedOn w:val="TableNormal"/>
    <w:uiPriority w:val="40"/>
    <w:rsid w:val="00114E77"/>
    <w:rPr>
      <w:rFonts w:eastAsiaTheme="minorHAnsi" w:cstheme="minorBidi"/>
      <w:lang w:val="fr-FR"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114E77"/>
    <w:rPr>
      <w:rFonts w:eastAsiaTheme="minorHAnsi" w:cstheme="minorBidi"/>
      <w:lang w:val="fr-FR"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14E77"/>
    <w:rPr>
      <w:rFonts w:eastAsiaTheme="minorHAnsi" w:cstheme="minorBidi"/>
      <w:lang w:val="fr-FR"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114E77"/>
    <w:rPr>
      <w:rFonts w:eastAsiaTheme="minorHAnsi" w:cstheme="minorBidi"/>
      <w:lang w:val="fr-FR"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rameclaire-Accent111">
    <w:name w:val="Trame claire - Accent 111"/>
    <w:basedOn w:val="TableNormal"/>
    <w:uiPriority w:val="60"/>
    <w:rsid w:val="0063548D"/>
    <w:pPr>
      <w:widowControl w:val="0"/>
      <w:autoSpaceDE w:val="0"/>
      <w:autoSpaceDN w:val="0"/>
    </w:pPr>
    <w:rPr>
      <w:rFonts w:ascii="Calibri" w:eastAsia="Calibri" w:hAnsi="Calibri"/>
      <w:color w:val="365F91"/>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FootnoteReference">
    <w:name w:val="footnote reference"/>
    <w:basedOn w:val="DefaultParagraphFont"/>
    <w:uiPriority w:val="99"/>
    <w:semiHidden/>
    <w:unhideWhenUsed/>
    <w:rsid w:val="00BA3955"/>
    <w:rPr>
      <w:vertAlign w:val="superscript"/>
    </w:rPr>
  </w:style>
  <w:style w:type="character" w:customStyle="1" w:styleId="SubtitleChar">
    <w:name w:val="Subtitle Char"/>
    <w:basedOn w:val="DefaultParagraphFont"/>
    <w:link w:val="Subtitle"/>
    <w:uiPriority w:val="11"/>
    <w:rsid w:val="00D064E0"/>
    <w:rPr>
      <w:rFonts w:asciiTheme="majorHAnsi" w:eastAsiaTheme="majorEastAsia" w:hAnsiTheme="majorHAnsi"/>
      <w:sz w:val="24"/>
      <w:szCs w:val="24"/>
    </w:rPr>
  </w:style>
  <w:style w:type="character" w:styleId="SubtleReference">
    <w:name w:val="Subtle Reference"/>
    <w:basedOn w:val="DefaultParagraphFont"/>
    <w:uiPriority w:val="31"/>
    <w:qFormat/>
    <w:rsid w:val="00D064E0"/>
    <w:rPr>
      <w:sz w:val="24"/>
      <w:szCs w:val="24"/>
      <w:u w:val="single"/>
    </w:rPr>
  </w:style>
  <w:style w:type="character" w:styleId="IntenseReference">
    <w:name w:val="Intense Reference"/>
    <w:basedOn w:val="DefaultParagraphFont"/>
    <w:uiPriority w:val="32"/>
    <w:qFormat/>
    <w:rsid w:val="00D064E0"/>
    <w:rPr>
      <w:b/>
      <w:sz w:val="24"/>
      <w:u w:val="single"/>
    </w:rPr>
  </w:style>
  <w:style w:type="character" w:styleId="BookTitle">
    <w:name w:val="Book Title"/>
    <w:basedOn w:val="DefaultParagraphFont"/>
    <w:uiPriority w:val="33"/>
    <w:qFormat/>
    <w:rsid w:val="00D064E0"/>
    <w:rPr>
      <w:rFonts w:asciiTheme="majorHAnsi" w:eastAsiaTheme="majorEastAsia" w:hAnsiTheme="majorHAnsi"/>
      <w:b/>
      <w:i/>
      <w:sz w:val="24"/>
      <w:szCs w:val="24"/>
    </w:rPr>
  </w:style>
  <w:style w:type="character" w:styleId="UnresolvedMention">
    <w:name w:val="Unresolved Mention"/>
    <w:basedOn w:val="DefaultParagraphFont"/>
    <w:uiPriority w:val="99"/>
    <w:semiHidden/>
    <w:unhideWhenUsed/>
    <w:rsid w:val="00B12BB6"/>
    <w:rPr>
      <w:color w:val="605E5C"/>
      <w:shd w:val="clear" w:color="auto" w:fill="E1DFDD"/>
    </w:rPr>
  </w:style>
  <w:style w:type="table" w:customStyle="1" w:styleId="TableGrid2">
    <w:name w:val="Table Grid2"/>
    <w:basedOn w:val="TableNormal"/>
    <w:next w:val="TableGrid"/>
    <w:uiPriority w:val="39"/>
    <w:rsid w:val="00D944F0"/>
    <w:pPr>
      <w:spacing w:line="240" w:lineRule="auto"/>
      <w:ind w:left="0" w:firstLine="0"/>
      <w:jc w:val="left"/>
    </w:pPr>
    <w:rPr>
      <w:rFonts w:eastAsia="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043A30"/>
    <w:pPr>
      <w:spacing w:before="100" w:beforeAutospacing="1" w:after="100" w:afterAutospacing="1" w:line="240" w:lineRule="auto"/>
      <w:ind w:left="0" w:firstLine="0"/>
      <w:jc w:val="left"/>
    </w:pPr>
    <w:rPr>
      <w:rFonts w:ascii="Times New Roman" w:eastAsia="Times New Roman" w:hAnsi="Times New Roman"/>
      <w:lang w:val="fr-FR"/>
    </w:rPr>
  </w:style>
  <w:style w:type="paragraph" w:customStyle="1" w:styleId="font-claude-response-body">
    <w:name w:val="font-claude-response-body"/>
    <w:basedOn w:val="Normal"/>
    <w:rsid w:val="00672A7B"/>
    <w:pPr>
      <w:spacing w:before="100" w:beforeAutospacing="1" w:after="100" w:afterAutospacing="1" w:line="240" w:lineRule="auto"/>
      <w:ind w:left="0" w:firstLine="0"/>
      <w:jc w:val="left"/>
    </w:pPr>
    <w:rPr>
      <w:rFonts w:ascii="Times New Roman" w:eastAsia="Times New Roman" w:hAnsi="Times New Roman"/>
      <w:lang w:val="fr-FR"/>
    </w:rPr>
  </w:style>
  <w:style w:type="paragraph" w:customStyle="1" w:styleId="placeholder">
    <w:name w:val="placeholder"/>
    <w:basedOn w:val="Normal"/>
    <w:rsid w:val="009C5C1C"/>
    <w:pPr>
      <w:spacing w:before="100" w:beforeAutospacing="1" w:after="100" w:afterAutospacing="1" w:line="240" w:lineRule="auto"/>
      <w:ind w:left="0" w:firstLine="0"/>
      <w:jc w:val="left"/>
    </w:pPr>
    <w:rPr>
      <w:rFonts w:ascii="Times New Roman" w:eastAsia="Times New Roman" w:hAnsi="Times New Roman"/>
      <w:lang w:val="fr-FR"/>
    </w:rPr>
  </w:style>
  <w:style w:type="table" w:styleId="PlainTable4">
    <w:name w:val="Plain Table 4"/>
    <w:basedOn w:val="TableNormal"/>
    <w:uiPriority w:val="44"/>
    <w:rsid w:val="000000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747DAD"/>
    <w:pPr>
      <w:spacing w:before="100" w:beforeAutospacing="1" w:after="100" w:afterAutospacing="1" w:line="240" w:lineRule="auto"/>
      <w:ind w:left="0" w:firstLine="0"/>
      <w:jc w:val="left"/>
    </w:pPr>
    <w:rPr>
      <w:rFonts w:ascii="Times New Roman" w:eastAsia="Times New Roman" w:hAnsi="Times New Roman"/>
      <w:lang w:val="fr-FR"/>
    </w:rPr>
  </w:style>
  <w:style w:type="table" w:customStyle="1" w:styleId="CV11">
    <w:name w:val="CV11"/>
    <w:basedOn w:val="TableNormal"/>
    <w:uiPriority w:val="39"/>
    <w:rsid w:val="00747DAD"/>
    <w:pPr>
      <w:spacing w:before="0" w:after="0" w:line="240" w:lineRule="auto"/>
      <w:ind w:left="0" w:firstLine="0"/>
      <w:jc w:val="left"/>
    </w:pPr>
    <w:rPr>
      <w:rFonts w:eastAsia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uiPriority w:val="39"/>
    <w:rsid w:val="00747DAD"/>
    <w:pPr>
      <w:spacing w:before="0" w:after="0" w:line="240" w:lineRule="auto"/>
      <w:ind w:left="0" w:firstLine="0"/>
      <w:jc w:val="left"/>
    </w:pPr>
    <w:rPr>
      <w:rFonts w:eastAsia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1">
    <w:name w:val="CV131"/>
    <w:basedOn w:val="TableNormal"/>
    <w:uiPriority w:val="39"/>
    <w:rsid w:val="00747DAD"/>
    <w:pPr>
      <w:spacing w:before="0" w:after="0" w:line="240" w:lineRule="auto"/>
      <w:ind w:left="0" w:firstLine="0"/>
      <w:jc w:val="left"/>
    </w:pPr>
    <w:rPr>
      <w:rFonts w:eastAsia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4">
    <w:name w:val="CV14"/>
    <w:basedOn w:val="TableNormal"/>
    <w:uiPriority w:val="39"/>
    <w:rsid w:val="00747DAD"/>
    <w:pPr>
      <w:spacing w:before="0" w:after="0" w:line="240" w:lineRule="auto"/>
      <w:ind w:left="0" w:firstLine="0"/>
      <w:jc w:val="left"/>
    </w:pPr>
    <w:rPr>
      <w:rFonts w:eastAsia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541">
      <w:bodyDiv w:val="1"/>
      <w:marLeft w:val="0"/>
      <w:marRight w:val="0"/>
      <w:marTop w:val="0"/>
      <w:marBottom w:val="0"/>
      <w:divBdr>
        <w:top w:val="none" w:sz="0" w:space="0" w:color="auto"/>
        <w:left w:val="none" w:sz="0" w:space="0" w:color="auto"/>
        <w:bottom w:val="none" w:sz="0" w:space="0" w:color="auto"/>
        <w:right w:val="none" w:sz="0" w:space="0" w:color="auto"/>
      </w:divBdr>
    </w:div>
    <w:div w:id="1706573">
      <w:bodyDiv w:val="1"/>
      <w:marLeft w:val="0"/>
      <w:marRight w:val="0"/>
      <w:marTop w:val="0"/>
      <w:marBottom w:val="0"/>
      <w:divBdr>
        <w:top w:val="none" w:sz="0" w:space="0" w:color="auto"/>
        <w:left w:val="none" w:sz="0" w:space="0" w:color="auto"/>
        <w:bottom w:val="none" w:sz="0" w:space="0" w:color="auto"/>
        <w:right w:val="none" w:sz="0" w:space="0" w:color="auto"/>
      </w:divBdr>
    </w:div>
    <w:div w:id="2324275">
      <w:bodyDiv w:val="1"/>
      <w:marLeft w:val="0"/>
      <w:marRight w:val="0"/>
      <w:marTop w:val="0"/>
      <w:marBottom w:val="0"/>
      <w:divBdr>
        <w:top w:val="none" w:sz="0" w:space="0" w:color="auto"/>
        <w:left w:val="none" w:sz="0" w:space="0" w:color="auto"/>
        <w:bottom w:val="none" w:sz="0" w:space="0" w:color="auto"/>
        <w:right w:val="none" w:sz="0" w:space="0" w:color="auto"/>
      </w:divBdr>
    </w:div>
    <w:div w:id="2511005">
      <w:bodyDiv w:val="1"/>
      <w:marLeft w:val="0"/>
      <w:marRight w:val="0"/>
      <w:marTop w:val="0"/>
      <w:marBottom w:val="0"/>
      <w:divBdr>
        <w:top w:val="none" w:sz="0" w:space="0" w:color="auto"/>
        <w:left w:val="none" w:sz="0" w:space="0" w:color="auto"/>
        <w:bottom w:val="none" w:sz="0" w:space="0" w:color="auto"/>
        <w:right w:val="none" w:sz="0" w:space="0" w:color="auto"/>
      </w:divBdr>
    </w:div>
    <w:div w:id="2587810">
      <w:bodyDiv w:val="1"/>
      <w:marLeft w:val="0"/>
      <w:marRight w:val="0"/>
      <w:marTop w:val="0"/>
      <w:marBottom w:val="0"/>
      <w:divBdr>
        <w:top w:val="none" w:sz="0" w:space="0" w:color="auto"/>
        <w:left w:val="none" w:sz="0" w:space="0" w:color="auto"/>
        <w:bottom w:val="none" w:sz="0" w:space="0" w:color="auto"/>
        <w:right w:val="none" w:sz="0" w:space="0" w:color="auto"/>
      </w:divBdr>
    </w:div>
    <w:div w:id="3360462">
      <w:bodyDiv w:val="1"/>
      <w:marLeft w:val="0"/>
      <w:marRight w:val="0"/>
      <w:marTop w:val="0"/>
      <w:marBottom w:val="0"/>
      <w:divBdr>
        <w:top w:val="none" w:sz="0" w:space="0" w:color="auto"/>
        <w:left w:val="none" w:sz="0" w:space="0" w:color="auto"/>
        <w:bottom w:val="none" w:sz="0" w:space="0" w:color="auto"/>
        <w:right w:val="none" w:sz="0" w:space="0" w:color="auto"/>
      </w:divBdr>
    </w:div>
    <w:div w:id="3363403">
      <w:bodyDiv w:val="1"/>
      <w:marLeft w:val="0"/>
      <w:marRight w:val="0"/>
      <w:marTop w:val="0"/>
      <w:marBottom w:val="0"/>
      <w:divBdr>
        <w:top w:val="none" w:sz="0" w:space="0" w:color="auto"/>
        <w:left w:val="none" w:sz="0" w:space="0" w:color="auto"/>
        <w:bottom w:val="none" w:sz="0" w:space="0" w:color="auto"/>
        <w:right w:val="none" w:sz="0" w:space="0" w:color="auto"/>
      </w:divBdr>
    </w:div>
    <w:div w:id="3821809">
      <w:bodyDiv w:val="1"/>
      <w:marLeft w:val="0"/>
      <w:marRight w:val="0"/>
      <w:marTop w:val="0"/>
      <w:marBottom w:val="0"/>
      <w:divBdr>
        <w:top w:val="none" w:sz="0" w:space="0" w:color="auto"/>
        <w:left w:val="none" w:sz="0" w:space="0" w:color="auto"/>
        <w:bottom w:val="none" w:sz="0" w:space="0" w:color="auto"/>
        <w:right w:val="none" w:sz="0" w:space="0" w:color="auto"/>
      </w:divBdr>
    </w:div>
    <w:div w:id="6493329">
      <w:bodyDiv w:val="1"/>
      <w:marLeft w:val="0"/>
      <w:marRight w:val="0"/>
      <w:marTop w:val="0"/>
      <w:marBottom w:val="0"/>
      <w:divBdr>
        <w:top w:val="none" w:sz="0" w:space="0" w:color="auto"/>
        <w:left w:val="none" w:sz="0" w:space="0" w:color="auto"/>
        <w:bottom w:val="none" w:sz="0" w:space="0" w:color="auto"/>
        <w:right w:val="none" w:sz="0" w:space="0" w:color="auto"/>
      </w:divBdr>
      <w:divsChild>
        <w:div w:id="1465849747">
          <w:marLeft w:val="0"/>
          <w:marRight w:val="0"/>
          <w:marTop w:val="0"/>
          <w:marBottom w:val="0"/>
          <w:divBdr>
            <w:top w:val="none" w:sz="0" w:space="0" w:color="auto"/>
            <w:left w:val="none" w:sz="0" w:space="0" w:color="auto"/>
            <w:bottom w:val="none" w:sz="0" w:space="0" w:color="auto"/>
            <w:right w:val="none" w:sz="0" w:space="0" w:color="auto"/>
          </w:divBdr>
        </w:div>
        <w:div w:id="1798991445">
          <w:marLeft w:val="0"/>
          <w:marRight w:val="0"/>
          <w:marTop w:val="0"/>
          <w:marBottom w:val="0"/>
          <w:divBdr>
            <w:top w:val="none" w:sz="0" w:space="0" w:color="auto"/>
            <w:left w:val="none" w:sz="0" w:space="0" w:color="auto"/>
            <w:bottom w:val="none" w:sz="0" w:space="0" w:color="auto"/>
            <w:right w:val="none" w:sz="0" w:space="0" w:color="auto"/>
          </w:divBdr>
        </w:div>
        <w:div w:id="1521778071">
          <w:marLeft w:val="0"/>
          <w:marRight w:val="0"/>
          <w:marTop w:val="0"/>
          <w:marBottom w:val="0"/>
          <w:divBdr>
            <w:top w:val="none" w:sz="0" w:space="0" w:color="auto"/>
            <w:left w:val="none" w:sz="0" w:space="0" w:color="auto"/>
            <w:bottom w:val="none" w:sz="0" w:space="0" w:color="auto"/>
            <w:right w:val="none" w:sz="0" w:space="0" w:color="auto"/>
          </w:divBdr>
        </w:div>
        <w:div w:id="701059228">
          <w:marLeft w:val="0"/>
          <w:marRight w:val="0"/>
          <w:marTop w:val="0"/>
          <w:marBottom w:val="0"/>
          <w:divBdr>
            <w:top w:val="none" w:sz="0" w:space="0" w:color="auto"/>
            <w:left w:val="none" w:sz="0" w:space="0" w:color="auto"/>
            <w:bottom w:val="none" w:sz="0" w:space="0" w:color="auto"/>
            <w:right w:val="none" w:sz="0" w:space="0" w:color="auto"/>
          </w:divBdr>
        </w:div>
      </w:divsChild>
    </w:div>
    <w:div w:id="8021134">
      <w:bodyDiv w:val="1"/>
      <w:marLeft w:val="0"/>
      <w:marRight w:val="0"/>
      <w:marTop w:val="0"/>
      <w:marBottom w:val="0"/>
      <w:divBdr>
        <w:top w:val="none" w:sz="0" w:space="0" w:color="auto"/>
        <w:left w:val="none" w:sz="0" w:space="0" w:color="auto"/>
        <w:bottom w:val="none" w:sz="0" w:space="0" w:color="auto"/>
        <w:right w:val="none" w:sz="0" w:space="0" w:color="auto"/>
      </w:divBdr>
    </w:div>
    <w:div w:id="8333108">
      <w:bodyDiv w:val="1"/>
      <w:marLeft w:val="0"/>
      <w:marRight w:val="0"/>
      <w:marTop w:val="0"/>
      <w:marBottom w:val="0"/>
      <w:divBdr>
        <w:top w:val="none" w:sz="0" w:space="0" w:color="auto"/>
        <w:left w:val="none" w:sz="0" w:space="0" w:color="auto"/>
        <w:bottom w:val="none" w:sz="0" w:space="0" w:color="auto"/>
        <w:right w:val="none" w:sz="0" w:space="0" w:color="auto"/>
      </w:divBdr>
    </w:div>
    <w:div w:id="8457067">
      <w:bodyDiv w:val="1"/>
      <w:marLeft w:val="0"/>
      <w:marRight w:val="0"/>
      <w:marTop w:val="0"/>
      <w:marBottom w:val="0"/>
      <w:divBdr>
        <w:top w:val="none" w:sz="0" w:space="0" w:color="auto"/>
        <w:left w:val="none" w:sz="0" w:space="0" w:color="auto"/>
        <w:bottom w:val="none" w:sz="0" w:space="0" w:color="auto"/>
        <w:right w:val="none" w:sz="0" w:space="0" w:color="auto"/>
      </w:divBdr>
    </w:div>
    <w:div w:id="9839040">
      <w:bodyDiv w:val="1"/>
      <w:marLeft w:val="0"/>
      <w:marRight w:val="0"/>
      <w:marTop w:val="0"/>
      <w:marBottom w:val="0"/>
      <w:divBdr>
        <w:top w:val="none" w:sz="0" w:space="0" w:color="auto"/>
        <w:left w:val="none" w:sz="0" w:space="0" w:color="auto"/>
        <w:bottom w:val="none" w:sz="0" w:space="0" w:color="auto"/>
        <w:right w:val="none" w:sz="0" w:space="0" w:color="auto"/>
      </w:divBdr>
    </w:div>
    <w:div w:id="9844925">
      <w:bodyDiv w:val="1"/>
      <w:marLeft w:val="0"/>
      <w:marRight w:val="0"/>
      <w:marTop w:val="0"/>
      <w:marBottom w:val="0"/>
      <w:divBdr>
        <w:top w:val="none" w:sz="0" w:space="0" w:color="auto"/>
        <w:left w:val="none" w:sz="0" w:space="0" w:color="auto"/>
        <w:bottom w:val="none" w:sz="0" w:space="0" w:color="auto"/>
        <w:right w:val="none" w:sz="0" w:space="0" w:color="auto"/>
      </w:divBdr>
    </w:div>
    <w:div w:id="10038387">
      <w:bodyDiv w:val="1"/>
      <w:marLeft w:val="0"/>
      <w:marRight w:val="0"/>
      <w:marTop w:val="0"/>
      <w:marBottom w:val="0"/>
      <w:divBdr>
        <w:top w:val="none" w:sz="0" w:space="0" w:color="auto"/>
        <w:left w:val="none" w:sz="0" w:space="0" w:color="auto"/>
        <w:bottom w:val="none" w:sz="0" w:space="0" w:color="auto"/>
        <w:right w:val="none" w:sz="0" w:space="0" w:color="auto"/>
      </w:divBdr>
    </w:div>
    <w:div w:id="10188467">
      <w:bodyDiv w:val="1"/>
      <w:marLeft w:val="0"/>
      <w:marRight w:val="0"/>
      <w:marTop w:val="0"/>
      <w:marBottom w:val="0"/>
      <w:divBdr>
        <w:top w:val="none" w:sz="0" w:space="0" w:color="auto"/>
        <w:left w:val="none" w:sz="0" w:space="0" w:color="auto"/>
        <w:bottom w:val="none" w:sz="0" w:space="0" w:color="auto"/>
        <w:right w:val="none" w:sz="0" w:space="0" w:color="auto"/>
      </w:divBdr>
      <w:divsChild>
        <w:div w:id="1652904837">
          <w:marLeft w:val="0"/>
          <w:marRight w:val="0"/>
          <w:marTop w:val="0"/>
          <w:marBottom w:val="0"/>
          <w:divBdr>
            <w:top w:val="none" w:sz="0" w:space="0" w:color="auto"/>
            <w:left w:val="none" w:sz="0" w:space="0" w:color="auto"/>
            <w:bottom w:val="none" w:sz="0" w:space="0" w:color="auto"/>
            <w:right w:val="none" w:sz="0" w:space="0" w:color="auto"/>
          </w:divBdr>
        </w:div>
        <w:div w:id="698049410">
          <w:marLeft w:val="0"/>
          <w:marRight w:val="0"/>
          <w:marTop w:val="0"/>
          <w:marBottom w:val="0"/>
          <w:divBdr>
            <w:top w:val="none" w:sz="0" w:space="0" w:color="auto"/>
            <w:left w:val="none" w:sz="0" w:space="0" w:color="auto"/>
            <w:bottom w:val="none" w:sz="0" w:space="0" w:color="auto"/>
            <w:right w:val="none" w:sz="0" w:space="0" w:color="auto"/>
          </w:divBdr>
        </w:div>
        <w:div w:id="598804260">
          <w:marLeft w:val="0"/>
          <w:marRight w:val="0"/>
          <w:marTop w:val="0"/>
          <w:marBottom w:val="0"/>
          <w:divBdr>
            <w:top w:val="none" w:sz="0" w:space="0" w:color="auto"/>
            <w:left w:val="none" w:sz="0" w:space="0" w:color="auto"/>
            <w:bottom w:val="none" w:sz="0" w:space="0" w:color="auto"/>
            <w:right w:val="none" w:sz="0" w:space="0" w:color="auto"/>
          </w:divBdr>
        </w:div>
        <w:div w:id="2090688441">
          <w:marLeft w:val="0"/>
          <w:marRight w:val="0"/>
          <w:marTop w:val="0"/>
          <w:marBottom w:val="0"/>
          <w:divBdr>
            <w:top w:val="none" w:sz="0" w:space="0" w:color="auto"/>
            <w:left w:val="none" w:sz="0" w:space="0" w:color="auto"/>
            <w:bottom w:val="none" w:sz="0" w:space="0" w:color="auto"/>
            <w:right w:val="none" w:sz="0" w:space="0" w:color="auto"/>
          </w:divBdr>
        </w:div>
        <w:div w:id="1337271959">
          <w:marLeft w:val="0"/>
          <w:marRight w:val="0"/>
          <w:marTop w:val="0"/>
          <w:marBottom w:val="0"/>
          <w:divBdr>
            <w:top w:val="none" w:sz="0" w:space="0" w:color="auto"/>
            <w:left w:val="none" w:sz="0" w:space="0" w:color="auto"/>
            <w:bottom w:val="none" w:sz="0" w:space="0" w:color="auto"/>
            <w:right w:val="none" w:sz="0" w:space="0" w:color="auto"/>
          </w:divBdr>
        </w:div>
        <w:div w:id="2092922820">
          <w:marLeft w:val="0"/>
          <w:marRight w:val="0"/>
          <w:marTop w:val="0"/>
          <w:marBottom w:val="0"/>
          <w:divBdr>
            <w:top w:val="none" w:sz="0" w:space="0" w:color="auto"/>
            <w:left w:val="none" w:sz="0" w:space="0" w:color="auto"/>
            <w:bottom w:val="none" w:sz="0" w:space="0" w:color="auto"/>
            <w:right w:val="none" w:sz="0" w:space="0" w:color="auto"/>
          </w:divBdr>
        </w:div>
      </w:divsChild>
    </w:div>
    <w:div w:id="11499717">
      <w:bodyDiv w:val="1"/>
      <w:marLeft w:val="0"/>
      <w:marRight w:val="0"/>
      <w:marTop w:val="0"/>
      <w:marBottom w:val="0"/>
      <w:divBdr>
        <w:top w:val="none" w:sz="0" w:space="0" w:color="auto"/>
        <w:left w:val="none" w:sz="0" w:space="0" w:color="auto"/>
        <w:bottom w:val="none" w:sz="0" w:space="0" w:color="auto"/>
        <w:right w:val="none" w:sz="0" w:space="0" w:color="auto"/>
      </w:divBdr>
    </w:div>
    <w:div w:id="11611131">
      <w:bodyDiv w:val="1"/>
      <w:marLeft w:val="0"/>
      <w:marRight w:val="0"/>
      <w:marTop w:val="0"/>
      <w:marBottom w:val="0"/>
      <w:divBdr>
        <w:top w:val="none" w:sz="0" w:space="0" w:color="auto"/>
        <w:left w:val="none" w:sz="0" w:space="0" w:color="auto"/>
        <w:bottom w:val="none" w:sz="0" w:space="0" w:color="auto"/>
        <w:right w:val="none" w:sz="0" w:space="0" w:color="auto"/>
      </w:divBdr>
    </w:div>
    <w:div w:id="13922914">
      <w:bodyDiv w:val="1"/>
      <w:marLeft w:val="0"/>
      <w:marRight w:val="0"/>
      <w:marTop w:val="0"/>
      <w:marBottom w:val="0"/>
      <w:divBdr>
        <w:top w:val="none" w:sz="0" w:space="0" w:color="auto"/>
        <w:left w:val="none" w:sz="0" w:space="0" w:color="auto"/>
        <w:bottom w:val="none" w:sz="0" w:space="0" w:color="auto"/>
        <w:right w:val="none" w:sz="0" w:space="0" w:color="auto"/>
      </w:divBdr>
    </w:div>
    <w:div w:id="15666238">
      <w:bodyDiv w:val="1"/>
      <w:marLeft w:val="0"/>
      <w:marRight w:val="0"/>
      <w:marTop w:val="0"/>
      <w:marBottom w:val="0"/>
      <w:divBdr>
        <w:top w:val="none" w:sz="0" w:space="0" w:color="auto"/>
        <w:left w:val="none" w:sz="0" w:space="0" w:color="auto"/>
        <w:bottom w:val="none" w:sz="0" w:space="0" w:color="auto"/>
        <w:right w:val="none" w:sz="0" w:space="0" w:color="auto"/>
      </w:divBdr>
    </w:div>
    <w:div w:id="15809754">
      <w:bodyDiv w:val="1"/>
      <w:marLeft w:val="0"/>
      <w:marRight w:val="0"/>
      <w:marTop w:val="0"/>
      <w:marBottom w:val="0"/>
      <w:divBdr>
        <w:top w:val="none" w:sz="0" w:space="0" w:color="auto"/>
        <w:left w:val="none" w:sz="0" w:space="0" w:color="auto"/>
        <w:bottom w:val="none" w:sz="0" w:space="0" w:color="auto"/>
        <w:right w:val="none" w:sz="0" w:space="0" w:color="auto"/>
      </w:divBdr>
    </w:div>
    <w:div w:id="15884135">
      <w:bodyDiv w:val="1"/>
      <w:marLeft w:val="0"/>
      <w:marRight w:val="0"/>
      <w:marTop w:val="0"/>
      <w:marBottom w:val="0"/>
      <w:divBdr>
        <w:top w:val="none" w:sz="0" w:space="0" w:color="auto"/>
        <w:left w:val="none" w:sz="0" w:space="0" w:color="auto"/>
        <w:bottom w:val="none" w:sz="0" w:space="0" w:color="auto"/>
        <w:right w:val="none" w:sz="0" w:space="0" w:color="auto"/>
      </w:divBdr>
    </w:div>
    <w:div w:id="15885758">
      <w:bodyDiv w:val="1"/>
      <w:marLeft w:val="0"/>
      <w:marRight w:val="0"/>
      <w:marTop w:val="0"/>
      <w:marBottom w:val="0"/>
      <w:divBdr>
        <w:top w:val="none" w:sz="0" w:space="0" w:color="auto"/>
        <w:left w:val="none" w:sz="0" w:space="0" w:color="auto"/>
        <w:bottom w:val="none" w:sz="0" w:space="0" w:color="auto"/>
        <w:right w:val="none" w:sz="0" w:space="0" w:color="auto"/>
      </w:divBdr>
    </w:div>
    <w:div w:id="17004807">
      <w:bodyDiv w:val="1"/>
      <w:marLeft w:val="0"/>
      <w:marRight w:val="0"/>
      <w:marTop w:val="0"/>
      <w:marBottom w:val="0"/>
      <w:divBdr>
        <w:top w:val="none" w:sz="0" w:space="0" w:color="auto"/>
        <w:left w:val="none" w:sz="0" w:space="0" w:color="auto"/>
        <w:bottom w:val="none" w:sz="0" w:space="0" w:color="auto"/>
        <w:right w:val="none" w:sz="0" w:space="0" w:color="auto"/>
      </w:divBdr>
    </w:div>
    <w:div w:id="17465008">
      <w:bodyDiv w:val="1"/>
      <w:marLeft w:val="0"/>
      <w:marRight w:val="0"/>
      <w:marTop w:val="0"/>
      <w:marBottom w:val="0"/>
      <w:divBdr>
        <w:top w:val="none" w:sz="0" w:space="0" w:color="auto"/>
        <w:left w:val="none" w:sz="0" w:space="0" w:color="auto"/>
        <w:bottom w:val="none" w:sz="0" w:space="0" w:color="auto"/>
        <w:right w:val="none" w:sz="0" w:space="0" w:color="auto"/>
      </w:divBdr>
    </w:div>
    <w:div w:id="17583323">
      <w:bodyDiv w:val="1"/>
      <w:marLeft w:val="0"/>
      <w:marRight w:val="0"/>
      <w:marTop w:val="0"/>
      <w:marBottom w:val="0"/>
      <w:divBdr>
        <w:top w:val="none" w:sz="0" w:space="0" w:color="auto"/>
        <w:left w:val="none" w:sz="0" w:space="0" w:color="auto"/>
        <w:bottom w:val="none" w:sz="0" w:space="0" w:color="auto"/>
        <w:right w:val="none" w:sz="0" w:space="0" w:color="auto"/>
      </w:divBdr>
    </w:div>
    <w:div w:id="18817633">
      <w:bodyDiv w:val="1"/>
      <w:marLeft w:val="0"/>
      <w:marRight w:val="0"/>
      <w:marTop w:val="0"/>
      <w:marBottom w:val="0"/>
      <w:divBdr>
        <w:top w:val="none" w:sz="0" w:space="0" w:color="auto"/>
        <w:left w:val="none" w:sz="0" w:space="0" w:color="auto"/>
        <w:bottom w:val="none" w:sz="0" w:space="0" w:color="auto"/>
        <w:right w:val="none" w:sz="0" w:space="0" w:color="auto"/>
      </w:divBdr>
    </w:div>
    <w:div w:id="19401304">
      <w:bodyDiv w:val="1"/>
      <w:marLeft w:val="0"/>
      <w:marRight w:val="0"/>
      <w:marTop w:val="0"/>
      <w:marBottom w:val="0"/>
      <w:divBdr>
        <w:top w:val="none" w:sz="0" w:space="0" w:color="auto"/>
        <w:left w:val="none" w:sz="0" w:space="0" w:color="auto"/>
        <w:bottom w:val="none" w:sz="0" w:space="0" w:color="auto"/>
        <w:right w:val="none" w:sz="0" w:space="0" w:color="auto"/>
      </w:divBdr>
    </w:div>
    <w:div w:id="19549787">
      <w:bodyDiv w:val="1"/>
      <w:marLeft w:val="0"/>
      <w:marRight w:val="0"/>
      <w:marTop w:val="0"/>
      <w:marBottom w:val="0"/>
      <w:divBdr>
        <w:top w:val="none" w:sz="0" w:space="0" w:color="auto"/>
        <w:left w:val="none" w:sz="0" w:space="0" w:color="auto"/>
        <w:bottom w:val="none" w:sz="0" w:space="0" w:color="auto"/>
        <w:right w:val="none" w:sz="0" w:space="0" w:color="auto"/>
      </w:divBdr>
    </w:div>
    <w:div w:id="19623509">
      <w:bodyDiv w:val="1"/>
      <w:marLeft w:val="0"/>
      <w:marRight w:val="0"/>
      <w:marTop w:val="0"/>
      <w:marBottom w:val="0"/>
      <w:divBdr>
        <w:top w:val="none" w:sz="0" w:space="0" w:color="auto"/>
        <w:left w:val="none" w:sz="0" w:space="0" w:color="auto"/>
        <w:bottom w:val="none" w:sz="0" w:space="0" w:color="auto"/>
        <w:right w:val="none" w:sz="0" w:space="0" w:color="auto"/>
      </w:divBdr>
    </w:div>
    <w:div w:id="20277869">
      <w:bodyDiv w:val="1"/>
      <w:marLeft w:val="0"/>
      <w:marRight w:val="0"/>
      <w:marTop w:val="0"/>
      <w:marBottom w:val="0"/>
      <w:divBdr>
        <w:top w:val="none" w:sz="0" w:space="0" w:color="auto"/>
        <w:left w:val="none" w:sz="0" w:space="0" w:color="auto"/>
        <w:bottom w:val="none" w:sz="0" w:space="0" w:color="auto"/>
        <w:right w:val="none" w:sz="0" w:space="0" w:color="auto"/>
      </w:divBdr>
    </w:div>
    <w:div w:id="20402579">
      <w:bodyDiv w:val="1"/>
      <w:marLeft w:val="0"/>
      <w:marRight w:val="0"/>
      <w:marTop w:val="0"/>
      <w:marBottom w:val="0"/>
      <w:divBdr>
        <w:top w:val="none" w:sz="0" w:space="0" w:color="auto"/>
        <w:left w:val="none" w:sz="0" w:space="0" w:color="auto"/>
        <w:bottom w:val="none" w:sz="0" w:space="0" w:color="auto"/>
        <w:right w:val="none" w:sz="0" w:space="0" w:color="auto"/>
      </w:divBdr>
    </w:div>
    <w:div w:id="20519519">
      <w:bodyDiv w:val="1"/>
      <w:marLeft w:val="0"/>
      <w:marRight w:val="0"/>
      <w:marTop w:val="0"/>
      <w:marBottom w:val="0"/>
      <w:divBdr>
        <w:top w:val="none" w:sz="0" w:space="0" w:color="auto"/>
        <w:left w:val="none" w:sz="0" w:space="0" w:color="auto"/>
        <w:bottom w:val="none" w:sz="0" w:space="0" w:color="auto"/>
        <w:right w:val="none" w:sz="0" w:space="0" w:color="auto"/>
      </w:divBdr>
    </w:div>
    <w:div w:id="20713893">
      <w:bodyDiv w:val="1"/>
      <w:marLeft w:val="0"/>
      <w:marRight w:val="0"/>
      <w:marTop w:val="0"/>
      <w:marBottom w:val="0"/>
      <w:divBdr>
        <w:top w:val="none" w:sz="0" w:space="0" w:color="auto"/>
        <w:left w:val="none" w:sz="0" w:space="0" w:color="auto"/>
        <w:bottom w:val="none" w:sz="0" w:space="0" w:color="auto"/>
        <w:right w:val="none" w:sz="0" w:space="0" w:color="auto"/>
      </w:divBdr>
    </w:div>
    <w:div w:id="20741428">
      <w:bodyDiv w:val="1"/>
      <w:marLeft w:val="0"/>
      <w:marRight w:val="0"/>
      <w:marTop w:val="0"/>
      <w:marBottom w:val="0"/>
      <w:divBdr>
        <w:top w:val="none" w:sz="0" w:space="0" w:color="auto"/>
        <w:left w:val="none" w:sz="0" w:space="0" w:color="auto"/>
        <w:bottom w:val="none" w:sz="0" w:space="0" w:color="auto"/>
        <w:right w:val="none" w:sz="0" w:space="0" w:color="auto"/>
      </w:divBdr>
    </w:div>
    <w:div w:id="21979033">
      <w:bodyDiv w:val="1"/>
      <w:marLeft w:val="0"/>
      <w:marRight w:val="0"/>
      <w:marTop w:val="0"/>
      <w:marBottom w:val="0"/>
      <w:divBdr>
        <w:top w:val="none" w:sz="0" w:space="0" w:color="auto"/>
        <w:left w:val="none" w:sz="0" w:space="0" w:color="auto"/>
        <w:bottom w:val="none" w:sz="0" w:space="0" w:color="auto"/>
        <w:right w:val="none" w:sz="0" w:space="0" w:color="auto"/>
      </w:divBdr>
      <w:divsChild>
        <w:div w:id="807209631">
          <w:marLeft w:val="660"/>
          <w:marRight w:val="660"/>
          <w:marTop w:val="0"/>
          <w:marBottom w:val="0"/>
          <w:divBdr>
            <w:top w:val="none" w:sz="0" w:space="0" w:color="auto"/>
            <w:left w:val="none" w:sz="0" w:space="0" w:color="auto"/>
            <w:bottom w:val="none" w:sz="0" w:space="0" w:color="auto"/>
            <w:right w:val="none" w:sz="0" w:space="0" w:color="auto"/>
          </w:divBdr>
          <w:divsChild>
            <w:div w:id="324479897">
              <w:marLeft w:val="0"/>
              <w:marRight w:val="0"/>
              <w:marTop w:val="0"/>
              <w:marBottom w:val="0"/>
              <w:divBdr>
                <w:top w:val="none" w:sz="0" w:space="0" w:color="auto"/>
                <w:left w:val="none" w:sz="0" w:space="0" w:color="auto"/>
                <w:bottom w:val="none" w:sz="0" w:space="0" w:color="auto"/>
                <w:right w:val="none" w:sz="0" w:space="0" w:color="auto"/>
              </w:divBdr>
              <w:divsChild>
                <w:div w:id="2111075830">
                  <w:marLeft w:val="0"/>
                  <w:marRight w:val="0"/>
                  <w:marTop w:val="0"/>
                  <w:marBottom w:val="0"/>
                  <w:divBdr>
                    <w:top w:val="none" w:sz="0" w:space="0" w:color="auto"/>
                    <w:left w:val="none" w:sz="0" w:space="0" w:color="auto"/>
                    <w:bottom w:val="none" w:sz="0" w:space="0" w:color="auto"/>
                    <w:right w:val="none" w:sz="0" w:space="0" w:color="auto"/>
                  </w:divBdr>
                  <w:divsChild>
                    <w:div w:id="1385984979">
                      <w:marLeft w:val="0"/>
                      <w:marRight w:val="0"/>
                      <w:marTop w:val="0"/>
                      <w:marBottom w:val="0"/>
                      <w:divBdr>
                        <w:top w:val="none" w:sz="0" w:space="0" w:color="auto"/>
                        <w:left w:val="none" w:sz="0" w:space="0" w:color="auto"/>
                        <w:bottom w:val="none" w:sz="0" w:space="0" w:color="auto"/>
                        <w:right w:val="none" w:sz="0" w:space="0" w:color="auto"/>
                      </w:divBdr>
                      <w:divsChild>
                        <w:div w:id="83337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7679">
      <w:bodyDiv w:val="1"/>
      <w:marLeft w:val="0"/>
      <w:marRight w:val="0"/>
      <w:marTop w:val="0"/>
      <w:marBottom w:val="0"/>
      <w:divBdr>
        <w:top w:val="none" w:sz="0" w:space="0" w:color="auto"/>
        <w:left w:val="none" w:sz="0" w:space="0" w:color="auto"/>
        <w:bottom w:val="none" w:sz="0" w:space="0" w:color="auto"/>
        <w:right w:val="none" w:sz="0" w:space="0" w:color="auto"/>
      </w:divBdr>
    </w:div>
    <w:div w:id="22442366">
      <w:bodyDiv w:val="1"/>
      <w:marLeft w:val="0"/>
      <w:marRight w:val="0"/>
      <w:marTop w:val="0"/>
      <w:marBottom w:val="0"/>
      <w:divBdr>
        <w:top w:val="none" w:sz="0" w:space="0" w:color="auto"/>
        <w:left w:val="none" w:sz="0" w:space="0" w:color="auto"/>
        <w:bottom w:val="none" w:sz="0" w:space="0" w:color="auto"/>
        <w:right w:val="none" w:sz="0" w:space="0" w:color="auto"/>
      </w:divBdr>
    </w:div>
    <w:div w:id="22634990">
      <w:bodyDiv w:val="1"/>
      <w:marLeft w:val="0"/>
      <w:marRight w:val="0"/>
      <w:marTop w:val="0"/>
      <w:marBottom w:val="0"/>
      <w:divBdr>
        <w:top w:val="none" w:sz="0" w:space="0" w:color="auto"/>
        <w:left w:val="none" w:sz="0" w:space="0" w:color="auto"/>
        <w:bottom w:val="none" w:sz="0" w:space="0" w:color="auto"/>
        <w:right w:val="none" w:sz="0" w:space="0" w:color="auto"/>
      </w:divBdr>
      <w:divsChild>
        <w:div w:id="99303188">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24723024">
      <w:bodyDiv w:val="1"/>
      <w:marLeft w:val="0"/>
      <w:marRight w:val="0"/>
      <w:marTop w:val="0"/>
      <w:marBottom w:val="0"/>
      <w:divBdr>
        <w:top w:val="none" w:sz="0" w:space="0" w:color="auto"/>
        <w:left w:val="none" w:sz="0" w:space="0" w:color="auto"/>
        <w:bottom w:val="none" w:sz="0" w:space="0" w:color="auto"/>
        <w:right w:val="none" w:sz="0" w:space="0" w:color="auto"/>
      </w:divBdr>
    </w:div>
    <w:div w:id="26150150">
      <w:bodyDiv w:val="1"/>
      <w:marLeft w:val="0"/>
      <w:marRight w:val="0"/>
      <w:marTop w:val="0"/>
      <w:marBottom w:val="0"/>
      <w:divBdr>
        <w:top w:val="none" w:sz="0" w:space="0" w:color="auto"/>
        <w:left w:val="none" w:sz="0" w:space="0" w:color="auto"/>
        <w:bottom w:val="none" w:sz="0" w:space="0" w:color="auto"/>
        <w:right w:val="none" w:sz="0" w:space="0" w:color="auto"/>
      </w:divBdr>
    </w:div>
    <w:div w:id="26176036">
      <w:bodyDiv w:val="1"/>
      <w:marLeft w:val="0"/>
      <w:marRight w:val="0"/>
      <w:marTop w:val="0"/>
      <w:marBottom w:val="0"/>
      <w:divBdr>
        <w:top w:val="none" w:sz="0" w:space="0" w:color="auto"/>
        <w:left w:val="none" w:sz="0" w:space="0" w:color="auto"/>
        <w:bottom w:val="none" w:sz="0" w:space="0" w:color="auto"/>
        <w:right w:val="none" w:sz="0" w:space="0" w:color="auto"/>
      </w:divBdr>
    </w:div>
    <w:div w:id="27023725">
      <w:bodyDiv w:val="1"/>
      <w:marLeft w:val="0"/>
      <w:marRight w:val="0"/>
      <w:marTop w:val="0"/>
      <w:marBottom w:val="0"/>
      <w:divBdr>
        <w:top w:val="none" w:sz="0" w:space="0" w:color="auto"/>
        <w:left w:val="none" w:sz="0" w:space="0" w:color="auto"/>
        <w:bottom w:val="none" w:sz="0" w:space="0" w:color="auto"/>
        <w:right w:val="none" w:sz="0" w:space="0" w:color="auto"/>
      </w:divBdr>
    </w:div>
    <w:div w:id="27419185">
      <w:bodyDiv w:val="1"/>
      <w:marLeft w:val="0"/>
      <w:marRight w:val="0"/>
      <w:marTop w:val="0"/>
      <w:marBottom w:val="0"/>
      <w:divBdr>
        <w:top w:val="none" w:sz="0" w:space="0" w:color="auto"/>
        <w:left w:val="none" w:sz="0" w:space="0" w:color="auto"/>
        <w:bottom w:val="none" w:sz="0" w:space="0" w:color="auto"/>
        <w:right w:val="none" w:sz="0" w:space="0" w:color="auto"/>
      </w:divBdr>
    </w:div>
    <w:div w:id="28145940">
      <w:bodyDiv w:val="1"/>
      <w:marLeft w:val="0"/>
      <w:marRight w:val="0"/>
      <w:marTop w:val="0"/>
      <w:marBottom w:val="0"/>
      <w:divBdr>
        <w:top w:val="none" w:sz="0" w:space="0" w:color="auto"/>
        <w:left w:val="none" w:sz="0" w:space="0" w:color="auto"/>
        <w:bottom w:val="none" w:sz="0" w:space="0" w:color="auto"/>
        <w:right w:val="none" w:sz="0" w:space="0" w:color="auto"/>
      </w:divBdr>
    </w:div>
    <w:div w:id="28991917">
      <w:bodyDiv w:val="1"/>
      <w:marLeft w:val="0"/>
      <w:marRight w:val="0"/>
      <w:marTop w:val="0"/>
      <w:marBottom w:val="0"/>
      <w:divBdr>
        <w:top w:val="none" w:sz="0" w:space="0" w:color="auto"/>
        <w:left w:val="none" w:sz="0" w:space="0" w:color="auto"/>
        <w:bottom w:val="none" w:sz="0" w:space="0" w:color="auto"/>
        <w:right w:val="none" w:sz="0" w:space="0" w:color="auto"/>
      </w:divBdr>
    </w:div>
    <w:div w:id="29234748">
      <w:bodyDiv w:val="1"/>
      <w:marLeft w:val="0"/>
      <w:marRight w:val="0"/>
      <w:marTop w:val="0"/>
      <w:marBottom w:val="0"/>
      <w:divBdr>
        <w:top w:val="none" w:sz="0" w:space="0" w:color="auto"/>
        <w:left w:val="none" w:sz="0" w:space="0" w:color="auto"/>
        <w:bottom w:val="none" w:sz="0" w:space="0" w:color="auto"/>
        <w:right w:val="none" w:sz="0" w:space="0" w:color="auto"/>
      </w:divBdr>
    </w:div>
    <w:div w:id="29383998">
      <w:bodyDiv w:val="1"/>
      <w:marLeft w:val="0"/>
      <w:marRight w:val="0"/>
      <w:marTop w:val="0"/>
      <w:marBottom w:val="0"/>
      <w:divBdr>
        <w:top w:val="none" w:sz="0" w:space="0" w:color="auto"/>
        <w:left w:val="none" w:sz="0" w:space="0" w:color="auto"/>
        <w:bottom w:val="none" w:sz="0" w:space="0" w:color="auto"/>
        <w:right w:val="none" w:sz="0" w:space="0" w:color="auto"/>
      </w:divBdr>
    </w:div>
    <w:div w:id="29428147">
      <w:bodyDiv w:val="1"/>
      <w:marLeft w:val="0"/>
      <w:marRight w:val="0"/>
      <w:marTop w:val="0"/>
      <w:marBottom w:val="0"/>
      <w:divBdr>
        <w:top w:val="none" w:sz="0" w:space="0" w:color="auto"/>
        <w:left w:val="none" w:sz="0" w:space="0" w:color="auto"/>
        <w:bottom w:val="none" w:sz="0" w:space="0" w:color="auto"/>
        <w:right w:val="none" w:sz="0" w:space="0" w:color="auto"/>
      </w:divBdr>
    </w:div>
    <w:div w:id="29887539">
      <w:bodyDiv w:val="1"/>
      <w:marLeft w:val="0"/>
      <w:marRight w:val="0"/>
      <w:marTop w:val="0"/>
      <w:marBottom w:val="0"/>
      <w:divBdr>
        <w:top w:val="none" w:sz="0" w:space="0" w:color="auto"/>
        <w:left w:val="none" w:sz="0" w:space="0" w:color="auto"/>
        <w:bottom w:val="none" w:sz="0" w:space="0" w:color="auto"/>
        <w:right w:val="none" w:sz="0" w:space="0" w:color="auto"/>
      </w:divBdr>
    </w:div>
    <w:div w:id="30424163">
      <w:bodyDiv w:val="1"/>
      <w:marLeft w:val="0"/>
      <w:marRight w:val="0"/>
      <w:marTop w:val="0"/>
      <w:marBottom w:val="0"/>
      <w:divBdr>
        <w:top w:val="none" w:sz="0" w:space="0" w:color="auto"/>
        <w:left w:val="none" w:sz="0" w:space="0" w:color="auto"/>
        <w:bottom w:val="none" w:sz="0" w:space="0" w:color="auto"/>
        <w:right w:val="none" w:sz="0" w:space="0" w:color="auto"/>
      </w:divBdr>
    </w:div>
    <w:div w:id="30691232">
      <w:bodyDiv w:val="1"/>
      <w:marLeft w:val="0"/>
      <w:marRight w:val="0"/>
      <w:marTop w:val="0"/>
      <w:marBottom w:val="0"/>
      <w:divBdr>
        <w:top w:val="none" w:sz="0" w:space="0" w:color="auto"/>
        <w:left w:val="none" w:sz="0" w:space="0" w:color="auto"/>
        <w:bottom w:val="none" w:sz="0" w:space="0" w:color="auto"/>
        <w:right w:val="none" w:sz="0" w:space="0" w:color="auto"/>
      </w:divBdr>
      <w:divsChild>
        <w:div w:id="1844710344">
          <w:marLeft w:val="660"/>
          <w:marRight w:val="660"/>
          <w:marTop w:val="0"/>
          <w:marBottom w:val="0"/>
          <w:divBdr>
            <w:top w:val="none" w:sz="0" w:space="0" w:color="auto"/>
            <w:left w:val="none" w:sz="0" w:space="0" w:color="auto"/>
            <w:bottom w:val="none" w:sz="0" w:space="0" w:color="auto"/>
            <w:right w:val="none" w:sz="0" w:space="0" w:color="auto"/>
          </w:divBdr>
          <w:divsChild>
            <w:div w:id="389773266">
              <w:marLeft w:val="0"/>
              <w:marRight w:val="0"/>
              <w:marTop w:val="0"/>
              <w:marBottom w:val="0"/>
              <w:divBdr>
                <w:top w:val="none" w:sz="0" w:space="0" w:color="auto"/>
                <w:left w:val="none" w:sz="0" w:space="0" w:color="auto"/>
                <w:bottom w:val="none" w:sz="0" w:space="0" w:color="auto"/>
                <w:right w:val="none" w:sz="0" w:space="0" w:color="auto"/>
              </w:divBdr>
              <w:divsChild>
                <w:div w:id="601691665">
                  <w:marLeft w:val="0"/>
                  <w:marRight w:val="0"/>
                  <w:marTop w:val="0"/>
                  <w:marBottom w:val="0"/>
                  <w:divBdr>
                    <w:top w:val="none" w:sz="0" w:space="0" w:color="auto"/>
                    <w:left w:val="none" w:sz="0" w:space="0" w:color="auto"/>
                    <w:bottom w:val="none" w:sz="0" w:space="0" w:color="auto"/>
                    <w:right w:val="none" w:sz="0" w:space="0" w:color="auto"/>
                  </w:divBdr>
                  <w:divsChild>
                    <w:div w:id="1411777974">
                      <w:marLeft w:val="0"/>
                      <w:marRight w:val="0"/>
                      <w:marTop w:val="0"/>
                      <w:marBottom w:val="0"/>
                      <w:divBdr>
                        <w:top w:val="none" w:sz="0" w:space="0" w:color="auto"/>
                        <w:left w:val="none" w:sz="0" w:space="0" w:color="auto"/>
                        <w:bottom w:val="none" w:sz="0" w:space="0" w:color="auto"/>
                        <w:right w:val="none" w:sz="0" w:space="0" w:color="auto"/>
                      </w:divBdr>
                      <w:divsChild>
                        <w:div w:id="18018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20160">
      <w:bodyDiv w:val="1"/>
      <w:marLeft w:val="0"/>
      <w:marRight w:val="0"/>
      <w:marTop w:val="0"/>
      <w:marBottom w:val="0"/>
      <w:divBdr>
        <w:top w:val="none" w:sz="0" w:space="0" w:color="auto"/>
        <w:left w:val="none" w:sz="0" w:space="0" w:color="auto"/>
        <w:bottom w:val="none" w:sz="0" w:space="0" w:color="auto"/>
        <w:right w:val="none" w:sz="0" w:space="0" w:color="auto"/>
      </w:divBdr>
    </w:div>
    <w:div w:id="31733105">
      <w:bodyDiv w:val="1"/>
      <w:marLeft w:val="0"/>
      <w:marRight w:val="0"/>
      <w:marTop w:val="0"/>
      <w:marBottom w:val="0"/>
      <w:divBdr>
        <w:top w:val="none" w:sz="0" w:space="0" w:color="auto"/>
        <w:left w:val="none" w:sz="0" w:space="0" w:color="auto"/>
        <w:bottom w:val="none" w:sz="0" w:space="0" w:color="auto"/>
        <w:right w:val="none" w:sz="0" w:space="0" w:color="auto"/>
      </w:divBdr>
    </w:div>
    <w:div w:id="31811078">
      <w:bodyDiv w:val="1"/>
      <w:marLeft w:val="0"/>
      <w:marRight w:val="0"/>
      <w:marTop w:val="0"/>
      <w:marBottom w:val="0"/>
      <w:divBdr>
        <w:top w:val="none" w:sz="0" w:space="0" w:color="auto"/>
        <w:left w:val="none" w:sz="0" w:space="0" w:color="auto"/>
        <w:bottom w:val="none" w:sz="0" w:space="0" w:color="auto"/>
        <w:right w:val="none" w:sz="0" w:space="0" w:color="auto"/>
      </w:divBdr>
    </w:div>
    <w:div w:id="32117050">
      <w:bodyDiv w:val="1"/>
      <w:marLeft w:val="0"/>
      <w:marRight w:val="0"/>
      <w:marTop w:val="0"/>
      <w:marBottom w:val="0"/>
      <w:divBdr>
        <w:top w:val="none" w:sz="0" w:space="0" w:color="auto"/>
        <w:left w:val="none" w:sz="0" w:space="0" w:color="auto"/>
        <w:bottom w:val="none" w:sz="0" w:space="0" w:color="auto"/>
        <w:right w:val="none" w:sz="0" w:space="0" w:color="auto"/>
      </w:divBdr>
    </w:div>
    <w:div w:id="32122248">
      <w:bodyDiv w:val="1"/>
      <w:marLeft w:val="0"/>
      <w:marRight w:val="0"/>
      <w:marTop w:val="0"/>
      <w:marBottom w:val="0"/>
      <w:divBdr>
        <w:top w:val="none" w:sz="0" w:space="0" w:color="auto"/>
        <w:left w:val="none" w:sz="0" w:space="0" w:color="auto"/>
        <w:bottom w:val="none" w:sz="0" w:space="0" w:color="auto"/>
        <w:right w:val="none" w:sz="0" w:space="0" w:color="auto"/>
      </w:divBdr>
      <w:divsChild>
        <w:div w:id="1968780804">
          <w:marLeft w:val="0"/>
          <w:marRight w:val="0"/>
          <w:marTop w:val="0"/>
          <w:marBottom w:val="0"/>
          <w:divBdr>
            <w:top w:val="none" w:sz="0" w:space="0" w:color="auto"/>
            <w:left w:val="none" w:sz="0" w:space="0" w:color="auto"/>
            <w:bottom w:val="none" w:sz="0" w:space="0" w:color="auto"/>
            <w:right w:val="none" w:sz="0" w:space="0" w:color="auto"/>
          </w:divBdr>
        </w:div>
        <w:div w:id="1201630569">
          <w:marLeft w:val="0"/>
          <w:marRight w:val="0"/>
          <w:marTop w:val="0"/>
          <w:marBottom w:val="0"/>
          <w:divBdr>
            <w:top w:val="none" w:sz="0" w:space="0" w:color="auto"/>
            <w:left w:val="none" w:sz="0" w:space="0" w:color="auto"/>
            <w:bottom w:val="none" w:sz="0" w:space="0" w:color="auto"/>
            <w:right w:val="none" w:sz="0" w:space="0" w:color="auto"/>
          </w:divBdr>
        </w:div>
        <w:div w:id="1827167504">
          <w:marLeft w:val="0"/>
          <w:marRight w:val="0"/>
          <w:marTop w:val="0"/>
          <w:marBottom w:val="0"/>
          <w:divBdr>
            <w:top w:val="none" w:sz="0" w:space="0" w:color="auto"/>
            <w:left w:val="none" w:sz="0" w:space="0" w:color="auto"/>
            <w:bottom w:val="none" w:sz="0" w:space="0" w:color="auto"/>
            <w:right w:val="none" w:sz="0" w:space="0" w:color="auto"/>
          </w:divBdr>
        </w:div>
      </w:divsChild>
    </w:div>
    <w:div w:id="33191146">
      <w:bodyDiv w:val="1"/>
      <w:marLeft w:val="0"/>
      <w:marRight w:val="0"/>
      <w:marTop w:val="0"/>
      <w:marBottom w:val="0"/>
      <w:divBdr>
        <w:top w:val="none" w:sz="0" w:space="0" w:color="auto"/>
        <w:left w:val="none" w:sz="0" w:space="0" w:color="auto"/>
        <w:bottom w:val="none" w:sz="0" w:space="0" w:color="auto"/>
        <w:right w:val="none" w:sz="0" w:space="0" w:color="auto"/>
      </w:divBdr>
    </w:div>
    <w:div w:id="33652282">
      <w:bodyDiv w:val="1"/>
      <w:marLeft w:val="0"/>
      <w:marRight w:val="0"/>
      <w:marTop w:val="0"/>
      <w:marBottom w:val="0"/>
      <w:divBdr>
        <w:top w:val="none" w:sz="0" w:space="0" w:color="auto"/>
        <w:left w:val="none" w:sz="0" w:space="0" w:color="auto"/>
        <w:bottom w:val="none" w:sz="0" w:space="0" w:color="auto"/>
        <w:right w:val="none" w:sz="0" w:space="0" w:color="auto"/>
      </w:divBdr>
    </w:div>
    <w:div w:id="34935235">
      <w:bodyDiv w:val="1"/>
      <w:marLeft w:val="0"/>
      <w:marRight w:val="0"/>
      <w:marTop w:val="0"/>
      <w:marBottom w:val="0"/>
      <w:divBdr>
        <w:top w:val="none" w:sz="0" w:space="0" w:color="auto"/>
        <w:left w:val="none" w:sz="0" w:space="0" w:color="auto"/>
        <w:bottom w:val="none" w:sz="0" w:space="0" w:color="auto"/>
        <w:right w:val="none" w:sz="0" w:space="0" w:color="auto"/>
      </w:divBdr>
    </w:div>
    <w:div w:id="35467237">
      <w:bodyDiv w:val="1"/>
      <w:marLeft w:val="0"/>
      <w:marRight w:val="0"/>
      <w:marTop w:val="0"/>
      <w:marBottom w:val="0"/>
      <w:divBdr>
        <w:top w:val="none" w:sz="0" w:space="0" w:color="auto"/>
        <w:left w:val="none" w:sz="0" w:space="0" w:color="auto"/>
        <w:bottom w:val="none" w:sz="0" w:space="0" w:color="auto"/>
        <w:right w:val="none" w:sz="0" w:space="0" w:color="auto"/>
      </w:divBdr>
    </w:div>
    <w:div w:id="35549173">
      <w:bodyDiv w:val="1"/>
      <w:marLeft w:val="0"/>
      <w:marRight w:val="0"/>
      <w:marTop w:val="0"/>
      <w:marBottom w:val="0"/>
      <w:divBdr>
        <w:top w:val="none" w:sz="0" w:space="0" w:color="auto"/>
        <w:left w:val="none" w:sz="0" w:space="0" w:color="auto"/>
        <w:bottom w:val="none" w:sz="0" w:space="0" w:color="auto"/>
        <w:right w:val="none" w:sz="0" w:space="0" w:color="auto"/>
      </w:divBdr>
    </w:div>
    <w:div w:id="37046955">
      <w:bodyDiv w:val="1"/>
      <w:marLeft w:val="0"/>
      <w:marRight w:val="0"/>
      <w:marTop w:val="0"/>
      <w:marBottom w:val="0"/>
      <w:divBdr>
        <w:top w:val="none" w:sz="0" w:space="0" w:color="auto"/>
        <w:left w:val="none" w:sz="0" w:space="0" w:color="auto"/>
        <w:bottom w:val="none" w:sz="0" w:space="0" w:color="auto"/>
        <w:right w:val="none" w:sz="0" w:space="0" w:color="auto"/>
      </w:divBdr>
    </w:div>
    <w:div w:id="40592305">
      <w:bodyDiv w:val="1"/>
      <w:marLeft w:val="0"/>
      <w:marRight w:val="0"/>
      <w:marTop w:val="0"/>
      <w:marBottom w:val="0"/>
      <w:divBdr>
        <w:top w:val="none" w:sz="0" w:space="0" w:color="auto"/>
        <w:left w:val="none" w:sz="0" w:space="0" w:color="auto"/>
        <w:bottom w:val="none" w:sz="0" w:space="0" w:color="auto"/>
        <w:right w:val="none" w:sz="0" w:space="0" w:color="auto"/>
      </w:divBdr>
    </w:div>
    <w:div w:id="41175236">
      <w:bodyDiv w:val="1"/>
      <w:marLeft w:val="0"/>
      <w:marRight w:val="0"/>
      <w:marTop w:val="0"/>
      <w:marBottom w:val="0"/>
      <w:divBdr>
        <w:top w:val="none" w:sz="0" w:space="0" w:color="auto"/>
        <w:left w:val="none" w:sz="0" w:space="0" w:color="auto"/>
        <w:bottom w:val="none" w:sz="0" w:space="0" w:color="auto"/>
        <w:right w:val="none" w:sz="0" w:space="0" w:color="auto"/>
      </w:divBdr>
    </w:div>
    <w:div w:id="41560346">
      <w:bodyDiv w:val="1"/>
      <w:marLeft w:val="0"/>
      <w:marRight w:val="0"/>
      <w:marTop w:val="0"/>
      <w:marBottom w:val="0"/>
      <w:divBdr>
        <w:top w:val="none" w:sz="0" w:space="0" w:color="auto"/>
        <w:left w:val="none" w:sz="0" w:space="0" w:color="auto"/>
        <w:bottom w:val="none" w:sz="0" w:space="0" w:color="auto"/>
        <w:right w:val="none" w:sz="0" w:space="0" w:color="auto"/>
      </w:divBdr>
    </w:div>
    <w:div w:id="42221362">
      <w:bodyDiv w:val="1"/>
      <w:marLeft w:val="0"/>
      <w:marRight w:val="0"/>
      <w:marTop w:val="0"/>
      <w:marBottom w:val="0"/>
      <w:divBdr>
        <w:top w:val="none" w:sz="0" w:space="0" w:color="auto"/>
        <w:left w:val="none" w:sz="0" w:space="0" w:color="auto"/>
        <w:bottom w:val="none" w:sz="0" w:space="0" w:color="auto"/>
        <w:right w:val="none" w:sz="0" w:space="0" w:color="auto"/>
      </w:divBdr>
    </w:div>
    <w:div w:id="44452073">
      <w:bodyDiv w:val="1"/>
      <w:marLeft w:val="0"/>
      <w:marRight w:val="0"/>
      <w:marTop w:val="0"/>
      <w:marBottom w:val="0"/>
      <w:divBdr>
        <w:top w:val="none" w:sz="0" w:space="0" w:color="auto"/>
        <w:left w:val="none" w:sz="0" w:space="0" w:color="auto"/>
        <w:bottom w:val="none" w:sz="0" w:space="0" w:color="auto"/>
        <w:right w:val="none" w:sz="0" w:space="0" w:color="auto"/>
      </w:divBdr>
    </w:div>
    <w:div w:id="45497602">
      <w:bodyDiv w:val="1"/>
      <w:marLeft w:val="0"/>
      <w:marRight w:val="0"/>
      <w:marTop w:val="0"/>
      <w:marBottom w:val="0"/>
      <w:divBdr>
        <w:top w:val="none" w:sz="0" w:space="0" w:color="auto"/>
        <w:left w:val="none" w:sz="0" w:space="0" w:color="auto"/>
        <w:bottom w:val="none" w:sz="0" w:space="0" w:color="auto"/>
        <w:right w:val="none" w:sz="0" w:space="0" w:color="auto"/>
      </w:divBdr>
    </w:div>
    <w:div w:id="46224166">
      <w:bodyDiv w:val="1"/>
      <w:marLeft w:val="0"/>
      <w:marRight w:val="0"/>
      <w:marTop w:val="0"/>
      <w:marBottom w:val="0"/>
      <w:divBdr>
        <w:top w:val="none" w:sz="0" w:space="0" w:color="auto"/>
        <w:left w:val="none" w:sz="0" w:space="0" w:color="auto"/>
        <w:bottom w:val="none" w:sz="0" w:space="0" w:color="auto"/>
        <w:right w:val="none" w:sz="0" w:space="0" w:color="auto"/>
      </w:divBdr>
    </w:div>
    <w:div w:id="46997193">
      <w:bodyDiv w:val="1"/>
      <w:marLeft w:val="0"/>
      <w:marRight w:val="0"/>
      <w:marTop w:val="0"/>
      <w:marBottom w:val="0"/>
      <w:divBdr>
        <w:top w:val="none" w:sz="0" w:space="0" w:color="auto"/>
        <w:left w:val="none" w:sz="0" w:space="0" w:color="auto"/>
        <w:bottom w:val="none" w:sz="0" w:space="0" w:color="auto"/>
        <w:right w:val="none" w:sz="0" w:space="0" w:color="auto"/>
      </w:divBdr>
    </w:div>
    <w:div w:id="47186682">
      <w:bodyDiv w:val="1"/>
      <w:marLeft w:val="0"/>
      <w:marRight w:val="0"/>
      <w:marTop w:val="0"/>
      <w:marBottom w:val="0"/>
      <w:divBdr>
        <w:top w:val="none" w:sz="0" w:space="0" w:color="auto"/>
        <w:left w:val="none" w:sz="0" w:space="0" w:color="auto"/>
        <w:bottom w:val="none" w:sz="0" w:space="0" w:color="auto"/>
        <w:right w:val="none" w:sz="0" w:space="0" w:color="auto"/>
      </w:divBdr>
      <w:divsChild>
        <w:div w:id="1637906774">
          <w:marLeft w:val="0"/>
          <w:marRight w:val="0"/>
          <w:marTop w:val="0"/>
          <w:marBottom w:val="0"/>
          <w:divBdr>
            <w:top w:val="none" w:sz="0" w:space="0" w:color="auto"/>
            <w:left w:val="none" w:sz="0" w:space="0" w:color="auto"/>
            <w:bottom w:val="none" w:sz="0" w:space="0" w:color="auto"/>
            <w:right w:val="none" w:sz="0" w:space="0" w:color="auto"/>
          </w:divBdr>
          <w:divsChild>
            <w:div w:id="14271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3397">
      <w:bodyDiv w:val="1"/>
      <w:marLeft w:val="0"/>
      <w:marRight w:val="0"/>
      <w:marTop w:val="0"/>
      <w:marBottom w:val="0"/>
      <w:divBdr>
        <w:top w:val="none" w:sz="0" w:space="0" w:color="auto"/>
        <w:left w:val="none" w:sz="0" w:space="0" w:color="auto"/>
        <w:bottom w:val="none" w:sz="0" w:space="0" w:color="auto"/>
        <w:right w:val="none" w:sz="0" w:space="0" w:color="auto"/>
      </w:divBdr>
    </w:div>
    <w:div w:id="48499663">
      <w:bodyDiv w:val="1"/>
      <w:marLeft w:val="0"/>
      <w:marRight w:val="0"/>
      <w:marTop w:val="0"/>
      <w:marBottom w:val="0"/>
      <w:divBdr>
        <w:top w:val="none" w:sz="0" w:space="0" w:color="auto"/>
        <w:left w:val="none" w:sz="0" w:space="0" w:color="auto"/>
        <w:bottom w:val="none" w:sz="0" w:space="0" w:color="auto"/>
        <w:right w:val="none" w:sz="0" w:space="0" w:color="auto"/>
      </w:divBdr>
    </w:div>
    <w:div w:id="50349483">
      <w:bodyDiv w:val="1"/>
      <w:marLeft w:val="0"/>
      <w:marRight w:val="0"/>
      <w:marTop w:val="0"/>
      <w:marBottom w:val="0"/>
      <w:divBdr>
        <w:top w:val="none" w:sz="0" w:space="0" w:color="auto"/>
        <w:left w:val="none" w:sz="0" w:space="0" w:color="auto"/>
        <w:bottom w:val="none" w:sz="0" w:space="0" w:color="auto"/>
        <w:right w:val="none" w:sz="0" w:space="0" w:color="auto"/>
      </w:divBdr>
    </w:div>
    <w:div w:id="50689313">
      <w:bodyDiv w:val="1"/>
      <w:marLeft w:val="0"/>
      <w:marRight w:val="0"/>
      <w:marTop w:val="0"/>
      <w:marBottom w:val="0"/>
      <w:divBdr>
        <w:top w:val="none" w:sz="0" w:space="0" w:color="auto"/>
        <w:left w:val="none" w:sz="0" w:space="0" w:color="auto"/>
        <w:bottom w:val="none" w:sz="0" w:space="0" w:color="auto"/>
        <w:right w:val="none" w:sz="0" w:space="0" w:color="auto"/>
      </w:divBdr>
    </w:div>
    <w:div w:id="50734688">
      <w:bodyDiv w:val="1"/>
      <w:marLeft w:val="0"/>
      <w:marRight w:val="0"/>
      <w:marTop w:val="0"/>
      <w:marBottom w:val="0"/>
      <w:divBdr>
        <w:top w:val="none" w:sz="0" w:space="0" w:color="auto"/>
        <w:left w:val="none" w:sz="0" w:space="0" w:color="auto"/>
        <w:bottom w:val="none" w:sz="0" w:space="0" w:color="auto"/>
        <w:right w:val="none" w:sz="0" w:space="0" w:color="auto"/>
      </w:divBdr>
    </w:div>
    <w:div w:id="50925848">
      <w:bodyDiv w:val="1"/>
      <w:marLeft w:val="0"/>
      <w:marRight w:val="0"/>
      <w:marTop w:val="0"/>
      <w:marBottom w:val="0"/>
      <w:divBdr>
        <w:top w:val="none" w:sz="0" w:space="0" w:color="auto"/>
        <w:left w:val="none" w:sz="0" w:space="0" w:color="auto"/>
        <w:bottom w:val="none" w:sz="0" w:space="0" w:color="auto"/>
        <w:right w:val="none" w:sz="0" w:space="0" w:color="auto"/>
      </w:divBdr>
    </w:div>
    <w:div w:id="51580995">
      <w:bodyDiv w:val="1"/>
      <w:marLeft w:val="0"/>
      <w:marRight w:val="0"/>
      <w:marTop w:val="0"/>
      <w:marBottom w:val="0"/>
      <w:divBdr>
        <w:top w:val="none" w:sz="0" w:space="0" w:color="auto"/>
        <w:left w:val="none" w:sz="0" w:space="0" w:color="auto"/>
        <w:bottom w:val="none" w:sz="0" w:space="0" w:color="auto"/>
        <w:right w:val="none" w:sz="0" w:space="0" w:color="auto"/>
      </w:divBdr>
    </w:div>
    <w:div w:id="52194635">
      <w:bodyDiv w:val="1"/>
      <w:marLeft w:val="0"/>
      <w:marRight w:val="0"/>
      <w:marTop w:val="0"/>
      <w:marBottom w:val="0"/>
      <w:divBdr>
        <w:top w:val="none" w:sz="0" w:space="0" w:color="auto"/>
        <w:left w:val="none" w:sz="0" w:space="0" w:color="auto"/>
        <w:bottom w:val="none" w:sz="0" w:space="0" w:color="auto"/>
        <w:right w:val="none" w:sz="0" w:space="0" w:color="auto"/>
      </w:divBdr>
    </w:div>
    <w:div w:id="52581934">
      <w:bodyDiv w:val="1"/>
      <w:marLeft w:val="0"/>
      <w:marRight w:val="0"/>
      <w:marTop w:val="0"/>
      <w:marBottom w:val="0"/>
      <w:divBdr>
        <w:top w:val="none" w:sz="0" w:space="0" w:color="auto"/>
        <w:left w:val="none" w:sz="0" w:space="0" w:color="auto"/>
        <w:bottom w:val="none" w:sz="0" w:space="0" w:color="auto"/>
        <w:right w:val="none" w:sz="0" w:space="0" w:color="auto"/>
      </w:divBdr>
    </w:div>
    <w:div w:id="53090002">
      <w:bodyDiv w:val="1"/>
      <w:marLeft w:val="0"/>
      <w:marRight w:val="0"/>
      <w:marTop w:val="0"/>
      <w:marBottom w:val="0"/>
      <w:divBdr>
        <w:top w:val="none" w:sz="0" w:space="0" w:color="auto"/>
        <w:left w:val="none" w:sz="0" w:space="0" w:color="auto"/>
        <w:bottom w:val="none" w:sz="0" w:space="0" w:color="auto"/>
        <w:right w:val="none" w:sz="0" w:space="0" w:color="auto"/>
      </w:divBdr>
    </w:div>
    <w:div w:id="53236704">
      <w:bodyDiv w:val="1"/>
      <w:marLeft w:val="0"/>
      <w:marRight w:val="0"/>
      <w:marTop w:val="0"/>
      <w:marBottom w:val="0"/>
      <w:divBdr>
        <w:top w:val="none" w:sz="0" w:space="0" w:color="auto"/>
        <w:left w:val="none" w:sz="0" w:space="0" w:color="auto"/>
        <w:bottom w:val="none" w:sz="0" w:space="0" w:color="auto"/>
        <w:right w:val="none" w:sz="0" w:space="0" w:color="auto"/>
      </w:divBdr>
    </w:div>
    <w:div w:id="54546484">
      <w:bodyDiv w:val="1"/>
      <w:marLeft w:val="0"/>
      <w:marRight w:val="0"/>
      <w:marTop w:val="0"/>
      <w:marBottom w:val="0"/>
      <w:divBdr>
        <w:top w:val="none" w:sz="0" w:space="0" w:color="auto"/>
        <w:left w:val="none" w:sz="0" w:space="0" w:color="auto"/>
        <w:bottom w:val="none" w:sz="0" w:space="0" w:color="auto"/>
        <w:right w:val="none" w:sz="0" w:space="0" w:color="auto"/>
      </w:divBdr>
    </w:div>
    <w:div w:id="54789834">
      <w:bodyDiv w:val="1"/>
      <w:marLeft w:val="0"/>
      <w:marRight w:val="0"/>
      <w:marTop w:val="0"/>
      <w:marBottom w:val="0"/>
      <w:divBdr>
        <w:top w:val="none" w:sz="0" w:space="0" w:color="auto"/>
        <w:left w:val="none" w:sz="0" w:space="0" w:color="auto"/>
        <w:bottom w:val="none" w:sz="0" w:space="0" w:color="auto"/>
        <w:right w:val="none" w:sz="0" w:space="0" w:color="auto"/>
      </w:divBdr>
    </w:div>
    <w:div w:id="55124930">
      <w:bodyDiv w:val="1"/>
      <w:marLeft w:val="0"/>
      <w:marRight w:val="0"/>
      <w:marTop w:val="0"/>
      <w:marBottom w:val="0"/>
      <w:divBdr>
        <w:top w:val="none" w:sz="0" w:space="0" w:color="auto"/>
        <w:left w:val="none" w:sz="0" w:space="0" w:color="auto"/>
        <w:bottom w:val="none" w:sz="0" w:space="0" w:color="auto"/>
        <w:right w:val="none" w:sz="0" w:space="0" w:color="auto"/>
      </w:divBdr>
    </w:div>
    <w:div w:id="55709325">
      <w:bodyDiv w:val="1"/>
      <w:marLeft w:val="0"/>
      <w:marRight w:val="0"/>
      <w:marTop w:val="0"/>
      <w:marBottom w:val="0"/>
      <w:divBdr>
        <w:top w:val="none" w:sz="0" w:space="0" w:color="auto"/>
        <w:left w:val="none" w:sz="0" w:space="0" w:color="auto"/>
        <w:bottom w:val="none" w:sz="0" w:space="0" w:color="auto"/>
        <w:right w:val="none" w:sz="0" w:space="0" w:color="auto"/>
      </w:divBdr>
    </w:div>
    <w:div w:id="56101172">
      <w:bodyDiv w:val="1"/>
      <w:marLeft w:val="0"/>
      <w:marRight w:val="0"/>
      <w:marTop w:val="0"/>
      <w:marBottom w:val="0"/>
      <w:divBdr>
        <w:top w:val="none" w:sz="0" w:space="0" w:color="auto"/>
        <w:left w:val="none" w:sz="0" w:space="0" w:color="auto"/>
        <w:bottom w:val="none" w:sz="0" w:space="0" w:color="auto"/>
        <w:right w:val="none" w:sz="0" w:space="0" w:color="auto"/>
      </w:divBdr>
    </w:div>
    <w:div w:id="56171378">
      <w:bodyDiv w:val="1"/>
      <w:marLeft w:val="0"/>
      <w:marRight w:val="0"/>
      <w:marTop w:val="0"/>
      <w:marBottom w:val="0"/>
      <w:divBdr>
        <w:top w:val="none" w:sz="0" w:space="0" w:color="auto"/>
        <w:left w:val="none" w:sz="0" w:space="0" w:color="auto"/>
        <w:bottom w:val="none" w:sz="0" w:space="0" w:color="auto"/>
        <w:right w:val="none" w:sz="0" w:space="0" w:color="auto"/>
      </w:divBdr>
    </w:div>
    <w:div w:id="56367998">
      <w:bodyDiv w:val="1"/>
      <w:marLeft w:val="0"/>
      <w:marRight w:val="0"/>
      <w:marTop w:val="0"/>
      <w:marBottom w:val="0"/>
      <w:divBdr>
        <w:top w:val="none" w:sz="0" w:space="0" w:color="auto"/>
        <w:left w:val="none" w:sz="0" w:space="0" w:color="auto"/>
        <w:bottom w:val="none" w:sz="0" w:space="0" w:color="auto"/>
        <w:right w:val="none" w:sz="0" w:space="0" w:color="auto"/>
      </w:divBdr>
    </w:div>
    <w:div w:id="57746058">
      <w:bodyDiv w:val="1"/>
      <w:marLeft w:val="0"/>
      <w:marRight w:val="0"/>
      <w:marTop w:val="0"/>
      <w:marBottom w:val="0"/>
      <w:divBdr>
        <w:top w:val="none" w:sz="0" w:space="0" w:color="auto"/>
        <w:left w:val="none" w:sz="0" w:space="0" w:color="auto"/>
        <w:bottom w:val="none" w:sz="0" w:space="0" w:color="auto"/>
        <w:right w:val="none" w:sz="0" w:space="0" w:color="auto"/>
      </w:divBdr>
    </w:div>
    <w:div w:id="58332035">
      <w:bodyDiv w:val="1"/>
      <w:marLeft w:val="0"/>
      <w:marRight w:val="0"/>
      <w:marTop w:val="0"/>
      <w:marBottom w:val="0"/>
      <w:divBdr>
        <w:top w:val="none" w:sz="0" w:space="0" w:color="auto"/>
        <w:left w:val="none" w:sz="0" w:space="0" w:color="auto"/>
        <w:bottom w:val="none" w:sz="0" w:space="0" w:color="auto"/>
        <w:right w:val="none" w:sz="0" w:space="0" w:color="auto"/>
      </w:divBdr>
    </w:div>
    <w:div w:id="59985361">
      <w:bodyDiv w:val="1"/>
      <w:marLeft w:val="0"/>
      <w:marRight w:val="0"/>
      <w:marTop w:val="0"/>
      <w:marBottom w:val="0"/>
      <w:divBdr>
        <w:top w:val="none" w:sz="0" w:space="0" w:color="auto"/>
        <w:left w:val="none" w:sz="0" w:space="0" w:color="auto"/>
        <w:bottom w:val="none" w:sz="0" w:space="0" w:color="auto"/>
        <w:right w:val="none" w:sz="0" w:space="0" w:color="auto"/>
      </w:divBdr>
    </w:div>
    <w:div w:id="60253687">
      <w:bodyDiv w:val="1"/>
      <w:marLeft w:val="0"/>
      <w:marRight w:val="0"/>
      <w:marTop w:val="0"/>
      <w:marBottom w:val="0"/>
      <w:divBdr>
        <w:top w:val="none" w:sz="0" w:space="0" w:color="auto"/>
        <w:left w:val="none" w:sz="0" w:space="0" w:color="auto"/>
        <w:bottom w:val="none" w:sz="0" w:space="0" w:color="auto"/>
        <w:right w:val="none" w:sz="0" w:space="0" w:color="auto"/>
      </w:divBdr>
    </w:div>
    <w:div w:id="60371602">
      <w:bodyDiv w:val="1"/>
      <w:marLeft w:val="0"/>
      <w:marRight w:val="0"/>
      <w:marTop w:val="0"/>
      <w:marBottom w:val="0"/>
      <w:divBdr>
        <w:top w:val="none" w:sz="0" w:space="0" w:color="auto"/>
        <w:left w:val="none" w:sz="0" w:space="0" w:color="auto"/>
        <w:bottom w:val="none" w:sz="0" w:space="0" w:color="auto"/>
        <w:right w:val="none" w:sz="0" w:space="0" w:color="auto"/>
      </w:divBdr>
    </w:div>
    <w:div w:id="61878701">
      <w:bodyDiv w:val="1"/>
      <w:marLeft w:val="0"/>
      <w:marRight w:val="0"/>
      <w:marTop w:val="0"/>
      <w:marBottom w:val="0"/>
      <w:divBdr>
        <w:top w:val="none" w:sz="0" w:space="0" w:color="auto"/>
        <w:left w:val="none" w:sz="0" w:space="0" w:color="auto"/>
        <w:bottom w:val="none" w:sz="0" w:space="0" w:color="auto"/>
        <w:right w:val="none" w:sz="0" w:space="0" w:color="auto"/>
      </w:divBdr>
    </w:div>
    <w:div w:id="62261972">
      <w:bodyDiv w:val="1"/>
      <w:marLeft w:val="0"/>
      <w:marRight w:val="0"/>
      <w:marTop w:val="0"/>
      <w:marBottom w:val="0"/>
      <w:divBdr>
        <w:top w:val="none" w:sz="0" w:space="0" w:color="auto"/>
        <w:left w:val="none" w:sz="0" w:space="0" w:color="auto"/>
        <w:bottom w:val="none" w:sz="0" w:space="0" w:color="auto"/>
        <w:right w:val="none" w:sz="0" w:space="0" w:color="auto"/>
      </w:divBdr>
    </w:div>
    <w:div w:id="62530004">
      <w:bodyDiv w:val="1"/>
      <w:marLeft w:val="0"/>
      <w:marRight w:val="0"/>
      <w:marTop w:val="0"/>
      <w:marBottom w:val="0"/>
      <w:divBdr>
        <w:top w:val="none" w:sz="0" w:space="0" w:color="auto"/>
        <w:left w:val="none" w:sz="0" w:space="0" w:color="auto"/>
        <w:bottom w:val="none" w:sz="0" w:space="0" w:color="auto"/>
        <w:right w:val="none" w:sz="0" w:space="0" w:color="auto"/>
      </w:divBdr>
    </w:div>
    <w:div w:id="63142193">
      <w:bodyDiv w:val="1"/>
      <w:marLeft w:val="0"/>
      <w:marRight w:val="0"/>
      <w:marTop w:val="0"/>
      <w:marBottom w:val="0"/>
      <w:divBdr>
        <w:top w:val="none" w:sz="0" w:space="0" w:color="auto"/>
        <w:left w:val="none" w:sz="0" w:space="0" w:color="auto"/>
        <w:bottom w:val="none" w:sz="0" w:space="0" w:color="auto"/>
        <w:right w:val="none" w:sz="0" w:space="0" w:color="auto"/>
      </w:divBdr>
    </w:div>
    <w:div w:id="63451104">
      <w:bodyDiv w:val="1"/>
      <w:marLeft w:val="0"/>
      <w:marRight w:val="0"/>
      <w:marTop w:val="0"/>
      <w:marBottom w:val="0"/>
      <w:divBdr>
        <w:top w:val="none" w:sz="0" w:space="0" w:color="auto"/>
        <w:left w:val="none" w:sz="0" w:space="0" w:color="auto"/>
        <w:bottom w:val="none" w:sz="0" w:space="0" w:color="auto"/>
        <w:right w:val="none" w:sz="0" w:space="0" w:color="auto"/>
      </w:divBdr>
    </w:div>
    <w:div w:id="64032680">
      <w:bodyDiv w:val="1"/>
      <w:marLeft w:val="0"/>
      <w:marRight w:val="0"/>
      <w:marTop w:val="0"/>
      <w:marBottom w:val="0"/>
      <w:divBdr>
        <w:top w:val="none" w:sz="0" w:space="0" w:color="auto"/>
        <w:left w:val="none" w:sz="0" w:space="0" w:color="auto"/>
        <w:bottom w:val="none" w:sz="0" w:space="0" w:color="auto"/>
        <w:right w:val="none" w:sz="0" w:space="0" w:color="auto"/>
      </w:divBdr>
    </w:div>
    <w:div w:id="64186988">
      <w:bodyDiv w:val="1"/>
      <w:marLeft w:val="0"/>
      <w:marRight w:val="0"/>
      <w:marTop w:val="0"/>
      <w:marBottom w:val="0"/>
      <w:divBdr>
        <w:top w:val="none" w:sz="0" w:space="0" w:color="auto"/>
        <w:left w:val="none" w:sz="0" w:space="0" w:color="auto"/>
        <w:bottom w:val="none" w:sz="0" w:space="0" w:color="auto"/>
        <w:right w:val="none" w:sz="0" w:space="0" w:color="auto"/>
      </w:divBdr>
    </w:div>
    <w:div w:id="64957122">
      <w:bodyDiv w:val="1"/>
      <w:marLeft w:val="0"/>
      <w:marRight w:val="0"/>
      <w:marTop w:val="0"/>
      <w:marBottom w:val="0"/>
      <w:divBdr>
        <w:top w:val="none" w:sz="0" w:space="0" w:color="auto"/>
        <w:left w:val="none" w:sz="0" w:space="0" w:color="auto"/>
        <w:bottom w:val="none" w:sz="0" w:space="0" w:color="auto"/>
        <w:right w:val="none" w:sz="0" w:space="0" w:color="auto"/>
      </w:divBdr>
    </w:div>
    <w:div w:id="65614802">
      <w:bodyDiv w:val="1"/>
      <w:marLeft w:val="0"/>
      <w:marRight w:val="0"/>
      <w:marTop w:val="0"/>
      <w:marBottom w:val="0"/>
      <w:divBdr>
        <w:top w:val="none" w:sz="0" w:space="0" w:color="auto"/>
        <w:left w:val="none" w:sz="0" w:space="0" w:color="auto"/>
        <w:bottom w:val="none" w:sz="0" w:space="0" w:color="auto"/>
        <w:right w:val="none" w:sz="0" w:space="0" w:color="auto"/>
      </w:divBdr>
    </w:div>
    <w:div w:id="67115636">
      <w:bodyDiv w:val="1"/>
      <w:marLeft w:val="0"/>
      <w:marRight w:val="0"/>
      <w:marTop w:val="0"/>
      <w:marBottom w:val="0"/>
      <w:divBdr>
        <w:top w:val="none" w:sz="0" w:space="0" w:color="auto"/>
        <w:left w:val="none" w:sz="0" w:space="0" w:color="auto"/>
        <w:bottom w:val="none" w:sz="0" w:space="0" w:color="auto"/>
        <w:right w:val="none" w:sz="0" w:space="0" w:color="auto"/>
      </w:divBdr>
    </w:div>
    <w:div w:id="67773952">
      <w:bodyDiv w:val="1"/>
      <w:marLeft w:val="0"/>
      <w:marRight w:val="0"/>
      <w:marTop w:val="0"/>
      <w:marBottom w:val="0"/>
      <w:divBdr>
        <w:top w:val="none" w:sz="0" w:space="0" w:color="auto"/>
        <w:left w:val="none" w:sz="0" w:space="0" w:color="auto"/>
        <w:bottom w:val="none" w:sz="0" w:space="0" w:color="auto"/>
        <w:right w:val="none" w:sz="0" w:space="0" w:color="auto"/>
      </w:divBdr>
    </w:div>
    <w:div w:id="68624304">
      <w:bodyDiv w:val="1"/>
      <w:marLeft w:val="0"/>
      <w:marRight w:val="0"/>
      <w:marTop w:val="0"/>
      <w:marBottom w:val="0"/>
      <w:divBdr>
        <w:top w:val="none" w:sz="0" w:space="0" w:color="auto"/>
        <w:left w:val="none" w:sz="0" w:space="0" w:color="auto"/>
        <w:bottom w:val="none" w:sz="0" w:space="0" w:color="auto"/>
        <w:right w:val="none" w:sz="0" w:space="0" w:color="auto"/>
      </w:divBdr>
    </w:div>
    <w:div w:id="68965109">
      <w:bodyDiv w:val="1"/>
      <w:marLeft w:val="0"/>
      <w:marRight w:val="0"/>
      <w:marTop w:val="0"/>
      <w:marBottom w:val="0"/>
      <w:divBdr>
        <w:top w:val="none" w:sz="0" w:space="0" w:color="auto"/>
        <w:left w:val="none" w:sz="0" w:space="0" w:color="auto"/>
        <w:bottom w:val="none" w:sz="0" w:space="0" w:color="auto"/>
        <w:right w:val="none" w:sz="0" w:space="0" w:color="auto"/>
      </w:divBdr>
    </w:div>
    <w:div w:id="69428302">
      <w:bodyDiv w:val="1"/>
      <w:marLeft w:val="0"/>
      <w:marRight w:val="0"/>
      <w:marTop w:val="0"/>
      <w:marBottom w:val="0"/>
      <w:divBdr>
        <w:top w:val="none" w:sz="0" w:space="0" w:color="auto"/>
        <w:left w:val="none" w:sz="0" w:space="0" w:color="auto"/>
        <w:bottom w:val="none" w:sz="0" w:space="0" w:color="auto"/>
        <w:right w:val="none" w:sz="0" w:space="0" w:color="auto"/>
      </w:divBdr>
    </w:div>
    <w:div w:id="69931507">
      <w:bodyDiv w:val="1"/>
      <w:marLeft w:val="0"/>
      <w:marRight w:val="0"/>
      <w:marTop w:val="0"/>
      <w:marBottom w:val="0"/>
      <w:divBdr>
        <w:top w:val="none" w:sz="0" w:space="0" w:color="auto"/>
        <w:left w:val="none" w:sz="0" w:space="0" w:color="auto"/>
        <w:bottom w:val="none" w:sz="0" w:space="0" w:color="auto"/>
        <w:right w:val="none" w:sz="0" w:space="0" w:color="auto"/>
      </w:divBdr>
    </w:div>
    <w:div w:id="70467427">
      <w:bodyDiv w:val="1"/>
      <w:marLeft w:val="0"/>
      <w:marRight w:val="0"/>
      <w:marTop w:val="0"/>
      <w:marBottom w:val="0"/>
      <w:divBdr>
        <w:top w:val="none" w:sz="0" w:space="0" w:color="auto"/>
        <w:left w:val="none" w:sz="0" w:space="0" w:color="auto"/>
        <w:bottom w:val="none" w:sz="0" w:space="0" w:color="auto"/>
        <w:right w:val="none" w:sz="0" w:space="0" w:color="auto"/>
      </w:divBdr>
    </w:div>
    <w:div w:id="70587148">
      <w:bodyDiv w:val="1"/>
      <w:marLeft w:val="0"/>
      <w:marRight w:val="0"/>
      <w:marTop w:val="0"/>
      <w:marBottom w:val="0"/>
      <w:divBdr>
        <w:top w:val="none" w:sz="0" w:space="0" w:color="auto"/>
        <w:left w:val="none" w:sz="0" w:space="0" w:color="auto"/>
        <w:bottom w:val="none" w:sz="0" w:space="0" w:color="auto"/>
        <w:right w:val="none" w:sz="0" w:space="0" w:color="auto"/>
      </w:divBdr>
    </w:div>
    <w:div w:id="70734667">
      <w:bodyDiv w:val="1"/>
      <w:marLeft w:val="0"/>
      <w:marRight w:val="0"/>
      <w:marTop w:val="0"/>
      <w:marBottom w:val="0"/>
      <w:divBdr>
        <w:top w:val="none" w:sz="0" w:space="0" w:color="auto"/>
        <w:left w:val="none" w:sz="0" w:space="0" w:color="auto"/>
        <w:bottom w:val="none" w:sz="0" w:space="0" w:color="auto"/>
        <w:right w:val="none" w:sz="0" w:space="0" w:color="auto"/>
      </w:divBdr>
    </w:div>
    <w:div w:id="70737491">
      <w:bodyDiv w:val="1"/>
      <w:marLeft w:val="0"/>
      <w:marRight w:val="0"/>
      <w:marTop w:val="0"/>
      <w:marBottom w:val="0"/>
      <w:divBdr>
        <w:top w:val="none" w:sz="0" w:space="0" w:color="auto"/>
        <w:left w:val="none" w:sz="0" w:space="0" w:color="auto"/>
        <w:bottom w:val="none" w:sz="0" w:space="0" w:color="auto"/>
        <w:right w:val="none" w:sz="0" w:space="0" w:color="auto"/>
      </w:divBdr>
    </w:div>
    <w:div w:id="71240443">
      <w:bodyDiv w:val="1"/>
      <w:marLeft w:val="0"/>
      <w:marRight w:val="0"/>
      <w:marTop w:val="0"/>
      <w:marBottom w:val="0"/>
      <w:divBdr>
        <w:top w:val="none" w:sz="0" w:space="0" w:color="auto"/>
        <w:left w:val="none" w:sz="0" w:space="0" w:color="auto"/>
        <w:bottom w:val="none" w:sz="0" w:space="0" w:color="auto"/>
        <w:right w:val="none" w:sz="0" w:space="0" w:color="auto"/>
      </w:divBdr>
    </w:div>
    <w:div w:id="72317316">
      <w:bodyDiv w:val="1"/>
      <w:marLeft w:val="0"/>
      <w:marRight w:val="0"/>
      <w:marTop w:val="0"/>
      <w:marBottom w:val="0"/>
      <w:divBdr>
        <w:top w:val="none" w:sz="0" w:space="0" w:color="auto"/>
        <w:left w:val="none" w:sz="0" w:space="0" w:color="auto"/>
        <w:bottom w:val="none" w:sz="0" w:space="0" w:color="auto"/>
        <w:right w:val="none" w:sz="0" w:space="0" w:color="auto"/>
      </w:divBdr>
    </w:div>
    <w:div w:id="72438110">
      <w:bodyDiv w:val="1"/>
      <w:marLeft w:val="0"/>
      <w:marRight w:val="0"/>
      <w:marTop w:val="0"/>
      <w:marBottom w:val="0"/>
      <w:divBdr>
        <w:top w:val="none" w:sz="0" w:space="0" w:color="auto"/>
        <w:left w:val="none" w:sz="0" w:space="0" w:color="auto"/>
        <w:bottom w:val="none" w:sz="0" w:space="0" w:color="auto"/>
        <w:right w:val="none" w:sz="0" w:space="0" w:color="auto"/>
      </w:divBdr>
    </w:div>
    <w:div w:id="72892592">
      <w:bodyDiv w:val="1"/>
      <w:marLeft w:val="0"/>
      <w:marRight w:val="0"/>
      <w:marTop w:val="0"/>
      <w:marBottom w:val="0"/>
      <w:divBdr>
        <w:top w:val="none" w:sz="0" w:space="0" w:color="auto"/>
        <w:left w:val="none" w:sz="0" w:space="0" w:color="auto"/>
        <w:bottom w:val="none" w:sz="0" w:space="0" w:color="auto"/>
        <w:right w:val="none" w:sz="0" w:space="0" w:color="auto"/>
      </w:divBdr>
      <w:divsChild>
        <w:div w:id="554464691">
          <w:marLeft w:val="0"/>
          <w:marRight w:val="0"/>
          <w:marTop w:val="0"/>
          <w:marBottom w:val="0"/>
          <w:divBdr>
            <w:top w:val="none" w:sz="0" w:space="0" w:color="auto"/>
            <w:left w:val="none" w:sz="0" w:space="0" w:color="auto"/>
            <w:bottom w:val="none" w:sz="0" w:space="0" w:color="auto"/>
            <w:right w:val="none" w:sz="0" w:space="0" w:color="auto"/>
          </w:divBdr>
        </w:div>
        <w:div w:id="2002460390">
          <w:marLeft w:val="0"/>
          <w:marRight w:val="0"/>
          <w:marTop w:val="0"/>
          <w:marBottom w:val="0"/>
          <w:divBdr>
            <w:top w:val="none" w:sz="0" w:space="0" w:color="auto"/>
            <w:left w:val="none" w:sz="0" w:space="0" w:color="auto"/>
            <w:bottom w:val="none" w:sz="0" w:space="0" w:color="auto"/>
            <w:right w:val="none" w:sz="0" w:space="0" w:color="auto"/>
          </w:divBdr>
        </w:div>
        <w:div w:id="2122605867">
          <w:marLeft w:val="0"/>
          <w:marRight w:val="0"/>
          <w:marTop w:val="0"/>
          <w:marBottom w:val="0"/>
          <w:divBdr>
            <w:top w:val="none" w:sz="0" w:space="0" w:color="auto"/>
            <w:left w:val="none" w:sz="0" w:space="0" w:color="auto"/>
            <w:bottom w:val="none" w:sz="0" w:space="0" w:color="auto"/>
            <w:right w:val="none" w:sz="0" w:space="0" w:color="auto"/>
          </w:divBdr>
        </w:div>
        <w:div w:id="1340422078">
          <w:marLeft w:val="0"/>
          <w:marRight w:val="0"/>
          <w:marTop w:val="0"/>
          <w:marBottom w:val="0"/>
          <w:divBdr>
            <w:top w:val="none" w:sz="0" w:space="0" w:color="auto"/>
            <w:left w:val="none" w:sz="0" w:space="0" w:color="auto"/>
            <w:bottom w:val="none" w:sz="0" w:space="0" w:color="auto"/>
            <w:right w:val="none" w:sz="0" w:space="0" w:color="auto"/>
          </w:divBdr>
        </w:div>
        <w:div w:id="408891700">
          <w:marLeft w:val="0"/>
          <w:marRight w:val="0"/>
          <w:marTop w:val="0"/>
          <w:marBottom w:val="0"/>
          <w:divBdr>
            <w:top w:val="none" w:sz="0" w:space="0" w:color="auto"/>
            <w:left w:val="none" w:sz="0" w:space="0" w:color="auto"/>
            <w:bottom w:val="none" w:sz="0" w:space="0" w:color="auto"/>
            <w:right w:val="none" w:sz="0" w:space="0" w:color="auto"/>
          </w:divBdr>
        </w:div>
      </w:divsChild>
    </w:div>
    <w:div w:id="73212709">
      <w:bodyDiv w:val="1"/>
      <w:marLeft w:val="0"/>
      <w:marRight w:val="0"/>
      <w:marTop w:val="0"/>
      <w:marBottom w:val="0"/>
      <w:divBdr>
        <w:top w:val="none" w:sz="0" w:space="0" w:color="auto"/>
        <w:left w:val="none" w:sz="0" w:space="0" w:color="auto"/>
        <w:bottom w:val="none" w:sz="0" w:space="0" w:color="auto"/>
        <w:right w:val="none" w:sz="0" w:space="0" w:color="auto"/>
      </w:divBdr>
    </w:div>
    <w:div w:id="73285898">
      <w:bodyDiv w:val="1"/>
      <w:marLeft w:val="0"/>
      <w:marRight w:val="0"/>
      <w:marTop w:val="0"/>
      <w:marBottom w:val="0"/>
      <w:divBdr>
        <w:top w:val="none" w:sz="0" w:space="0" w:color="auto"/>
        <w:left w:val="none" w:sz="0" w:space="0" w:color="auto"/>
        <w:bottom w:val="none" w:sz="0" w:space="0" w:color="auto"/>
        <w:right w:val="none" w:sz="0" w:space="0" w:color="auto"/>
      </w:divBdr>
    </w:div>
    <w:div w:id="73430663">
      <w:bodyDiv w:val="1"/>
      <w:marLeft w:val="0"/>
      <w:marRight w:val="0"/>
      <w:marTop w:val="0"/>
      <w:marBottom w:val="0"/>
      <w:divBdr>
        <w:top w:val="none" w:sz="0" w:space="0" w:color="auto"/>
        <w:left w:val="none" w:sz="0" w:space="0" w:color="auto"/>
        <w:bottom w:val="none" w:sz="0" w:space="0" w:color="auto"/>
        <w:right w:val="none" w:sz="0" w:space="0" w:color="auto"/>
      </w:divBdr>
    </w:div>
    <w:div w:id="74713380">
      <w:bodyDiv w:val="1"/>
      <w:marLeft w:val="0"/>
      <w:marRight w:val="0"/>
      <w:marTop w:val="0"/>
      <w:marBottom w:val="0"/>
      <w:divBdr>
        <w:top w:val="none" w:sz="0" w:space="0" w:color="auto"/>
        <w:left w:val="none" w:sz="0" w:space="0" w:color="auto"/>
        <w:bottom w:val="none" w:sz="0" w:space="0" w:color="auto"/>
        <w:right w:val="none" w:sz="0" w:space="0" w:color="auto"/>
      </w:divBdr>
    </w:div>
    <w:div w:id="75052872">
      <w:bodyDiv w:val="1"/>
      <w:marLeft w:val="0"/>
      <w:marRight w:val="0"/>
      <w:marTop w:val="0"/>
      <w:marBottom w:val="0"/>
      <w:divBdr>
        <w:top w:val="none" w:sz="0" w:space="0" w:color="auto"/>
        <w:left w:val="none" w:sz="0" w:space="0" w:color="auto"/>
        <w:bottom w:val="none" w:sz="0" w:space="0" w:color="auto"/>
        <w:right w:val="none" w:sz="0" w:space="0" w:color="auto"/>
      </w:divBdr>
    </w:div>
    <w:div w:id="75368271">
      <w:bodyDiv w:val="1"/>
      <w:marLeft w:val="0"/>
      <w:marRight w:val="0"/>
      <w:marTop w:val="0"/>
      <w:marBottom w:val="0"/>
      <w:divBdr>
        <w:top w:val="none" w:sz="0" w:space="0" w:color="auto"/>
        <w:left w:val="none" w:sz="0" w:space="0" w:color="auto"/>
        <w:bottom w:val="none" w:sz="0" w:space="0" w:color="auto"/>
        <w:right w:val="none" w:sz="0" w:space="0" w:color="auto"/>
      </w:divBdr>
    </w:div>
    <w:div w:id="75515529">
      <w:bodyDiv w:val="1"/>
      <w:marLeft w:val="0"/>
      <w:marRight w:val="0"/>
      <w:marTop w:val="0"/>
      <w:marBottom w:val="0"/>
      <w:divBdr>
        <w:top w:val="none" w:sz="0" w:space="0" w:color="auto"/>
        <w:left w:val="none" w:sz="0" w:space="0" w:color="auto"/>
        <w:bottom w:val="none" w:sz="0" w:space="0" w:color="auto"/>
        <w:right w:val="none" w:sz="0" w:space="0" w:color="auto"/>
      </w:divBdr>
    </w:div>
    <w:div w:id="75593320">
      <w:bodyDiv w:val="1"/>
      <w:marLeft w:val="0"/>
      <w:marRight w:val="0"/>
      <w:marTop w:val="0"/>
      <w:marBottom w:val="0"/>
      <w:divBdr>
        <w:top w:val="none" w:sz="0" w:space="0" w:color="auto"/>
        <w:left w:val="none" w:sz="0" w:space="0" w:color="auto"/>
        <w:bottom w:val="none" w:sz="0" w:space="0" w:color="auto"/>
        <w:right w:val="none" w:sz="0" w:space="0" w:color="auto"/>
      </w:divBdr>
    </w:div>
    <w:div w:id="75900352">
      <w:bodyDiv w:val="1"/>
      <w:marLeft w:val="0"/>
      <w:marRight w:val="0"/>
      <w:marTop w:val="0"/>
      <w:marBottom w:val="0"/>
      <w:divBdr>
        <w:top w:val="none" w:sz="0" w:space="0" w:color="auto"/>
        <w:left w:val="none" w:sz="0" w:space="0" w:color="auto"/>
        <w:bottom w:val="none" w:sz="0" w:space="0" w:color="auto"/>
        <w:right w:val="none" w:sz="0" w:space="0" w:color="auto"/>
      </w:divBdr>
    </w:div>
    <w:div w:id="76173810">
      <w:bodyDiv w:val="1"/>
      <w:marLeft w:val="0"/>
      <w:marRight w:val="0"/>
      <w:marTop w:val="0"/>
      <w:marBottom w:val="0"/>
      <w:divBdr>
        <w:top w:val="none" w:sz="0" w:space="0" w:color="auto"/>
        <w:left w:val="none" w:sz="0" w:space="0" w:color="auto"/>
        <w:bottom w:val="none" w:sz="0" w:space="0" w:color="auto"/>
        <w:right w:val="none" w:sz="0" w:space="0" w:color="auto"/>
      </w:divBdr>
    </w:div>
    <w:div w:id="76438212">
      <w:bodyDiv w:val="1"/>
      <w:marLeft w:val="0"/>
      <w:marRight w:val="0"/>
      <w:marTop w:val="0"/>
      <w:marBottom w:val="0"/>
      <w:divBdr>
        <w:top w:val="none" w:sz="0" w:space="0" w:color="auto"/>
        <w:left w:val="none" w:sz="0" w:space="0" w:color="auto"/>
        <w:bottom w:val="none" w:sz="0" w:space="0" w:color="auto"/>
        <w:right w:val="none" w:sz="0" w:space="0" w:color="auto"/>
      </w:divBdr>
    </w:div>
    <w:div w:id="77293377">
      <w:bodyDiv w:val="1"/>
      <w:marLeft w:val="0"/>
      <w:marRight w:val="0"/>
      <w:marTop w:val="0"/>
      <w:marBottom w:val="0"/>
      <w:divBdr>
        <w:top w:val="none" w:sz="0" w:space="0" w:color="auto"/>
        <w:left w:val="none" w:sz="0" w:space="0" w:color="auto"/>
        <w:bottom w:val="none" w:sz="0" w:space="0" w:color="auto"/>
        <w:right w:val="none" w:sz="0" w:space="0" w:color="auto"/>
      </w:divBdr>
    </w:div>
    <w:div w:id="78602553">
      <w:bodyDiv w:val="1"/>
      <w:marLeft w:val="0"/>
      <w:marRight w:val="0"/>
      <w:marTop w:val="0"/>
      <w:marBottom w:val="0"/>
      <w:divBdr>
        <w:top w:val="none" w:sz="0" w:space="0" w:color="auto"/>
        <w:left w:val="none" w:sz="0" w:space="0" w:color="auto"/>
        <w:bottom w:val="none" w:sz="0" w:space="0" w:color="auto"/>
        <w:right w:val="none" w:sz="0" w:space="0" w:color="auto"/>
      </w:divBdr>
    </w:div>
    <w:div w:id="78984103">
      <w:bodyDiv w:val="1"/>
      <w:marLeft w:val="0"/>
      <w:marRight w:val="0"/>
      <w:marTop w:val="0"/>
      <w:marBottom w:val="0"/>
      <w:divBdr>
        <w:top w:val="none" w:sz="0" w:space="0" w:color="auto"/>
        <w:left w:val="none" w:sz="0" w:space="0" w:color="auto"/>
        <w:bottom w:val="none" w:sz="0" w:space="0" w:color="auto"/>
        <w:right w:val="none" w:sz="0" w:space="0" w:color="auto"/>
      </w:divBdr>
    </w:div>
    <w:div w:id="79106783">
      <w:bodyDiv w:val="1"/>
      <w:marLeft w:val="0"/>
      <w:marRight w:val="0"/>
      <w:marTop w:val="0"/>
      <w:marBottom w:val="0"/>
      <w:divBdr>
        <w:top w:val="none" w:sz="0" w:space="0" w:color="auto"/>
        <w:left w:val="none" w:sz="0" w:space="0" w:color="auto"/>
        <w:bottom w:val="none" w:sz="0" w:space="0" w:color="auto"/>
        <w:right w:val="none" w:sz="0" w:space="0" w:color="auto"/>
      </w:divBdr>
    </w:div>
    <w:div w:id="79378255">
      <w:bodyDiv w:val="1"/>
      <w:marLeft w:val="0"/>
      <w:marRight w:val="0"/>
      <w:marTop w:val="0"/>
      <w:marBottom w:val="0"/>
      <w:divBdr>
        <w:top w:val="none" w:sz="0" w:space="0" w:color="auto"/>
        <w:left w:val="none" w:sz="0" w:space="0" w:color="auto"/>
        <w:bottom w:val="none" w:sz="0" w:space="0" w:color="auto"/>
        <w:right w:val="none" w:sz="0" w:space="0" w:color="auto"/>
      </w:divBdr>
    </w:div>
    <w:div w:id="79721621">
      <w:bodyDiv w:val="1"/>
      <w:marLeft w:val="0"/>
      <w:marRight w:val="0"/>
      <w:marTop w:val="0"/>
      <w:marBottom w:val="0"/>
      <w:divBdr>
        <w:top w:val="none" w:sz="0" w:space="0" w:color="auto"/>
        <w:left w:val="none" w:sz="0" w:space="0" w:color="auto"/>
        <w:bottom w:val="none" w:sz="0" w:space="0" w:color="auto"/>
        <w:right w:val="none" w:sz="0" w:space="0" w:color="auto"/>
      </w:divBdr>
    </w:div>
    <w:div w:id="79839489">
      <w:bodyDiv w:val="1"/>
      <w:marLeft w:val="0"/>
      <w:marRight w:val="0"/>
      <w:marTop w:val="0"/>
      <w:marBottom w:val="0"/>
      <w:divBdr>
        <w:top w:val="none" w:sz="0" w:space="0" w:color="auto"/>
        <w:left w:val="none" w:sz="0" w:space="0" w:color="auto"/>
        <w:bottom w:val="none" w:sz="0" w:space="0" w:color="auto"/>
        <w:right w:val="none" w:sz="0" w:space="0" w:color="auto"/>
      </w:divBdr>
    </w:div>
    <w:div w:id="79912052">
      <w:bodyDiv w:val="1"/>
      <w:marLeft w:val="0"/>
      <w:marRight w:val="0"/>
      <w:marTop w:val="0"/>
      <w:marBottom w:val="0"/>
      <w:divBdr>
        <w:top w:val="none" w:sz="0" w:space="0" w:color="auto"/>
        <w:left w:val="none" w:sz="0" w:space="0" w:color="auto"/>
        <w:bottom w:val="none" w:sz="0" w:space="0" w:color="auto"/>
        <w:right w:val="none" w:sz="0" w:space="0" w:color="auto"/>
      </w:divBdr>
    </w:div>
    <w:div w:id="80106666">
      <w:bodyDiv w:val="1"/>
      <w:marLeft w:val="0"/>
      <w:marRight w:val="0"/>
      <w:marTop w:val="0"/>
      <w:marBottom w:val="0"/>
      <w:divBdr>
        <w:top w:val="none" w:sz="0" w:space="0" w:color="auto"/>
        <w:left w:val="none" w:sz="0" w:space="0" w:color="auto"/>
        <w:bottom w:val="none" w:sz="0" w:space="0" w:color="auto"/>
        <w:right w:val="none" w:sz="0" w:space="0" w:color="auto"/>
      </w:divBdr>
    </w:div>
    <w:div w:id="80490772">
      <w:bodyDiv w:val="1"/>
      <w:marLeft w:val="0"/>
      <w:marRight w:val="0"/>
      <w:marTop w:val="0"/>
      <w:marBottom w:val="0"/>
      <w:divBdr>
        <w:top w:val="none" w:sz="0" w:space="0" w:color="auto"/>
        <w:left w:val="none" w:sz="0" w:space="0" w:color="auto"/>
        <w:bottom w:val="none" w:sz="0" w:space="0" w:color="auto"/>
        <w:right w:val="none" w:sz="0" w:space="0" w:color="auto"/>
      </w:divBdr>
    </w:div>
    <w:div w:id="80837424">
      <w:bodyDiv w:val="1"/>
      <w:marLeft w:val="0"/>
      <w:marRight w:val="0"/>
      <w:marTop w:val="0"/>
      <w:marBottom w:val="0"/>
      <w:divBdr>
        <w:top w:val="none" w:sz="0" w:space="0" w:color="auto"/>
        <w:left w:val="none" w:sz="0" w:space="0" w:color="auto"/>
        <w:bottom w:val="none" w:sz="0" w:space="0" w:color="auto"/>
        <w:right w:val="none" w:sz="0" w:space="0" w:color="auto"/>
      </w:divBdr>
    </w:div>
    <w:div w:id="81723812">
      <w:bodyDiv w:val="1"/>
      <w:marLeft w:val="0"/>
      <w:marRight w:val="0"/>
      <w:marTop w:val="0"/>
      <w:marBottom w:val="0"/>
      <w:divBdr>
        <w:top w:val="none" w:sz="0" w:space="0" w:color="auto"/>
        <w:left w:val="none" w:sz="0" w:space="0" w:color="auto"/>
        <w:bottom w:val="none" w:sz="0" w:space="0" w:color="auto"/>
        <w:right w:val="none" w:sz="0" w:space="0" w:color="auto"/>
      </w:divBdr>
    </w:div>
    <w:div w:id="82456765">
      <w:bodyDiv w:val="1"/>
      <w:marLeft w:val="0"/>
      <w:marRight w:val="0"/>
      <w:marTop w:val="0"/>
      <w:marBottom w:val="0"/>
      <w:divBdr>
        <w:top w:val="none" w:sz="0" w:space="0" w:color="auto"/>
        <w:left w:val="none" w:sz="0" w:space="0" w:color="auto"/>
        <w:bottom w:val="none" w:sz="0" w:space="0" w:color="auto"/>
        <w:right w:val="none" w:sz="0" w:space="0" w:color="auto"/>
      </w:divBdr>
    </w:div>
    <w:div w:id="83694317">
      <w:bodyDiv w:val="1"/>
      <w:marLeft w:val="0"/>
      <w:marRight w:val="0"/>
      <w:marTop w:val="0"/>
      <w:marBottom w:val="0"/>
      <w:divBdr>
        <w:top w:val="none" w:sz="0" w:space="0" w:color="auto"/>
        <w:left w:val="none" w:sz="0" w:space="0" w:color="auto"/>
        <w:bottom w:val="none" w:sz="0" w:space="0" w:color="auto"/>
        <w:right w:val="none" w:sz="0" w:space="0" w:color="auto"/>
      </w:divBdr>
    </w:div>
    <w:div w:id="84545737">
      <w:bodyDiv w:val="1"/>
      <w:marLeft w:val="0"/>
      <w:marRight w:val="0"/>
      <w:marTop w:val="0"/>
      <w:marBottom w:val="0"/>
      <w:divBdr>
        <w:top w:val="none" w:sz="0" w:space="0" w:color="auto"/>
        <w:left w:val="none" w:sz="0" w:space="0" w:color="auto"/>
        <w:bottom w:val="none" w:sz="0" w:space="0" w:color="auto"/>
        <w:right w:val="none" w:sz="0" w:space="0" w:color="auto"/>
      </w:divBdr>
    </w:div>
    <w:div w:id="84766068">
      <w:bodyDiv w:val="1"/>
      <w:marLeft w:val="0"/>
      <w:marRight w:val="0"/>
      <w:marTop w:val="0"/>
      <w:marBottom w:val="0"/>
      <w:divBdr>
        <w:top w:val="none" w:sz="0" w:space="0" w:color="auto"/>
        <w:left w:val="none" w:sz="0" w:space="0" w:color="auto"/>
        <w:bottom w:val="none" w:sz="0" w:space="0" w:color="auto"/>
        <w:right w:val="none" w:sz="0" w:space="0" w:color="auto"/>
      </w:divBdr>
    </w:div>
    <w:div w:id="84767937">
      <w:bodyDiv w:val="1"/>
      <w:marLeft w:val="0"/>
      <w:marRight w:val="0"/>
      <w:marTop w:val="0"/>
      <w:marBottom w:val="0"/>
      <w:divBdr>
        <w:top w:val="none" w:sz="0" w:space="0" w:color="auto"/>
        <w:left w:val="none" w:sz="0" w:space="0" w:color="auto"/>
        <w:bottom w:val="none" w:sz="0" w:space="0" w:color="auto"/>
        <w:right w:val="none" w:sz="0" w:space="0" w:color="auto"/>
      </w:divBdr>
    </w:div>
    <w:div w:id="85611538">
      <w:bodyDiv w:val="1"/>
      <w:marLeft w:val="0"/>
      <w:marRight w:val="0"/>
      <w:marTop w:val="0"/>
      <w:marBottom w:val="0"/>
      <w:divBdr>
        <w:top w:val="none" w:sz="0" w:space="0" w:color="auto"/>
        <w:left w:val="none" w:sz="0" w:space="0" w:color="auto"/>
        <w:bottom w:val="none" w:sz="0" w:space="0" w:color="auto"/>
        <w:right w:val="none" w:sz="0" w:space="0" w:color="auto"/>
      </w:divBdr>
    </w:div>
    <w:div w:id="85736271">
      <w:bodyDiv w:val="1"/>
      <w:marLeft w:val="0"/>
      <w:marRight w:val="0"/>
      <w:marTop w:val="0"/>
      <w:marBottom w:val="0"/>
      <w:divBdr>
        <w:top w:val="none" w:sz="0" w:space="0" w:color="auto"/>
        <w:left w:val="none" w:sz="0" w:space="0" w:color="auto"/>
        <w:bottom w:val="none" w:sz="0" w:space="0" w:color="auto"/>
        <w:right w:val="none" w:sz="0" w:space="0" w:color="auto"/>
      </w:divBdr>
    </w:div>
    <w:div w:id="85807164">
      <w:bodyDiv w:val="1"/>
      <w:marLeft w:val="0"/>
      <w:marRight w:val="0"/>
      <w:marTop w:val="0"/>
      <w:marBottom w:val="0"/>
      <w:divBdr>
        <w:top w:val="none" w:sz="0" w:space="0" w:color="auto"/>
        <w:left w:val="none" w:sz="0" w:space="0" w:color="auto"/>
        <w:bottom w:val="none" w:sz="0" w:space="0" w:color="auto"/>
        <w:right w:val="none" w:sz="0" w:space="0" w:color="auto"/>
      </w:divBdr>
    </w:div>
    <w:div w:id="85928043">
      <w:bodyDiv w:val="1"/>
      <w:marLeft w:val="0"/>
      <w:marRight w:val="0"/>
      <w:marTop w:val="0"/>
      <w:marBottom w:val="0"/>
      <w:divBdr>
        <w:top w:val="none" w:sz="0" w:space="0" w:color="auto"/>
        <w:left w:val="none" w:sz="0" w:space="0" w:color="auto"/>
        <w:bottom w:val="none" w:sz="0" w:space="0" w:color="auto"/>
        <w:right w:val="none" w:sz="0" w:space="0" w:color="auto"/>
      </w:divBdr>
    </w:div>
    <w:div w:id="86050032">
      <w:bodyDiv w:val="1"/>
      <w:marLeft w:val="0"/>
      <w:marRight w:val="0"/>
      <w:marTop w:val="0"/>
      <w:marBottom w:val="0"/>
      <w:divBdr>
        <w:top w:val="none" w:sz="0" w:space="0" w:color="auto"/>
        <w:left w:val="none" w:sz="0" w:space="0" w:color="auto"/>
        <w:bottom w:val="none" w:sz="0" w:space="0" w:color="auto"/>
        <w:right w:val="none" w:sz="0" w:space="0" w:color="auto"/>
      </w:divBdr>
    </w:div>
    <w:div w:id="86117904">
      <w:bodyDiv w:val="1"/>
      <w:marLeft w:val="0"/>
      <w:marRight w:val="0"/>
      <w:marTop w:val="0"/>
      <w:marBottom w:val="0"/>
      <w:divBdr>
        <w:top w:val="none" w:sz="0" w:space="0" w:color="auto"/>
        <w:left w:val="none" w:sz="0" w:space="0" w:color="auto"/>
        <w:bottom w:val="none" w:sz="0" w:space="0" w:color="auto"/>
        <w:right w:val="none" w:sz="0" w:space="0" w:color="auto"/>
      </w:divBdr>
    </w:div>
    <w:div w:id="86511689">
      <w:bodyDiv w:val="1"/>
      <w:marLeft w:val="0"/>
      <w:marRight w:val="0"/>
      <w:marTop w:val="0"/>
      <w:marBottom w:val="0"/>
      <w:divBdr>
        <w:top w:val="none" w:sz="0" w:space="0" w:color="auto"/>
        <w:left w:val="none" w:sz="0" w:space="0" w:color="auto"/>
        <w:bottom w:val="none" w:sz="0" w:space="0" w:color="auto"/>
        <w:right w:val="none" w:sz="0" w:space="0" w:color="auto"/>
      </w:divBdr>
    </w:div>
    <w:div w:id="86775928">
      <w:bodyDiv w:val="1"/>
      <w:marLeft w:val="0"/>
      <w:marRight w:val="0"/>
      <w:marTop w:val="0"/>
      <w:marBottom w:val="0"/>
      <w:divBdr>
        <w:top w:val="none" w:sz="0" w:space="0" w:color="auto"/>
        <w:left w:val="none" w:sz="0" w:space="0" w:color="auto"/>
        <w:bottom w:val="none" w:sz="0" w:space="0" w:color="auto"/>
        <w:right w:val="none" w:sz="0" w:space="0" w:color="auto"/>
      </w:divBdr>
    </w:div>
    <w:div w:id="87042579">
      <w:bodyDiv w:val="1"/>
      <w:marLeft w:val="0"/>
      <w:marRight w:val="0"/>
      <w:marTop w:val="0"/>
      <w:marBottom w:val="0"/>
      <w:divBdr>
        <w:top w:val="none" w:sz="0" w:space="0" w:color="auto"/>
        <w:left w:val="none" w:sz="0" w:space="0" w:color="auto"/>
        <w:bottom w:val="none" w:sz="0" w:space="0" w:color="auto"/>
        <w:right w:val="none" w:sz="0" w:space="0" w:color="auto"/>
      </w:divBdr>
    </w:div>
    <w:div w:id="87234481">
      <w:bodyDiv w:val="1"/>
      <w:marLeft w:val="0"/>
      <w:marRight w:val="0"/>
      <w:marTop w:val="0"/>
      <w:marBottom w:val="0"/>
      <w:divBdr>
        <w:top w:val="none" w:sz="0" w:space="0" w:color="auto"/>
        <w:left w:val="none" w:sz="0" w:space="0" w:color="auto"/>
        <w:bottom w:val="none" w:sz="0" w:space="0" w:color="auto"/>
        <w:right w:val="none" w:sz="0" w:space="0" w:color="auto"/>
      </w:divBdr>
    </w:div>
    <w:div w:id="87360024">
      <w:bodyDiv w:val="1"/>
      <w:marLeft w:val="0"/>
      <w:marRight w:val="0"/>
      <w:marTop w:val="0"/>
      <w:marBottom w:val="0"/>
      <w:divBdr>
        <w:top w:val="none" w:sz="0" w:space="0" w:color="auto"/>
        <w:left w:val="none" w:sz="0" w:space="0" w:color="auto"/>
        <w:bottom w:val="none" w:sz="0" w:space="0" w:color="auto"/>
        <w:right w:val="none" w:sz="0" w:space="0" w:color="auto"/>
      </w:divBdr>
    </w:div>
    <w:div w:id="87360183">
      <w:bodyDiv w:val="1"/>
      <w:marLeft w:val="0"/>
      <w:marRight w:val="0"/>
      <w:marTop w:val="0"/>
      <w:marBottom w:val="0"/>
      <w:divBdr>
        <w:top w:val="none" w:sz="0" w:space="0" w:color="auto"/>
        <w:left w:val="none" w:sz="0" w:space="0" w:color="auto"/>
        <w:bottom w:val="none" w:sz="0" w:space="0" w:color="auto"/>
        <w:right w:val="none" w:sz="0" w:space="0" w:color="auto"/>
      </w:divBdr>
      <w:divsChild>
        <w:div w:id="134110631">
          <w:marLeft w:val="0"/>
          <w:marRight w:val="0"/>
          <w:marTop w:val="0"/>
          <w:marBottom w:val="0"/>
          <w:divBdr>
            <w:top w:val="none" w:sz="0" w:space="0" w:color="auto"/>
            <w:left w:val="none" w:sz="0" w:space="0" w:color="auto"/>
            <w:bottom w:val="none" w:sz="0" w:space="0" w:color="auto"/>
            <w:right w:val="none" w:sz="0" w:space="0" w:color="auto"/>
          </w:divBdr>
          <w:divsChild>
            <w:div w:id="1808283635">
              <w:marLeft w:val="0"/>
              <w:marRight w:val="0"/>
              <w:marTop w:val="0"/>
              <w:marBottom w:val="0"/>
              <w:divBdr>
                <w:top w:val="none" w:sz="0" w:space="0" w:color="auto"/>
                <w:left w:val="none" w:sz="0" w:space="0" w:color="auto"/>
                <w:bottom w:val="none" w:sz="0" w:space="0" w:color="auto"/>
                <w:right w:val="none" w:sz="0" w:space="0" w:color="auto"/>
              </w:divBdr>
              <w:divsChild>
                <w:div w:id="895622189">
                  <w:marLeft w:val="0"/>
                  <w:marRight w:val="0"/>
                  <w:marTop w:val="0"/>
                  <w:marBottom w:val="0"/>
                  <w:divBdr>
                    <w:top w:val="none" w:sz="0" w:space="0" w:color="auto"/>
                    <w:left w:val="none" w:sz="0" w:space="0" w:color="auto"/>
                    <w:bottom w:val="none" w:sz="0" w:space="0" w:color="auto"/>
                    <w:right w:val="none" w:sz="0" w:space="0" w:color="auto"/>
                  </w:divBdr>
                  <w:divsChild>
                    <w:div w:id="1210150574">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 w:id="88813536">
      <w:bodyDiv w:val="1"/>
      <w:marLeft w:val="0"/>
      <w:marRight w:val="0"/>
      <w:marTop w:val="0"/>
      <w:marBottom w:val="0"/>
      <w:divBdr>
        <w:top w:val="none" w:sz="0" w:space="0" w:color="auto"/>
        <w:left w:val="none" w:sz="0" w:space="0" w:color="auto"/>
        <w:bottom w:val="none" w:sz="0" w:space="0" w:color="auto"/>
        <w:right w:val="none" w:sz="0" w:space="0" w:color="auto"/>
      </w:divBdr>
    </w:div>
    <w:div w:id="89011300">
      <w:bodyDiv w:val="1"/>
      <w:marLeft w:val="0"/>
      <w:marRight w:val="0"/>
      <w:marTop w:val="0"/>
      <w:marBottom w:val="0"/>
      <w:divBdr>
        <w:top w:val="none" w:sz="0" w:space="0" w:color="auto"/>
        <w:left w:val="none" w:sz="0" w:space="0" w:color="auto"/>
        <w:bottom w:val="none" w:sz="0" w:space="0" w:color="auto"/>
        <w:right w:val="none" w:sz="0" w:space="0" w:color="auto"/>
      </w:divBdr>
    </w:div>
    <w:div w:id="89158304">
      <w:bodyDiv w:val="1"/>
      <w:marLeft w:val="0"/>
      <w:marRight w:val="0"/>
      <w:marTop w:val="0"/>
      <w:marBottom w:val="0"/>
      <w:divBdr>
        <w:top w:val="none" w:sz="0" w:space="0" w:color="auto"/>
        <w:left w:val="none" w:sz="0" w:space="0" w:color="auto"/>
        <w:bottom w:val="none" w:sz="0" w:space="0" w:color="auto"/>
        <w:right w:val="none" w:sz="0" w:space="0" w:color="auto"/>
      </w:divBdr>
    </w:div>
    <w:div w:id="90204342">
      <w:bodyDiv w:val="1"/>
      <w:marLeft w:val="0"/>
      <w:marRight w:val="0"/>
      <w:marTop w:val="0"/>
      <w:marBottom w:val="0"/>
      <w:divBdr>
        <w:top w:val="none" w:sz="0" w:space="0" w:color="auto"/>
        <w:left w:val="none" w:sz="0" w:space="0" w:color="auto"/>
        <w:bottom w:val="none" w:sz="0" w:space="0" w:color="auto"/>
        <w:right w:val="none" w:sz="0" w:space="0" w:color="auto"/>
      </w:divBdr>
    </w:div>
    <w:div w:id="90662863">
      <w:bodyDiv w:val="1"/>
      <w:marLeft w:val="0"/>
      <w:marRight w:val="0"/>
      <w:marTop w:val="0"/>
      <w:marBottom w:val="0"/>
      <w:divBdr>
        <w:top w:val="none" w:sz="0" w:space="0" w:color="auto"/>
        <w:left w:val="none" w:sz="0" w:space="0" w:color="auto"/>
        <w:bottom w:val="none" w:sz="0" w:space="0" w:color="auto"/>
        <w:right w:val="none" w:sz="0" w:space="0" w:color="auto"/>
      </w:divBdr>
    </w:div>
    <w:div w:id="90854711">
      <w:bodyDiv w:val="1"/>
      <w:marLeft w:val="0"/>
      <w:marRight w:val="0"/>
      <w:marTop w:val="0"/>
      <w:marBottom w:val="0"/>
      <w:divBdr>
        <w:top w:val="none" w:sz="0" w:space="0" w:color="auto"/>
        <w:left w:val="none" w:sz="0" w:space="0" w:color="auto"/>
        <w:bottom w:val="none" w:sz="0" w:space="0" w:color="auto"/>
        <w:right w:val="none" w:sz="0" w:space="0" w:color="auto"/>
      </w:divBdr>
    </w:div>
    <w:div w:id="91828072">
      <w:bodyDiv w:val="1"/>
      <w:marLeft w:val="0"/>
      <w:marRight w:val="0"/>
      <w:marTop w:val="0"/>
      <w:marBottom w:val="0"/>
      <w:divBdr>
        <w:top w:val="none" w:sz="0" w:space="0" w:color="auto"/>
        <w:left w:val="none" w:sz="0" w:space="0" w:color="auto"/>
        <w:bottom w:val="none" w:sz="0" w:space="0" w:color="auto"/>
        <w:right w:val="none" w:sz="0" w:space="0" w:color="auto"/>
      </w:divBdr>
    </w:div>
    <w:div w:id="92211448">
      <w:bodyDiv w:val="1"/>
      <w:marLeft w:val="0"/>
      <w:marRight w:val="0"/>
      <w:marTop w:val="0"/>
      <w:marBottom w:val="0"/>
      <w:divBdr>
        <w:top w:val="none" w:sz="0" w:space="0" w:color="auto"/>
        <w:left w:val="none" w:sz="0" w:space="0" w:color="auto"/>
        <w:bottom w:val="none" w:sz="0" w:space="0" w:color="auto"/>
        <w:right w:val="none" w:sz="0" w:space="0" w:color="auto"/>
      </w:divBdr>
    </w:div>
    <w:div w:id="92819272">
      <w:bodyDiv w:val="1"/>
      <w:marLeft w:val="0"/>
      <w:marRight w:val="0"/>
      <w:marTop w:val="0"/>
      <w:marBottom w:val="0"/>
      <w:divBdr>
        <w:top w:val="none" w:sz="0" w:space="0" w:color="auto"/>
        <w:left w:val="none" w:sz="0" w:space="0" w:color="auto"/>
        <w:bottom w:val="none" w:sz="0" w:space="0" w:color="auto"/>
        <w:right w:val="none" w:sz="0" w:space="0" w:color="auto"/>
      </w:divBdr>
    </w:div>
    <w:div w:id="93407450">
      <w:bodyDiv w:val="1"/>
      <w:marLeft w:val="0"/>
      <w:marRight w:val="0"/>
      <w:marTop w:val="0"/>
      <w:marBottom w:val="0"/>
      <w:divBdr>
        <w:top w:val="none" w:sz="0" w:space="0" w:color="auto"/>
        <w:left w:val="none" w:sz="0" w:space="0" w:color="auto"/>
        <w:bottom w:val="none" w:sz="0" w:space="0" w:color="auto"/>
        <w:right w:val="none" w:sz="0" w:space="0" w:color="auto"/>
      </w:divBdr>
    </w:div>
    <w:div w:id="93480693">
      <w:bodyDiv w:val="1"/>
      <w:marLeft w:val="0"/>
      <w:marRight w:val="0"/>
      <w:marTop w:val="0"/>
      <w:marBottom w:val="0"/>
      <w:divBdr>
        <w:top w:val="none" w:sz="0" w:space="0" w:color="auto"/>
        <w:left w:val="none" w:sz="0" w:space="0" w:color="auto"/>
        <w:bottom w:val="none" w:sz="0" w:space="0" w:color="auto"/>
        <w:right w:val="none" w:sz="0" w:space="0" w:color="auto"/>
      </w:divBdr>
    </w:div>
    <w:div w:id="93748826">
      <w:bodyDiv w:val="1"/>
      <w:marLeft w:val="0"/>
      <w:marRight w:val="0"/>
      <w:marTop w:val="0"/>
      <w:marBottom w:val="0"/>
      <w:divBdr>
        <w:top w:val="none" w:sz="0" w:space="0" w:color="auto"/>
        <w:left w:val="none" w:sz="0" w:space="0" w:color="auto"/>
        <w:bottom w:val="none" w:sz="0" w:space="0" w:color="auto"/>
        <w:right w:val="none" w:sz="0" w:space="0" w:color="auto"/>
      </w:divBdr>
      <w:divsChild>
        <w:div w:id="412581613">
          <w:marLeft w:val="660"/>
          <w:marRight w:val="660"/>
          <w:marTop w:val="0"/>
          <w:marBottom w:val="0"/>
          <w:divBdr>
            <w:top w:val="none" w:sz="0" w:space="0" w:color="auto"/>
            <w:left w:val="none" w:sz="0" w:space="0" w:color="auto"/>
            <w:bottom w:val="none" w:sz="0" w:space="0" w:color="auto"/>
            <w:right w:val="none" w:sz="0" w:space="0" w:color="auto"/>
          </w:divBdr>
          <w:divsChild>
            <w:div w:id="1739745041">
              <w:marLeft w:val="0"/>
              <w:marRight w:val="0"/>
              <w:marTop w:val="0"/>
              <w:marBottom w:val="0"/>
              <w:divBdr>
                <w:top w:val="none" w:sz="0" w:space="0" w:color="auto"/>
                <w:left w:val="none" w:sz="0" w:space="0" w:color="auto"/>
                <w:bottom w:val="none" w:sz="0" w:space="0" w:color="auto"/>
                <w:right w:val="none" w:sz="0" w:space="0" w:color="auto"/>
              </w:divBdr>
              <w:divsChild>
                <w:div w:id="166867150">
                  <w:marLeft w:val="0"/>
                  <w:marRight w:val="0"/>
                  <w:marTop w:val="0"/>
                  <w:marBottom w:val="0"/>
                  <w:divBdr>
                    <w:top w:val="none" w:sz="0" w:space="0" w:color="auto"/>
                    <w:left w:val="none" w:sz="0" w:space="0" w:color="auto"/>
                    <w:bottom w:val="none" w:sz="0" w:space="0" w:color="auto"/>
                    <w:right w:val="none" w:sz="0" w:space="0" w:color="auto"/>
                  </w:divBdr>
                  <w:divsChild>
                    <w:div w:id="1099789701">
                      <w:marLeft w:val="0"/>
                      <w:marRight w:val="0"/>
                      <w:marTop w:val="0"/>
                      <w:marBottom w:val="0"/>
                      <w:divBdr>
                        <w:top w:val="none" w:sz="0" w:space="0" w:color="auto"/>
                        <w:left w:val="none" w:sz="0" w:space="0" w:color="auto"/>
                        <w:bottom w:val="none" w:sz="0" w:space="0" w:color="auto"/>
                        <w:right w:val="none" w:sz="0" w:space="0" w:color="auto"/>
                      </w:divBdr>
                      <w:divsChild>
                        <w:div w:id="13537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33955">
      <w:bodyDiv w:val="1"/>
      <w:marLeft w:val="0"/>
      <w:marRight w:val="0"/>
      <w:marTop w:val="0"/>
      <w:marBottom w:val="0"/>
      <w:divBdr>
        <w:top w:val="none" w:sz="0" w:space="0" w:color="auto"/>
        <w:left w:val="none" w:sz="0" w:space="0" w:color="auto"/>
        <w:bottom w:val="none" w:sz="0" w:space="0" w:color="auto"/>
        <w:right w:val="none" w:sz="0" w:space="0" w:color="auto"/>
      </w:divBdr>
    </w:div>
    <w:div w:id="94136102">
      <w:bodyDiv w:val="1"/>
      <w:marLeft w:val="0"/>
      <w:marRight w:val="0"/>
      <w:marTop w:val="0"/>
      <w:marBottom w:val="0"/>
      <w:divBdr>
        <w:top w:val="none" w:sz="0" w:space="0" w:color="auto"/>
        <w:left w:val="none" w:sz="0" w:space="0" w:color="auto"/>
        <w:bottom w:val="none" w:sz="0" w:space="0" w:color="auto"/>
        <w:right w:val="none" w:sz="0" w:space="0" w:color="auto"/>
      </w:divBdr>
    </w:div>
    <w:div w:id="94449740">
      <w:bodyDiv w:val="1"/>
      <w:marLeft w:val="0"/>
      <w:marRight w:val="0"/>
      <w:marTop w:val="0"/>
      <w:marBottom w:val="0"/>
      <w:divBdr>
        <w:top w:val="none" w:sz="0" w:space="0" w:color="auto"/>
        <w:left w:val="none" w:sz="0" w:space="0" w:color="auto"/>
        <w:bottom w:val="none" w:sz="0" w:space="0" w:color="auto"/>
        <w:right w:val="none" w:sz="0" w:space="0" w:color="auto"/>
      </w:divBdr>
    </w:div>
    <w:div w:id="95101941">
      <w:bodyDiv w:val="1"/>
      <w:marLeft w:val="0"/>
      <w:marRight w:val="0"/>
      <w:marTop w:val="0"/>
      <w:marBottom w:val="0"/>
      <w:divBdr>
        <w:top w:val="none" w:sz="0" w:space="0" w:color="auto"/>
        <w:left w:val="none" w:sz="0" w:space="0" w:color="auto"/>
        <w:bottom w:val="none" w:sz="0" w:space="0" w:color="auto"/>
        <w:right w:val="none" w:sz="0" w:space="0" w:color="auto"/>
      </w:divBdr>
    </w:div>
    <w:div w:id="97720520">
      <w:bodyDiv w:val="1"/>
      <w:marLeft w:val="0"/>
      <w:marRight w:val="0"/>
      <w:marTop w:val="0"/>
      <w:marBottom w:val="0"/>
      <w:divBdr>
        <w:top w:val="none" w:sz="0" w:space="0" w:color="auto"/>
        <w:left w:val="none" w:sz="0" w:space="0" w:color="auto"/>
        <w:bottom w:val="none" w:sz="0" w:space="0" w:color="auto"/>
        <w:right w:val="none" w:sz="0" w:space="0" w:color="auto"/>
      </w:divBdr>
    </w:div>
    <w:div w:id="97990115">
      <w:bodyDiv w:val="1"/>
      <w:marLeft w:val="0"/>
      <w:marRight w:val="0"/>
      <w:marTop w:val="0"/>
      <w:marBottom w:val="0"/>
      <w:divBdr>
        <w:top w:val="none" w:sz="0" w:space="0" w:color="auto"/>
        <w:left w:val="none" w:sz="0" w:space="0" w:color="auto"/>
        <w:bottom w:val="none" w:sz="0" w:space="0" w:color="auto"/>
        <w:right w:val="none" w:sz="0" w:space="0" w:color="auto"/>
      </w:divBdr>
    </w:div>
    <w:div w:id="98332026">
      <w:bodyDiv w:val="1"/>
      <w:marLeft w:val="0"/>
      <w:marRight w:val="0"/>
      <w:marTop w:val="0"/>
      <w:marBottom w:val="0"/>
      <w:divBdr>
        <w:top w:val="none" w:sz="0" w:space="0" w:color="auto"/>
        <w:left w:val="none" w:sz="0" w:space="0" w:color="auto"/>
        <w:bottom w:val="none" w:sz="0" w:space="0" w:color="auto"/>
        <w:right w:val="none" w:sz="0" w:space="0" w:color="auto"/>
      </w:divBdr>
    </w:div>
    <w:div w:id="98454120">
      <w:bodyDiv w:val="1"/>
      <w:marLeft w:val="0"/>
      <w:marRight w:val="0"/>
      <w:marTop w:val="0"/>
      <w:marBottom w:val="0"/>
      <w:divBdr>
        <w:top w:val="none" w:sz="0" w:space="0" w:color="auto"/>
        <w:left w:val="none" w:sz="0" w:space="0" w:color="auto"/>
        <w:bottom w:val="none" w:sz="0" w:space="0" w:color="auto"/>
        <w:right w:val="none" w:sz="0" w:space="0" w:color="auto"/>
      </w:divBdr>
    </w:div>
    <w:div w:id="98840480">
      <w:bodyDiv w:val="1"/>
      <w:marLeft w:val="0"/>
      <w:marRight w:val="0"/>
      <w:marTop w:val="0"/>
      <w:marBottom w:val="0"/>
      <w:divBdr>
        <w:top w:val="none" w:sz="0" w:space="0" w:color="auto"/>
        <w:left w:val="none" w:sz="0" w:space="0" w:color="auto"/>
        <w:bottom w:val="none" w:sz="0" w:space="0" w:color="auto"/>
        <w:right w:val="none" w:sz="0" w:space="0" w:color="auto"/>
      </w:divBdr>
    </w:div>
    <w:div w:id="98961628">
      <w:bodyDiv w:val="1"/>
      <w:marLeft w:val="0"/>
      <w:marRight w:val="0"/>
      <w:marTop w:val="0"/>
      <w:marBottom w:val="0"/>
      <w:divBdr>
        <w:top w:val="none" w:sz="0" w:space="0" w:color="auto"/>
        <w:left w:val="none" w:sz="0" w:space="0" w:color="auto"/>
        <w:bottom w:val="none" w:sz="0" w:space="0" w:color="auto"/>
        <w:right w:val="none" w:sz="0" w:space="0" w:color="auto"/>
      </w:divBdr>
    </w:div>
    <w:div w:id="99033111">
      <w:bodyDiv w:val="1"/>
      <w:marLeft w:val="0"/>
      <w:marRight w:val="0"/>
      <w:marTop w:val="0"/>
      <w:marBottom w:val="0"/>
      <w:divBdr>
        <w:top w:val="none" w:sz="0" w:space="0" w:color="auto"/>
        <w:left w:val="none" w:sz="0" w:space="0" w:color="auto"/>
        <w:bottom w:val="none" w:sz="0" w:space="0" w:color="auto"/>
        <w:right w:val="none" w:sz="0" w:space="0" w:color="auto"/>
      </w:divBdr>
    </w:div>
    <w:div w:id="100419814">
      <w:bodyDiv w:val="1"/>
      <w:marLeft w:val="0"/>
      <w:marRight w:val="0"/>
      <w:marTop w:val="0"/>
      <w:marBottom w:val="0"/>
      <w:divBdr>
        <w:top w:val="none" w:sz="0" w:space="0" w:color="auto"/>
        <w:left w:val="none" w:sz="0" w:space="0" w:color="auto"/>
        <w:bottom w:val="none" w:sz="0" w:space="0" w:color="auto"/>
        <w:right w:val="none" w:sz="0" w:space="0" w:color="auto"/>
      </w:divBdr>
    </w:div>
    <w:div w:id="100537281">
      <w:bodyDiv w:val="1"/>
      <w:marLeft w:val="0"/>
      <w:marRight w:val="0"/>
      <w:marTop w:val="0"/>
      <w:marBottom w:val="0"/>
      <w:divBdr>
        <w:top w:val="none" w:sz="0" w:space="0" w:color="auto"/>
        <w:left w:val="none" w:sz="0" w:space="0" w:color="auto"/>
        <w:bottom w:val="none" w:sz="0" w:space="0" w:color="auto"/>
        <w:right w:val="none" w:sz="0" w:space="0" w:color="auto"/>
      </w:divBdr>
      <w:divsChild>
        <w:div w:id="1291790062">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03119831">
      <w:bodyDiv w:val="1"/>
      <w:marLeft w:val="0"/>
      <w:marRight w:val="0"/>
      <w:marTop w:val="0"/>
      <w:marBottom w:val="0"/>
      <w:divBdr>
        <w:top w:val="none" w:sz="0" w:space="0" w:color="auto"/>
        <w:left w:val="none" w:sz="0" w:space="0" w:color="auto"/>
        <w:bottom w:val="none" w:sz="0" w:space="0" w:color="auto"/>
        <w:right w:val="none" w:sz="0" w:space="0" w:color="auto"/>
      </w:divBdr>
    </w:div>
    <w:div w:id="103308169">
      <w:bodyDiv w:val="1"/>
      <w:marLeft w:val="0"/>
      <w:marRight w:val="0"/>
      <w:marTop w:val="0"/>
      <w:marBottom w:val="0"/>
      <w:divBdr>
        <w:top w:val="none" w:sz="0" w:space="0" w:color="auto"/>
        <w:left w:val="none" w:sz="0" w:space="0" w:color="auto"/>
        <w:bottom w:val="none" w:sz="0" w:space="0" w:color="auto"/>
        <w:right w:val="none" w:sz="0" w:space="0" w:color="auto"/>
      </w:divBdr>
    </w:div>
    <w:div w:id="103425409">
      <w:bodyDiv w:val="1"/>
      <w:marLeft w:val="0"/>
      <w:marRight w:val="0"/>
      <w:marTop w:val="0"/>
      <w:marBottom w:val="0"/>
      <w:divBdr>
        <w:top w:val="none" w:sz="0" w:space="0" w:color="auto"/>
        <w:left w:val="none" w:sz="0" w:space="0" w:color="auto"/>
        <w:bottom w:val="none" w:sz="0" w:space="0" w:color="auto"/>
        <w:right w:val="none" w:sz="0" w:space="0" w:color="auto"/>
      </w:divBdr>
    </w:div>
    <w:div w:id="103618438">
      <w:bodyDiv w:val="1"/>
      <w:marLeft w:val="0"/>
      <w:marRight w:val="0"/>
      <w:marTop w:val="0"/>
      <w:marBottom w:val="0"/>
      <w:divBdr>
        <w:top w:val="none" w:sz="0" w:space="0" w:color="auto"/>
        <w:left w:val="none" w:sz="0" w:space="0" w:color="auto"/>
        <w:bottom w:val="none" w:sz="0" w:space="0" w:color="auto"/>
        <w:right w:val="none" w:sz="0" w:space="0" w:color="auto"/>
      </w:divBdr>
    </w:div>
    <w:div w:id="104738092">
      <w:bodyDiv w:val="1"/>
      <w:marLeft w:val="0"/>
      <w:marRight w:val="0"/>
      <w:marTop w:val="0"/>
      <w:marBottom w:val="0"/>
      <w:divBdr>
        <w:top w:val="none" w:sz="0" w:space="0" w:color="auto"/>
        <w:left w:val="none" w:sz="0" w:space="0" w:color="auto"/>
        <w:bottom w:val="none" w:sz="0" w:space="0" w:color="auto"/>
        <w:right w:val="none" w:sz="0" w:space="0" w:color="auto"/>
      </w:divBdr>
    </w:div>
    <w:div w:id="105003631">
      <w:bodyDiv w:val="1"/>
      <w:marLeft w:val="0"/>
      <w:marRight w:val="0"/>
      <w:marTop w:val="0"/>
      <w:marBottom w:val="0"/>
      <w:divBdr>
        <w:top w:val="none" w:sz="0" w:space="0" w:color="auto"/>
        <w:left w:val="none" w:sz="0" w:space="0" w:color="auto"/>
        <w:bottom w:val="none" w:sz="0" w:space="0" w:color="auto"/>
        <w:right w:val="none" w:sz="0" w:space="0" w:color="auto"/>
      </w:divBdr>
    </w:div>
    <w:div w:id="105853662">
      <w:bodyDiv w:val="1"/>
      <w:marLeft w:val="0"/>
      <w:marRight w:val="0"/>
      <w:marTop w:val="0"/>
      <w:marBottom w:val="0"/>
      <w:divBdr>
        <w:top w:val="none" w:sz="0" w:space="0" w:color="auto"/>
        <w:left w:val="none" w:sz="0" w:space="0" w:color="auto"/>
        <w:bottom w:val="none" w:sz="0" w:space="0" w:color="auto"/>
        <w:right w:val="none" w:sz="0" w:space="0" w:color="auto"/>
      </w:divBdr>
    </w:div>
    <w:div w:id="107285936">
      <w:bodyDiv w:val="1"/>
      <w:marLeft w:val="0"/>
      <w:marRight w:val="0"/>
      <w:marTop w:val="0"/>
      <w:marBottom w:val="0"/>
      <w:divBdr>
        <w:top w:val="none" w:sz="0" w:space="0" w:color="auto"/>
        <w:left w:val="none" w:sz="0" w:space="0" w:color="auto"/>
        <w:bottom w:val="none" w:sz="0" w:space="0" w:color="auto"/>
        <w:right w:val="none" w:sz="0" w:space="0" w:color="auto"/>
      </w:divBdr>
    </w:div>
    <w:div w:id="107506325">
      <w:bodyDiv w:val="1"/>
      <w:marLeft w:val="0"/>
      <w:marRight w:val="0"/>
      <w:marTop w:val="0"/>
      <w:marBottom w:val="0"/>
      <w:divBdr>
        <w:top w:val="none" w:sz="0" w:space="0" w:color="auto"/>
        <w:left w:val="none" w:sz="0" w:space="0" w:color="auto"/>
        <w:bottom w:val="none" w:sz="0" w:space="0" w:color="auto"/>
        <w:right w:val="none" w:sz="0" w:space="0" w:color="auto"/>
      </w:divBdr>
    </w:div>
    <w:div w:id="108621554">
      <w:bodyDiv w:val="1"/>
      <w:marLeft w:val="0"/>
      <w:marRight w:val="0"/>
      <w:marTop w:val="0"/>
      <w:marBottom w:val="0"/>
      <w:divBdr>
        <w:top w:val="none" w:sz="0" w:space="0" w:color="auto"/>
        <w:left w:val="none" w:sz="0" w:space="0" w:color="auto"/>
        <w:bottom w:val="none" w:sz="0" w:space="0" w:color="auto"/>
        <w:right w:val="none" w:sz="0" w:space="0" w:color="auto"/>
      </w:divBdr>
    </w:div>
    <w:div w:id="109206856">
      <w:bodyDiv w:val="1"/>
      <w:marLeft w:val="0"/>
      <w:marRight w:val="0"/>
      <w:marTop w:val="0"/>
      <w:marBottom w:val="0"/>
      <w:divBdr>
        <w:top w:val="none" w:sz="0" w:space="0" w:color="auto"/>
        <w:left w:val="none" w:sz="0" w:space="0" w:color="auto"/>
        <w:bottom w:val="none" w:sz="0" w:space="0" w:color="auto"/>
        <w:right w:val="none" w:sz="0" w:space="0" w:color="auto"/>
      </w:divBdr>
    </w:div>
    <w:div w:id="109249257">
      <w:bodyDiv w:val="1"/>
      <w:marLeft w:val="0"/>
      <w:marRight w:val="0"/>
      <w:marTop w:val="0"/>
      <w:marBottom w:val="0"/>
      <w:divBdr>
        <w:top w:val="none" w:sz="0" w:space="0" w:color="auto"/>
        <w:left w:val="none" w:sz="0" w:space="0" w:color="auto"/>
        <w:bottom w:val="none" w:sz="0" w:space="0" w:color="auto"/>
        <w:right w:val="none" w:sz="0" w:space="0" w:color="auto"/>
      </w:divBdr>
    </w:div>
    <w:div w:id="109278810">
      <w:bodyDiv w:val="1"/>
      <w:marLeft w:val="0"/>
      <w:marRight w:val="0"/>
      <w:marTop w:val="0"/>
      <w:marBottom w:val="0"/>
      <w:divBdr>
        <w:top w:val="none" w:sz="0" w:space="0" w:color="auto"/>
        <w:left w:val="none" w:sz="0" w:space="0" w:color="auto"/>
        <w:bottom w:val="none" w:sz="0" w:space="0" w:color="auto"/>
        <w:right w:val="none" w:sz="0" w:space="0" w:color="auto"/>
      </w:divBdr>
    </w:div>
    <w:div w:id="109931987">
      <w:bodyDiv w:val="1"/>
      <w:marLeft w:val="0"/>
      <w:marRight w:val="0"/>
      <w:marTop w:val="0"/>
      <w:marBottom w:val="0"/>
      <w:divBdr>
        <w:top w:val="none" w:sz="0" w:space="0" w:color="auto"/>
        <w:left w:val="none" w:sz="0" w:space="0" w:color="auto"/>
        <w:bottom w:val="none" w:sz="0" w:space="0" w:color="auto"/>
        <w:right w:val="none" w:sz="0" w:space="0" w:color="auto"/>
      </w:divBdr>
    </w:div>
    <w:div w:id="110369558">
      <w:bodyDiv w:val="1"/>
      <w:marLeft w:val="0"/>
      <w:marRight w:val="0"/>
      <w:marTop w:val="0"/>
      <w:marBottom w:val="0"/>
      <w:divBdr>
        <w:top w:val="none" w:sz="0" w:space="0" w:color="auto"/>
        <w:left w:val="none" w:sz="0" w:space="0" w:color="auto"/>
        <w:bottom w:val="none" w:sz="0" w:space="0" w:color="auto"/>
        <w:right w:val="none" w:sz="0" w:space="0" w:color="auto"/>
      </w:divBdr>
    </w:div>
    <w:div w:id="110712547">
      <w:bodyDiv w:val="1"/>
      <w:marLeft w:val="0"/>
      <w:marRight w:val="0"/>
      <w:marTop w:val="0"/>
      <w:marBottom w:val="0"/>
      <w:divBdr>
        <w:top w:val="none" w:sz="0" w:space="0" w:color="auto"/>
        <w:left w:val="none" w:sz="0" w:space="0" w:color="auto"/>
        <w:bottom w:val="none" w:sz="0" w:space="0" w:color="auto"/>
        <w:right w:val="none" w:sz="0" w:space="0" w:color="auto"/>
      </w:divBdr>
    </w:div>
    <w:div w:id="111172087">
      <w:bodyDiv w:val="1"/>
      <w:marLeft w:val="0"/>
      <w:marRight w:val="0"/>
      <w:marTop w:val="0"/>
      <w:marBottom w:val="0"/>
      <w:divBdr>
        <w:top w:val="none" w:sz="0" w:space="0" w:color="auto"/>
        <w:left w:val="none" w:sz="0" w:space="0" w:color="auto"/>
        <w:bottom w:val="none" w:sz="0" w:space="0" w:color="auto"/>
        <w:right w:val="none" w:sz="0" w:space="0" w:color="auto"/>
      </w:divBdr>
    </w:div>
    <w:div w:id="111680502">
      <w:bodyDiv w:val="1"/>
      <w:marLeft w:val="0"/>
      <w:marRight w:val="0"/>
      <w:marTop w:val="0"/>
      <w:marBottom w:val="0"/>
      <w:divBdr>
        <w:top w:val="none" w:sz="0" w:space="0" w:color="auto"/>
        <w:left w:val="none" w:sz="0" w:space="0" w:color="auto"/>
        <w:bottom w:val="none" w:sz="0" w:space="0" w:color="auto"/>
        <w:right w:val="none" w:sz="0" w:space="0" w:color="auto"/>
      </w:divBdr>
    </w:div>
    <w:div w:id="112411640">
      <w:bodyDiv w:val="1"/>
      <w:marLeft w:val="0"/>
      <w:marRight w:val="0"/>
      <w:marTop w:val="0"/>
      <w:marBottom w:val="0"/>
      <w:divBdr>
        <w:top w:val="none" w:sz="0" w:space="0" w:color="auto"/>
        <w:left w:val="none" w:sz="0" w:space="0" w:color="auto"/>
        <w:bottom w:val="none" w:sz="0" w:space="0" w:color="auto"/>
        <w:right w:val="none" w:sz="0" w:space="0" w:color="auto"/>
      </w:divBdr>
    </w:div>
    <w:div w:id="113327051">
      <w:bodyDiv w:val="1"/>
      <w:marLeft w:val="0"/>
      <w:marRight w:val="0"/>
      <w:marTop w:val="0"/>
      <w:marBottom w:val="0"/>
      <w:divBdr>
        <w:top w:val="none" w:sz="0" w:space="0" w:color="auto"/>
        <w:left w:val="none" w:sz="0" w:space="0" w:color="auto"/>
        <w:bottom w:val="none" w:sz="0" w:space="0" w:color="auto"/>
        <w:right w:val="none" w:sz="0" w:space="0" w:color="auto"/>
      </w:divBdr>
    </w:div>
    <w:div w:id="113447296">
      <w:bodyDiv w:val="1"/>
      <w:marLeft w:val="0"/>
      <w:marRight w:val="0"/>
      <w:marTop w:val="0"/>
      <w:marBottom w:val="0"/>
      <w:divBdr>
        <w:top w:val="none" w:sz="0" w:space="0" w:color="auto"/>
        <w:left w:val="none" w:sz="0" w:space="0" w:color="auto"/>
        <w:bottom w:val="none" w:sz="0" w:space="0" w:color="auto"/>
        <w:right w:val="none" w:sz="0" w:space="0" w:color="auto"/>
      </w:divBdr>
    </w:div>
    <w:div w:id="113906170">
      <w:bodyDiv w:val="1"/>
      <w:marLeft w:val="0"/>
      <w:marRight w:val="0"/>
      <w:marTop w:val="0"/>
      <w:marBottom w:val="0"/>
      <w:divBdr>
        <w:top w:val="none" w:sz="0" w:space="0" w:color="auto"/>
        <w:left w:val="none" w:sz="0" w:space="0" w:color="auto"/>
        <w:bottom w:val="none" w:sz="0" w:space="0" w:color="auto"/>
        <w:right w:val="none" w:sz="0" w:space="0" w:color="auto"/>
      </w:divBdr>
    </w:div>
    <w:div w:id="114452703">
      <w:bodyDiv w:val="1"/>
      <w:marLeft w:val="0"/>
      <w:marRight w:val="0"/>
      <w:marTop w:val="0"/>
      <w:marBottom w:val="0"/>
      <w:divBdr>
        <w:top w:val="none" w:sz="0" w:space="0" w:color="auto"/>
        <w:left w:val="none" w:sz="0" w:space="0" w:color="auto"/>
        <w:bottom w:val="none" w:sz="0" w:space="0" w:color="auto"/>
        <w:right w:val="none" w:sz="0" w:space="0" w:color="auto"/>
      </w:divBdr>
    </w:div>
    <w:div w:id="115561892">
      <w:bodyDiv w:val="1"/>
      <w:marLeft w:val="0"/>
      <w:marRight w:val="0"/>
      <w:marTop w:val="0"/>
      <w:marBottom w:val="0"/>
      <w:divBdr>
        <w:top w:val="none" w:sz="0" w:space="0" w:color="auto"/>
        <w:left w:val="none" w:sz="0" w:space="0" w:color="auto"/>
        <w:bottom w:val="none" w:sz="0" w:space="0" w:color="auto"/>
        <w:right w:val="none" w:sz="0" w:space="0" w:color="auto"/>
      </w:divBdr>
    </w:div>
    <w:div w:id="115566511">
      <w:bodyDiv w:val="1"/>
      <w:marLeft w:val="0"/>
      <w:marRight w:val="0"/>
      <w:marTop w:val="0"/>
      <w:marBottom w:val="0"/>
      <w:divBdr>
        <w:top w:val="none" w:sz="0" w:space="0" w:color="auto"/>
        <w:left w:val="none" w:sz="0" w:space="0" w:color="auto"/>
        <w:bottom w:val="none" w:sz="0" w:space="0" w:color="auto"/>
        <w:right w:val="none" w:sz="0" w:space="0" w:color="auto"/>
      </w:divBdr>
    </w:div>
    <w:div w:id="117380043">
      <w:bodyDiv w:val="1"/>
      <w:marLeft w:val="0"/>
      <w:marRight w:val="0"/>
      <w:marTop w:val="0"/>
      <w:marBottom w:val="0"/>
      <w:divBdr>
        <w:top w:val="none" w:sz="0" w:space="0" w:color="auto"/>
        <w:left w:val="none" w:sz="0" w:space="0" w:color="auto"/>
        <w:bottom w:val="none" w:sz="0" w:space="0" w:color="auto"/>
        <w:right w:val="none" w:sz="0" w:space="0" w:color="auto"/>
      </w:divBdr>
    </w:div>
    <w:div w:id="118424190">
      <w:bodyDiv w:val="1"/>
      <w:marLeft w:val="0"/>
      <w:marRight w:val="0"/>
      <w:marTop w:val="0"/>
      <w:marBottom w:val="0"/>
      <w:divBdr>
        <w:top w:val="none" w:sz="0" w:space="0" w:color="auto"/>
        <w:left w:val="none" w:sz="0" w:space="0" w:color="auto"/>
        <w:bottom w:val="none" w:sz="0" w:space="0" w:color="auto"/>
        <w:right w:val="none" w:sz="0" w:space="0" w:color="auto"/>
      </w:divBdr>
    </w:div>
    <w:div w:id="119226014">
      <w:bodyDiv w:val="1"/>
      <w:marLeft w:val="0"/>
      <w:marRight w:val="0"/>
      <w:marTop w:val="0"/>
      <w:marBottom w:val="0"/>
      <w:divBdr>
        <w:top w:val="none" w:sz="0" w:space="0" w:color="auto"/>
        <w:left w:val="none" w:sz="0" w:space="0" w:color="auto"/>
        <w:bottom w:val="none" w:sz="0" w:space="0" w:color="auto"/>
        <w:right w:val="none" w:sz="0" w:space="0" w:color="auto"/>
      </w:divBdr>
    </w:div>
    <w:div w:id="119736654">
      <w:bodyDiv w:val="1"/>
      <w:marLeft w:val="0"/>
      <w:marRight w:val="0"/>
      <w:marTop w:val="0"/>
      <w:marBottom w:val="0"/>
      <w:divBdr>
        <w:top w:val="none" w:sz="0" w:space="0" w:color="auto"/>
        <w:left w:val="none" w:sz="0" w:space="0" w:color="auto"/>
        <w:bottom w:val="none" w:sz="0" w:space="0" w:color="auto"/>
        <w:right w:val="none" w:sz="0" w:space="0" w:color="auto"/>
      </w:divBdr>
    </w:div>
    <w:div w:id="120075336">
      <w:bodyDiv w:val="1"/>
      <w:marLeft w:val="0"/>
      <w:marRight w:val="0"/>
      <w:marTop w:val="0"/>
      <w:marBottom w:val="0"/>
      <w:divBdr>
        <w:top w:val="none" w:sz="0" w:space="0" w:color="auto"/>
        <w:left w:val="none" w:sz="0" w:space="0" w:color="auto"/>
        <w:bottom w:val="none" w:sz="0" w:space="0" w:color="auto"/>
        <w:right w:val="none" w:sz="0" w:space="0" w:color="auto"/>
      </w:divBdr>
    </w:div>
    <w:div w:id="120271965">
      <w:bodyDiv w:val="1"/>
      <w:marLeft w:val="0"/>
      <w:marRight w:val="0"/>
      <w:marTop w:val="0"/>
      <w:marBottom w:val="0"/>
      <w:divBdr>
        <w:top w:val="none" w:sz="0" w:space="0" w:color="auto"/>
        <w:left w:val="none" w:sz="0" w:space="0" w:color="auto"/>
        <w:bottom w:val="none" w:sz="0" w:space="0" w:color="auto"/>
        <w:right w:val="none" w:sz="0" w:space="0" w:color="auto"/>
      </w:divBdr>
    </w:div>
    <w:div w:id="120807723">
      <w:bodyDiv w:val="1"/>
      <w:marLeft w:val="0"/>
      <w:marRight w:val="0"/>
      <w:marTop w:val="0"/>
      <w:marBottom w:val="0"/>
      <w:divBdr>
        <w:top w:val="none" w:sz="0" w:space="0" w:color="auto"/>
        <w:left w:val="none" w:sz="0" w:space="0" w:color="auto"/>
        <w:bottom w:val="none" w:sz="0" w:space="0" w:color="auto"/>
        <w:right w:val="none" w:sz="0" w:space="0" w:color="auto"/>
      </w:divBdr>
    </w:div>
    <w:div w:id="120929405">
      <w:bodyDiv w:val="1"/>
      <w:marLeft w:val="0"/>
      <w:marRight w:val="0"/>
      <w:marTop w:val="0"/>
      <w:marBottom w:val="0"/>
      <w:divBdr>
        <w:top w:val="none" w:sz="0" w:space="0" w:color="auto"/>
        <w:left w:val="none" w:sz="0" w:space="0" w:color="auto"/>
        <w:bottom w:val="none" w:sz="0" w:space="0" w:color="auto"/>
        <w:right w:val="none" w:sz="0" w:space="0" w:color="auto"/>
      </w:divBdr>
    </w:div>
    <w:div w:id="121656787">
      <w:bodyDiv w:val="1"/>
      <w:marLeft w:val="0"/>
      <w:marRight w:val="0"/>
      <w:marTop w:val="0"/>
      <w:marBottom w:val="0"/>
      <w:divBdr>
        <w:top w:val="none" w:sz="0" w:space="0" w:color="auto"/>
        <w:left w:val="none" w:sz="0" w:space="0" w:color="auto"/>
        <w:bottom w:val="none" w:sz="0" w:space="0" w:color="auto"/>
        <w:right w:val="none" w:sz="0" w:space="0" w:color="auto"/>
      </w:divBdr>
    </w:div>
    <w:div w:id="122620278">
      <w:bodyDiv w:val="1"/>
      <w:marLeft w:val="0"/>
      <w:marRight w:val="0"/>
      <w:marTop w:val="0"/>
      <w:marBottom w:val="0"/>
      <w:divBdr>
        <w:top w:val="none" w:sz="0" w:space="0" w:color="auto"/>
        <w:left w:val="none" w:sz="0" w:space="0" w:color="auto"/>
        <w:bottom w:val="none" w:sz="0" w:space="0" w:color="auto"/>
        <w:right w:val="none" w:sz="0" w:space="0" w:color="auto"/>
      </w:divBdr>
    </w:div>
    <w:div w:id="123160078">
      <w:bodyDiv w:val="1"/>
      <w:marLeft w:val="0"/>
      <w:marRight w:val="0"/>
      <w:marTop w:val="0"/>
      <w:marBottom w:val="0"/>
      <w:divBdr>
        <w:top w:val="none" w:sz="0" w:space="0" w:color="auto"/>
        <w:left w:val="none" w:sz="0" w:space="0" w:color="auto"/>
        <w:bottom w:val="none" w:sz="0" w:space="0" w:color="auto"/>
        <w:right w:val="none" w:sz="0" w:space="0" w:color="auto"/>
      </w:divBdr>
    </w:div>
    <w:div w:id="123887859">
      <w:bodyDiv w:val="1"/>
      <w:marLeft w:val="0"/>
      <w:marRight w:val="0"/>
      <w:marTop w:val="0"/>
      <w:marBottom w:val="0"/>
      <w:divBdr>
        <w:top w:val="none" w:sz="0" w:space="0" w:color="auto"/>
        <w:left w:val="none" w:sz="0" w:space="0" w:color="auto"/>
        <w:bottom w:val="none" w:sz="0" w:space="0" w:color="auto"/>
        <w:right w:val="none" w:sz="0" w:space="0" w:color="auto"/>
      </w:divBdr>
    </w:div>
    <w:div w:id="124010681">
      <w:bodyDiv w:val="1"/>
      <w:marLeft w:val="0"/>
      <w:marRight w:val="0"/>
      <w:marTop w:val="0"/>
      <w:marBottom w:val="0"/>
      <w:divBdr>
        <w:top w:val="none" w:sz="0" w:space="0" w:color="auto"/>
        <w:left w:val="none" w:sz="0" w:space="0" w:color="auto"/>
        <w:bottom w:val="none" w:sz="0" w:space="0" w:color="auto"/>
        <w:right w:val="none" w:sz="0" w:space="0" w:color="auto"/>
      </w:divBdr>
    </w:div>
    <w:div w:id="124780559">
      <w:bodyDiv w:val="1"/>
      <w:marLeft w:val="0"/>
      <w:marRight w:val="0"/>
      <w:marTop w:val="0"/>
      <w:marBottom w:val="0"/>
      <w:divBdr>
        <w:top w:val="none" w:sz="0" w:space="0" w:color="auto"/>
        <w:left w:val="none" w:sz="0" w:space="0" w:color="auto"/>
        <w:bottom w:val="none" w:sz="0" w:space="0" w:color="auto"/>
        <w:right w:val="none" w:sz="0" w:space="0" w:color="auto"/>
      </w:divBdr>
    </w:div>
    <w:div w:id="125239856">
      <w:bodyDiv w:val="1"/>
      <w:marLeft w:val="0"/>
      <w:marRight w:val="0"/>
      <w:marTop w:val="0"/>
      <w:marBottom w:val="0"/>
      <w:divBdr>
        <w:top w:val="none" w:sz="0" w:space="0" w:color="auto"/>
        <w:left w:val="none" w:sz="0" w:space="0" w:color="auto"/>
        <w:bottom w:val="none" w:sz="0" w:space="0" w:color="auto"/>
        <w:right w:val="none" w:sz="0" w:space="0" w:color="auto"/>
      </w:divBdr>
    </w:div>
    <w:div w:id="125320402">
      <w:bodyDiv w:val="1"/>
      <w:marLeft w:val="0"/>
      <w:marRight w:val="0"/>
      <w:marTop w:val="0"/>
      <w:marBottom w:val="0"/>
      <w:divBdr>
        <w:top w:val="none" w:sz="0" w:space="0" w:color="auto"/>
        <w:left w:val="none" w:sz="0" w:space="0" w:color="auto"/>
        <w:bottom w:val="none" w:sz="0" w:space="0" w:color="auto"/>
        <w:right w:val="none" w:sz="0" w:space="0" w:color="auto"/>
      </w:divBdr>
      <w:divsChild>
        <w:div w:id="768236847">
          <w:marLeft w:val="0"/>
          <w:marRight w:val="0"/>
          <w:marTop w:val="0"/>
          <w:marBottom w:val="0"/>
          <w:divBdr>
            <w:top w:val="none" w:sz="0" w:space="0" w:color="auto"/>
            <w:left w:val="none" w:sz="0" w:space="0" w:color="auto"/>
            <w:bottom w:val="none" w:sz="0" w:space="0" w:color="auto"/>
            <w:right w:val="none" w:sz="0" w:space="0" w:color="auto"/>
          </w:divBdr>
          <w:divsChild>
            <w:div w:id="1977250618">
              <w:marLeft w:val="0"/>
              <w:marRight w:val="0"/>
              <w:marTop w:val="0"/>
              <w:marBottom w:val="0"/>
              <w:divBdr>
                <w:top w:val="none" w:sz="0" w:space="0" w:color="auto"/>
                <w:left w:val="none" w:sz="0" w:space="0" w:color="auto"/>
                <w:bottom w:val="none" w:sz="0" w:space="0" w:color="auto"/>
                <w:right w:val="none" w:sz="0" w:space="0" w:color="auto"/>
              </w:divBdr>
              <w:divsChild>
                <w:div w:id="1240561365">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 w:id="125973180">
      <w:bodyDiv w:val="1"/>
      <w:marLeft w:val="0"/>
      <w:marRight w:val="0"/>
      <w:marTop w:val="0"/>
      <w:marBottom w:val="0"/>
      <w:divBdr>
        <w:top w:val="none" w:sz="0" w:space="0" w:color="auto"/>
        <w:left w:val="none" w:sz="0" w:space="0" w:color="auto"/>
        <w:bottom w:val="none" w:sz="0" w:space="0" w:color="auto"/>
        <w:right w:val="none" w:sz="0" w:space="0" w:color="auto"/>
      </w:divBdr>
    </w:div>
    <w:div w:id="127432662">
      <w:bodyDiv w:val="1"/>
      <w:marLeft w:val="0"/>
      <w:marRight w:val="0"/>
      <w:marTop w:val="0"/>
      <w:marBottom w:val="0"/>
      <w:divBdr>
        <w:top w:val="none" w:sz="0" w:space="0" w:color="auto"/>
        <w:left w:val="none" w:sz="0" w:space="0" w:color="auto"/>
        <w:bottom w:val="none" w:sz="0" w:space="0" w:color="auto"/>
        <w:right w:val="none" w:sz="0" w:space="0" w:color="auto"/>
      </w:divBdr>
    </w:div>
    <w:div w:id="127750335">
      <w:bodyDiv w:val="1"/>
      <w:marLeft w:val="0"/>
      <w:marRight w:val="0"/>
      <w:marTop w:val="0"/>
      <w:marBottom w:val="0"/>
      <w:divBdr>
        <w:top w:val="none" w:sz="0" w:space="0" w:color="auto"/>
        <w:left w:val="none" w:sz="0" w:space="0" w:color="auto"/>
        <w:bottom w:val="none" w:sz="0" w:space="0" w:color="auto"/>
        <w:right w:val="none" w:sz="0" w:space="0" w:color="auto"/>
      </w:divBdr>
      <w:divsChild>
        <w:div w:id="498228557">
          <w:marLeft w:val="0"/>
          <w:marRight w:val="0"/>
          <w:marTop w:val="0"/>
          <w:marBottom w:val="0"/>
          <w:divBdr>
            <w:top w:val="none" w:sz="0" w:space="0" w:color="auto"/>
            <w:left w:val="none" w:sz="0" w:space="0" w:color="auto"/>
            <w:bottom w:val="none" w:sz="0" w:space="0" w:color="auto"/>
            <w:right w:val="none" w:sz="0" w:space="0" w:color="auto"/>
          </w:divBdr>
        </w:div>
      </w:divsChild>
    </w:div>
    <w:div w:id="128254987">
      <w:bodyDiv w:val="1"/>
      <w:marLeft w:val="0"/>
      <w:marRight w:val="0"/>
      <w:marTop w:val="0"/>
      <w:marBottom w:val="0"/>
      <w:divBdr>
        <w:top w:val="none" w:sz="0" w:space="0" w:color="auto"/>
        <w:left w:val="none" w:sz="0" w:space="0" w:color="auto"/>
        <w:bottom w:val="none" w:sz="0" w:space="0" w:color="auto"/>
        <w:right w:val="none" w:sz="0" w:space="0" w:color="auto"/>
      </w:divBdr>
    </w:div>
    <w:div w:id="128255758">
      <w:bodyDiv w:val="1"/>
      <w:marLeft w:val="0"/>
      <w:marRight w:val="0"/>
      <w:marTop w:val="0"/>
      <w:marBottom w:val="0"/>
      <w:divBdr>
        <w:top w:val="none" w:sz="0" w:space="0" w:color="auto"/>
        <w:left w:val="none" w:sz="0" w:space="0" w:color="auto"/>
        <w:bottom w:val="none" w:sz="0" w:space="0" w:color="auto"/>
        <w:right w:val="none" w:sz="0" w:space="0" w:color="auto"/>
      </w:divBdr>
    </w:div>
    <w:div w:id="128524321">
      <w:bodyDiv w:val="1"/>
      <w:marLeft w:val="0"/>
      <w:marRight w:val="0"/>
      <w:marTop w:val="0"/>
      <w:marBottom w:val="0"/>
      <w:divBdr>
        <w:top w:val="none" w:sz="0" w:space="0" w:color="auto"/>
        <w:left w:val="none" w:sz="0" w:space="0" w:color="auto"/>
        <w:bottom w:val="none" w:sz="0" w:space="0" w:color="auto"/>
        <w:right w:val="none" w:sz="0" w:space="0" w:color="auto"/>
      </w:divBdr>
    </w:div>
    <w:div w:id="129058788">
      <w:bodyDiv w:val="1"/>
      <w:marLeft w:val="0"/>
      <w:marRight w:val="0"/>
      <w:marTop w:val="0"/>
      <w:marBottom w:val="0"/>
      <w:divBdr>
        <w:top w:val="none" w:sz="0" w:space="0" w:color="auto"/>
        <w:left w:val="none" w:sz="0" w:space="0" w:color="auto"/>
        <w:bottom w:val="none" w:sz="0" w:space="0" w:color="auto"/>
        <w:right w:val="none" w:sz="0" w:space="0" w:color="auto"/>
      </w:divBdr>
    </w:div>
    <w:div w:id="129249652">
      <w:bodyDiv w:val="1"/>
      <w:marLeft w:val="0"/>
      <w:marRight w:val="0"/>
      <w:marTop w:val="0"/>
      <w:marBottom w:val="0"/>
      <w:divBdr>
        <w:top w:val="none" w:sz="0" w:space="0" w:color="auto"/>
        <w:left w:val="none" w:sz="0" w:space="0" w:color="auto"/>
        <w:bottom w:val="none" w:sz="0" w:space="0" w:color="auto"/>
        <w:right w:val="none" w:sz="0" w:space="0" w:color="auto"/>
      </w:divBdr>
    </w:div>
    <w:div w:id="129397674">
      <w:bodyDiv w:val="1"/>
      <w:marLeft w:val="0"/>
      <w:marRight w:val="0"/>
      <w:marTop w:val="0"/>
      <w:marBottom w:val="0"/>
      <w:divBdr>
        <w:top w:val="none" w:sz="0" w:space="0" w:color="auto"/>
        <w:left w:val="none" w:sz="0" w:space="0" w:color="auto"/>
        <w:bottom w:val="none" w:sz="0" w:space="0" w:color="auto"/>
        <w:right w:val="none" w:sz="0" w:space="0" w:color="auto"/>
      </w:divBdr>
    </w:div>
    <w:div w:id="130097047">
      <w:bodyDiv w:val="1"/>
      <w:marLeft w:val="0"/>
      <w:marRight w:val="0"/>
      <w:marTop w:val="0"/>
      <w:marBottom w:val="0"/>
      <w:divBdr>
        <w:top w:val="none" w:sz="0" w:space="0" w:color="auto"/>
        <w:left w:val="none" w:sz="0" w:space="0" w:color="auto"/>
        <w:bottom w:val="none" w:sz="0" w:space="0" w:color="auto"/>
        <w:right w:val="none" w:sz="0" w:space="0" w:color="auto"/>
      </w:divBdr>
    </w:div>
    <w:div w:id="130252194">
      <w:bodyDiv w:val="1"/>
      <w:marLeft w:val="0"/>
      <w:marRight w:val="0"/>
      <w:marTop w:val="0"/>
      <w:marBottom w:val="0"/>
      <w:divBdr>
        <w:top w:val="none" w:sz="0" w:space="0" w:color="auto"/>
        <w:left w:val="none" w:sz="0" w:space="0" w:color="auto"/>
        <w:bottom w:val="none" w:sz="0" w:space="0" w:color="auto"/>
        <w:right w:val="none" w:sz="0" w:space="0" w:color="auto"/>
      </w:divBdr>
    </w:div>
    <w:div w:id="130293227">
      <w:bodyDiv w:val="1"/>
      <w:marLeft w:val="0"/>
      <w:marRight w:val="0"/>
      <w:marTop w:val="0"/>
      <w:marBottom w:val="0"/>
      <w:divBdr>
        <w:top w:val="none" w:sz="0" w:space="0" w:color="auto"/>
        <w:left w:val="none" w:sz="0" w:space="0" w:color="auto"/>
        <w:bottom w:val="none" w:sz="0" w:space="0" w:color="auto"/>
        <w:right w:val="none" w:sz="0" w:space="0" w:color="auto"/>
      </w:divBdr>
    </w:div>
    <w:div w:id="130442934">
      <w:bodyDiv w:val="1"/>
      <w:marLeft w:val="0"/>
      <w:marRight w:val="0"/>
      <w:marTop w:val="0"/>
      <w:marBottom w:val="0"/>
      <w:divBdr>
        <w:top w:val="none" w:sz="0" w:space="0" w:color="auto"/>
        <w:left w:val="none" w:sz="0" w:space="0" w:color="auto"/>
        <w:bottom w:val="none" w:sz="0" w:space="0" w:color="auto"/>
        <w:right w:val="none" w:sz="0" w:space="0" w:color="auto"/>
      </w:divBdr>
    </w:div>
    <w:div w:id="130637545">
      <w:bodyDiv w:val="1"/>
      <w:marLeft w:val="0"/>
      <w:marRight w:val="0"/>
      <w:marTop w:val="0"/>
      <w:marBottom w:val="0"/>
      <w:divBdr>
        <w:top w:val="none" w:sz="0" w:space="0" w:color="auto"/>
        <w:left w:val="none" w:sz="0" w:space="0" w:color="auto"/>
        <w:bottom w:val="none" w:sz="0" w:space="0" w:color="auto"/>
        <w:right w:val="none" w:sz="0" w:space="0" w:color="auto"/>
      </w:divBdr>
    </w:div>
    <w:div w:id="130707196">
      <w:bodyDiv w:val="1"/>
      <w:marLeft w:val="0"/>
      <w:marRight w:val="0"/>
      <w:marTop w:val="0"/>
      <w:marBottom w:val="0"/>
      <w:divBdr>
        <w:top w:val="none" w:sz="0" w:space="0" w:color="auto"/>
        <w:left w:val="none" w:sz="0" w:space="0" w:color="auto"/>
        <w:bottom w:val="none" w:sz="0" w:space="0" w:color="auto"/>
        <w:right w:val="none" w:sz="0" w:space="0" w:color="auto"/>
      </w:divBdr>
    </w:div>
    <w:div w:id="130754414">
      <w:bodyDiv w:val="1"/>
      <w:marLeft w:val="0"/>
      <w:marRight w:val="0"/>
      <w:marTop w:val="0"/>
      <w:marBottom w:val="0"/>
      <w:divBdr>
        <w:top w:val="none" w:sz="0" w:space="0" w:color="auto"/>
        <w:left w:val="none" w:sz="0" w:space="0" w:color="auto"/>
        <w:bottom w:val="none" w:sz="0" w:space="0" w:color="auto"/>
        <w:right w:val="none" w:sz="0" w:space="0" w:color="auto"/>
      </w:divBdr>
    </w:div>
    <w:div w:id="130829941">
      <w:bodyDiv w:val="1"/>
      <w:marLeft w:val="0"/>
      <w:marRight w:val="0"/>
      <w:marTop w:val="0"/>
      <w:marBottom w:val="0"/>
      <w:divBdr>
        <w:top w:val="none" w:sz="0" w:space="0" w:color="auto"/>
        <w:left w:val="none" w:sz="0" w:space="0" w:color="auto"/>
        <w:bottom w:val="none" w:sz="0" w:space="0" w:color="auto"/>
        <w:right w:val="none" w:sz="0" w:space="0" w:color="auto"/>
      </w:divBdr>
    </w:div>
    <w:div w:id="130947348">
      <w:bodyDiv w:val="1"/>
      <w:marLeft w:val="0"/>
      <w:marRight w:val="0"/>
      <w:marTop w:val="0"/>
      <w:marBottom w:val="0"/>
      <w:divBdr>
        <w:top w:val="none" w:sz="0" w:space="0" w:color="auto"/>
        <w:left w:val="none" w:sz="0" w:space="0" w:color="auto"/>
        <w:bottom w:val="none" w:sz="0" w:space="0" w:color="auto"/>
        <w:right w:val="none" w:sz="0" w:space="0" w:color="auto"/>
      </w:divBdr>
    </w:div>
    <w:div w:id="130950739">
      <w:bodyDiv w:val="1"/>
      <w:marLeft w:val="0"/>
      <w:marRight w:val="0"/>
      <w:marTop w:val="0"/>
      <w:marBottom w:val="0"/>
      <w:divBdr>
        <w:top w:val="none" w:sz="0" w:space="0" w:color="auto"/>
        <w:left w:val="none" w:sz="0" w:space="0" w:color="auto"/>
        <w:bottom w:val="none" w:sz="0" w:space="0" w:color="auto"/>
        <w:right w:val="none" w:sz="0" w:space="0" w:color="auto"/>
      </w:divBdr>
    </w:div>
    <w:div w:id="131097597">
      <w:bodyDiv w:val="1"/>
      <w:marLeft w:val="0"/>
      <w:marRight w:val="0"/>
      <w:marTop w:val="0"/>
      <w:marBottom w:val="0"/>
      <w:divBdr>
        <w:top w:val="none" w:sz="0" w:space="0" w:color="auto"/>
        <w:left w:val="none" w:sz="0" w:space="0" w:color="auto"/>
        <w:bottom w:val="none" w:sz="0" w:space="0" w:color="auto"/>
        <w:right w:val="none" w:sz="0" w:space="0" w:color="auto"/>
      </w:divBdr>
    </w:div>
    <w:div w:id="131101983">
      <w:bodyDiv w:val="1"/>
      <w:marLeft w:val="0"/>
      <w:marRight w:val="0"/>
      <w:marTop w:val="0"/>
      <w:marBottom w:val="0"/>
      <w:divBdr>
        <w:top w:val="none" w:sz="0" w:space="0" w:color="auto"/>
        <w:left w:val="none" w:sz="0" w:space="0" w:color="auto"/>
        <w:bottom w:val="none" w:sz="0" w:space="0" w:color="auto"/>
        <w:right w:val="none" w:sz="0" w:space="0" w:color="auto"/>
      </w:divBdr>
    </w:div>
    <w:div w:id="131216289">
      <w:bodyDiv w:val="1"/>
      <w:marLeft w:val="0"/>
      <w:marRight w:val="0"/>
      <w:marTop w:val="0"/>
      <w:marBottom w:val="0"/>
      <w:divBdr>
        <w:top w:val="none" w:sz="0" w:space="0" w:color="auto"/>
        <w:left w:val="none" w:sz="0" w:space="0" w:color="auto"/>
        <w:bottom w:val="none" w:sz="0" w:space="0" w:color="auto"/>
        <w:right w:val="none" w:sz="0" w:space="0" w:color="auto"/>
      </w:divBdr>
    </w:div>
    <w:div w:id="132330160">
      <w:bodyDiv w:val="1"/>
      <w:marLeft w:val="0"/>
      <w:marRight w:val="0"/>
      <w:marTop w:val="0"/>
      <w:marBottom w:val="0"/>
      <w:divBdr>
        <w:top w:val="none" w:sz="0" w:space="0" w:color="auto"/>
        <w:left w:val="none" w:sz="0" w:space="0" w:color="auto"/>
        <w:bottom w:val="none" w:sz="0" w:space="0" w:color="auto"/>
        <w:right w:val="none" w:sz="0" w:space="0" w:color="auto"/>
      </w:divBdr>
    </w:div>
    <w:div w:id="132649384">
      <w:bodyDiv w:val="1"/>
      <w:marLeft w:val="0"/>
      <w:marRight w:val="0"/>
      <w:marTop w:val="0"/>
      <w:marBottom w:val="0"/>
      <w:divBdr>
        <w:top w:val="none" w:sz="0" w:space="0" w:color="auto"/>
        <w:left w:val="none" w:sz="0" w:space="0" w:color="auto"/>
        <w:bottom w:val="none" w:sz="0" w:space="0" w:color="auto"/>
        <w:right w:val="none" w:sz="0" w:space="0" w:color="auto"/>
      </w:divBdr>
    </w:div>
    <w:div w:id="133759449">
      <w:bodyDiv w:val="1"/>
      <w:marLeft w:val="0"/>
      <w:marRight w:val="0"/>
      <w:marTop w:val="0"/>
      <w:marBottom w:val="0"/>
      <w:divBdr>
        <w:top w:val="none" w:sz="0" w:space="0" w:color="auto"/>
        <w:left w:val="none" w:sz="0" w:space="0" w:color="auto"/>
        <w:bottom w:val="none" w:sz="0" w:space="0" w:color="auto"/>
        <w:right w:val="none" w:sz="0" w:space="0" w:color="auto"/>
      </w:divBdr>
    </w:div>
    <w:div w:id="134110954">
      <w:bodyDiv w:val="1"/>
      <w:marLeft w:val="0"/>
      <w:marRight w:val="0"/>
      <w:marTop w:val="0"/>
      <w:marBottom w:val="0"/>
      <w:divBdr>
        <w:top w:val="none" w:sz="0" w:space="0" w:color="auto"/>
        <w:left w:val="none" w:sz="0" w:space="0" w:color="auto"/>
        <w:bottom w:val="none" w:sz="0" w:space="0" w:color="auto"/>
        <w:right w:val="none" w:sz="0" w:space="0" w:color="auto"/>
      </w:divBdr>
    </w:div>
    <w:div w:id="134808478">
      <w:bodyDiv w:val="1"/>
      <w:marLeft w:val="0"/>
      <w:marRight w:val="0"/>
      <w:marTop w:val="0"/>
      <w:marBottom w:val="0"/>
      <w:divBdr>
        <w:top w:val="none" w:sz="0" w:space="0" w:color="auto"/>
        <w:left w:val="none" w:sz="0" w:space="0" w:color="auto"/>
        <w:bottom w:val="none" w:sz="0" w:space="0" w:color="auto"/>
        <w:right w:val="none" w:sz="0" w:space="0" w:color="auto"/>
      </w:divBdr>
    </w:div>
    <w:div w:id="135146451">
      <w:bodyDiv w:val="1"/>
      <w:marLeft w:val="0"/>
      <w:marRight w:val="0"/>
      <w:marTop w:val="0"/>
      <w:marBottom w:val="0"/>
      <w:divBdr>
        <w:top w:val="none" w:sz="0" w:space="0" w:color="auto"/>
        <w:left w:val="none" w:sz="0" w:space="0" w:color="auto"/>
        <w:bottom w:val="none" w:sz="0" w:space="0" w:color="auto"/>
        <w:right w:val="none" w:sz="0" w:space="0" w:color="auto"/>
      </w:divBdr>
    </w:div>
    <w:div w:id="135687551">
      <w:bodyDiv w:val="1"/>
      <w:marLeft w:val="0"/>
      <w:marRight w:val="0"/>
      <w:marTop w:val="0"/>
      <w:marBottom w:val="0"/>
      <w:divBdr>
        <w:top w:val="none" w:sz="0" w:space="0" w:color="auto"/>
        <w:left w:val="none" w:sz="0" w:space="0" w:color="auto"/>
        <w:bottom w:val="none" w:sz="0" w:space="0" w:color="auto"/>
        <w:right w:val="none" w:sz="0" w:space="0" w:color="auto"/>
      </w:divBdr>
      <w:divsChild>
        <w:div w:id="438572101">
          <w:marLeft w:val="0"/>
          <w:marRight w:val="0"/>
          <w:marTop w:val="0"/>
          <w:marBottom w:val="0"/>
          <w:divBdr>
            <w:top w:val="none" w:sz="0" w:space="0" w:color="auto"/>
            <w:left w:val="none" w:sz="0" w:space="0" w:color="auto"/>
            <w:bottom w:val="none" w:sz="0" w:space="0" w:color="auto"/>
            <w:right w:val="none" w:sz="0" w:space="0" w:color="auto"/>
          </w:divBdr>
        </w:div>
        <w:div w:id="842470616">
          <w:marLeft w:val="0"/>
          <w:marRight w:val="0"/>
          <w:marTop w:val="0"/>
          <w:marBottom w:val="0"/>
          <w:divBdr>
            <w:top w:val="none" w:sz="0" w:space="0" w:color="auto"/>
            <w:left w:val="none" w:sz="0" w:space="0" w:color="auto"/>
            <w:bottom w:val="none" w:sz="0" w:space="0" w:color="auto"/>
            <w:right w:val="none" w:sz="0" w:space="0" w:color="auto"/>
          </w:divBdr>
        </w:div>
        <w:div w:id="1084104173">
          <w:marLeft w:val="0"/>
          <w:marRight w:val="0"/>
          <w:marTop w:val="0"/>
          <w:marBottom w:val="0"/>
          <w:divBdr>
            <w:top w:val="none" w:sz="0" w:space="0" w:color="auto"/>
            <w:left w:val="none" w:sz="0" w:space="0" w:color="auto"/>
            <w:bottom w:val="none" w:sz="0" w:space="0" w:color="auto"/>
            <w:right w:val="none" w:sz="0" w:space="0" w:color="auto"/>
          </w:divBdr>
        </w:div>
        <w:div w:id="469134927">
          <w:marLeft w:val="0"/>
          <w:marRight w:val="0"/>
          <w:marTop w:val="0"/>
          <w:marBottom w:val="0"/>
          <w:divBdr>
            <w:top w:val="none" w:sz="0" w:space="0" w:color="auto"/>
            <w:left w:val="none" w:sz="0" w:space="0" w:color="auto"/>
            <w:bottom w:val="none" w:sz="0" w:space="0" w:color="auto"/>
            <w:right w:val="none" w:sz="0" w:space="0" w:color="auto"/>
          </w:divBdr>
        </w:div>
        <w:div w:id="2042054192">
          <w:marLeft w:val="0"/>
          <w:marRight w:val="0"/>
          <w:marTop w:val="0"/>
          <w:marBottom w:val="0"/>
          <w:divBdr>
            <w:top w:val="none" w:sz="0" w:space="0" w:color="auto"/>
            <w:left w:val="none" w:sz="0" w:space="0" w:color="auto"/>
            <w:bottom w:val="none" w:sz="0" w:space="0" w:color="auto"/>
            <w:right w:val="none" w:sz="0" w:space="0" w:color="auto"/>
          </w:divBdr>
        </w:div>
        <w:div w:id="786193630">
          <w:marLeft w:val="0"/>
          <w:marRight w:val="0"/>
          <w:marTop w:val="0"/>
          <w:marBottom w:val="0"/>
          <w:divBdr>
            <w:top w:val="none" w:sz="0" w:space="0" w:color="auto"/>
            <w:left w:val="none" w:sz="0" w:space="0" w:color="auto"/>
            <w:bottom w:val="none" w:sz="0" w:space="0" w:color="auto"/>
            <w:right w:val="none" w:sz="0" w:space="0" w:color="auto"/>
          </w:divBdr>
        </w:div>
        <w:div w:id="1434596051">
          <w:marLeft w:val="0"/>
          <w:marRight w:val="0"/>
          <w:marTop w:val="0"/>
          <w:marBottom w:val="0"/>
          <w:divBdr>
            <w:top w:val="none" w:sz="0" w:space="0" w:color="auto"/>
            <w:left w:val="none" w:sz="0" w:space="0" w:color="auto"/>
            <w:bottom w:val="none" w:sz="0" w:space="0" w:color="auto"/>
            <w:right w:val="none" w:sz="0" w:space="0" w:color="auto"/>
          </w:divBdr>
        </w:div>
        <w:div w:id="1646663229">
          <w:marLeft w:val="0"/>
          <w:marRight w:val="0"/>
          <w:marTop w:val="0"/>
          <w:marBottom w:val="0"/>
          <w:divBdr>
            <w:top w:val="none" w:sz="0" w:space="0" w:color="auto"/>
            <w:left w:val="none" w:sz="0" w:space="0" w:color="auto"/>
            <w:bottom w:val="none" w:sz="0" w:space="0" w:color="auto"/>
            <w:right w:val="none" w:sz="0" w:space="0" w:color="auto"/>
          </w:divBdr>
        </w:div>
        <w:div w:id="497430006">
          <w:marLeft w:val="0"/>
          <w:marRight w:val="0"/>
          <w:marTop w:val="0"/>
          <w:marBottom w:val="0"/>
          <w:divBdr>
            <w:top w:val="none" w:sz="0" w:space="0" w:color="auto"/>
            <w:left w:val="none" w:sz="0" w:space="0" w:color="auto"/>
            <w:bottom w:val="none" w:sz="0" w:space="0" w:color="auto"/>
            <w:right w:val="none" w:sz="0" w:space="0" w:color="auto"/>
          </w:divBdr>
        </w:div>
        <w:div w:id="1548108970">
          <w:marLeft w:val="0"/>
          <w:marRight w:val="0"/>
          <w:marTop w:val="0"/>
          <w:marBottom w:val="0"/>
          <w:divBdr>
            <w:top w:val="none" w:sz="0" w:space="0" w:color="auto"/>
            <w:left w:val="none" w:sz="0" w:space="0" w:color="auto"/>
            <w:bottom w:val="none" w:sz="0" w:space="0" w:color="auto"/>
            <w:right w:val="none" w:sz="0" w:space="0" w:color="auto"/>
          </w:divBdr>
        </w:div>
        <w:div w:id="1500922319">
          <w:marLeft w:val="0"/>
          <w:marRight w:val="0"/>
          <w:marTop w:val="0"/>
          <w:marBottom w:val="0"/>
          <w:divBdr>
            <w:top w:val="none" w:sz="0" w:space="0" w:color="auto"/>
            <w:left w:val="none" w:sz="0" w:space="0" w:color="auto"/>
            <w:bottom w:val="none" w:sz="0" w:space="0" w:color="auto"/>
            <w:right w:val="none" w:sz="0" w:space="0" w:color="auto"/>
          </w:divBdr>
        </w:div>
        <w:div w:id="1108046330">
          <w:marLeft w:val="0"/>
          <w:marRight w:val="0"/>
          <w:marTop w:val="0"/>
          <w:marBottom w:val="0"/>
          <w:divBdr>
            <w:top w:val="none" w:sz="0" w:space="0" w:color="auto"/>
            <w:left w:val="none" w:sz="0" w:space="0" w:color="auto"/>
            <w:bottom w:val="none" w:sz="0" w:space="0" w:color="auto"/>
            <w:right w:val="none" w:sz="0" w:space="0" w:color="auto"/>
          </w:divBdr>
        </w:div>
      </w:divsChild>
    </w:div>
    <w:div w:id="137498325">
      <w:bodyDiv w:val="1"/>
      <w:marLeft w:val="0"/>
      <w:marRight w:val="0"/>
      <w:marTop w:val="0"/>
      <w:marBottom w:val="0"/>
      <w:divBdr>
        <w:top w:val="none" w:sz="0" w:space="0" w:color="auto"/>
        <w:left w:val="none" w:sz="0" w:space="0" w:color="auto"/>
        <w:bottom w:val="none" w:sz="0" w:space="0" w:color="auto"/>
        <w:right w:val="none" w:sz="0" w:space="0" w:color="auto"/>
      </w:divBdr>
    </w:div>
    <w:div w:id="137691761">
      <w:bodyDiv w:val="1"/>
      <w:marLeft w:val="0"/>
      <w:marRight w:val="0"/>
      <w:marTop w:val="0"/>
      <w:marBottom w:val="0"/>
      <w:divBdr>
        <w:top w:val="none" w:sz="0" w:space="0" w:color="auto"/>
        <w:left w:val="none" w:sz="0" w:space="0" w:color="auto"/>
        <w:bottom w:val="none" w:sz="0" w:space="0" w:color="auto"/>
        <w:right w:val="none" w:sz="0" w:space="0" w:color="auto"/>
      </w:divBdr>
    </w:div>
    <w:div w:id="138814282">
      <w:bodyDiv w:val="1"/>
      <w:marLeft w:val="0"/>
      <w:marRight w:val="0"/>
      <w:marTop w:val="0"/>
      <w:marBottom w:val="0"/>
      <w:divBdr>
        <w:top w:val="none" w:sz="0" w:space="0" w:color="auto"/>
        <w:left w:val="none" w:sz="0" w:space="0" w:color="auto"/>
        <w:bottom w:val="none" w:sz="0" w:space="0" w:color="auto"/>
        <w:right w:val="none" w:sz="0" w:space="0" w:color="auto"/>
      </w:divBdr>
    </w:div>
    <w:div w:id="139463243">
      <w:bodyDiv w:val="1"/>
      <w:marLeft w:val="0"/>
      <w:marRight w:val="0"/>
      <w:marTop w:val="0"/>
      <w:marBottom w:val="0"/>
      <w:divBdr>
        <w:top w:val="none" w:sz="0" w:space="0" w:color="auto"/>
        <w:left w:val="none" w:sz="0" w:space="0" w:color="auto"/>
        <w:bottom w:val="none" w:sz="0" w:space="0" w:color="auto"/>
        <w:right w:val="none" w:sz="0" w:space="0" w:color="auto"/>
      </w:divBdr>
    </w:div>
    <w:div w:id="139811511">
      <w:bodyDiv w:val="1"/>
      <w:marLeft w:val="0"/>
      <w:marRight w:val="0"/>
      <w:marTop w:val="0"/>
      <w:marBottom w:val="0"/>
      <w:divBdr>
        <w:top w:val="none" w:sz="0" w:space="0" w:color="auto"/>
        <w:left w:val="none" w:sz="0" w:space="0" w:color="auto"/>
        <w:bottom w:val="none" w:sz="0" w:space="0" w:color="auto"/>
        <w:right w:val="none" w:sz="0" w:space="0" w:color="auto"/>
      </w:divBdr>
    </w:div>
    <w:div w:id="140778088">
      <w:bodyDiv w:val="1"/>
      <w:marLeft w:val="0"/>
      <w:marRight w:val="0"/>
      <w:marTop w:val="0"/>
      <w:marBottom w:val="0"/>
      <w:divBdr>
        <w:top w:val="none" w:sz="0" w:space="0" w:color="auto"/>
        <w:left w:val="none" w:sz="0" w:space="0" w:color="auto"/>
        <w:bottom w:val="none" w:sz="0" w:space="0" w:color="auto"/>
        <w:right w:val="none" w:sz="0" w:space="0" w:color="auto"/>
      </w:divBdr>
    </w:div>
    <w:div w:id="141626499">
      <w:bodyDiv w:val="1"/>
      <w:marLeft w:val="0"/>
      <w:marRight w:val="0"/>
      <w:marTop w:val="0"/>
      <w:marBottom w:val="0"/>
      <w:divBdr>
        <w:top w:val="none" w:sz="0" w:space="0" w:color="auto"/>
        <w:left w:val="none" w:sz="0" w:space="0" w:color="auto"/>
        <w:bottom w:val="none" w:sz="0" w:space="0" w:color="auto"/>
        <w:right w:val="none" w:sz="0" w:space="0" w:color="auto"/>
      </w:divBdr>
      <w:divsChild>
        <w:div w:id="713165064">
          <w:marLeft w:val="660"/>
          <w:marRight w:val="660"/>
          <w:marTop w:val="0"/>
          <w:marBottom w:val="0"/>
          <w:divBdr>
            <w:top w:val="none" w:sz="0" w:space="0" w:color="auto"/>
            <w:left w:val="none" w:sz="0" w:space="0" w:color="auto"/>
            <w:bottom w:val="none" w:sz="0" w:space="0" w:color="auto"/>
            <w:right w:val="none" w:sz="0" w:space="0" w:color="auto"/>
          </w:divBdr>
          <w:divsChild>
            <w:div w:id="434442592">
              <w:marLeft w:val="0"/>
              <w:marRight w:val="0"/>
              <w:marTop w:val="0"/>
              <w:marBottom w:val="0"/>
              <w:divBdr>
                <w:top w:val="none" w:sz="0" w:space="0" w:color="auto"/>
                <w:left w:val="none" w:sz="0" w:space="0" w:color="auto"/>
                <w:bottom w:val="none" w:sz="0" w:space="0" w:color="auto"/>
                <w:right w:val="none" w:sz="0" w:space="0" w:color="auto"/>
              </w:divBdr>
              <w:divsChild>
                <w:div w:id="1888253861">
                  <w:marLeft w:val="0"/>
                  <w:marRight w:val="0"/>
                  <w:marTop w:val="0"/>
                  <w:marBottom w:val="0"/>
                  <w:divBdr>
                    <w:top w:val="none" w:sz="0" w:space="0" w:color="auto"/>
                    <w:left w:val="none" w:sz="0" w:space="0" w:color="auto"/>
                    <w:bottom w:val="none" w:sz="0" w:space="0" w:color="auto"/>
                    <w:right w:val="none" w:sz="0" w:space="0" w:color="auto"/>
                  </w:divBdr>
                  <w:divsChild>
                    <w:div w:id="938295610">
                      <w:marLeft w:val="0"/>
                      <w:marRight w:val="0"/>
                      <w:marTop w:val="0"/>
                      <w:marBottom w:val="0"/>
                      <w:divBdr>
                        <w:top w:val="none" w:sz="0" w:space="0" w:color="auto"/>
                        <w:left w:val="none" w:sz="0" w:space="0" w:color="auto"/>
                        <w:bottom w:val="none" w:sz="0" w:space="0" w:color="auto"/>
                        <w:right w:val="none" w:sz="0" w:space="0" w:color="auto"/>
                      </w:divBdr>
                      <w:divsChild>
                        <w:div w:id="233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28517">
      <w:bodyDiv w:val="1"/>
      <w:marLeft w:val="0"/>
      <w:marRight w:val="0"/>
      <w:marTop w:val="0"/>
      <w:marBottom w:val="0"/>
      <w:divBdr>
        <w:top w:val="none" w:sz="0" w:space="0" w:color="auto"/>
        <w:left w:val="none" w:sz="0" w:space="0" w:color="auto"/>
        <w:bottom w:val="none" w:sz="0" w:space="0" w:color="auto"/>
        <w:right w:val="none" w:sz="0" w:space="0" w:color="auto"/>
      </w:divBdr>
    </w:div>
    <w:div w:id="142739106">
      <w:bodyDiv w:val="1"/>
      <w:marLeft w:val="0"/>
      <w:marRight w:val="0"/>
      <w:marTop w:val="0"/>
      <w:marBottom w:val="0"/>
      <w:divBdr>
        <w:top w:val="none" w:sz="0" w:space="0" w:color="auto"/>
        <w:left w:val="none" w:sz="0" w:space="0" w:color="auto"/>
        <w:bottom w:val="none" w:sz="0" w:space="0" w:color="auto"/>
        <w:right w:val="none" w:sz="0" w:space="0" w:color="auto"/>
      </w:divBdr>
    </w:div>
    <w:div w:id="143083689">
      <w:bodyDiv w:val="1"/>
      <w:marLeft w:val="0"/>
      <w:marRight w:val="0"/>
      <w:marTop w:val="0"/>
      <w:marBottom w:val="0"/>
      <w:divBdr>
        <w:top w:val="none" w:sz="0" w:space="0" w:color="auto"/>
        <w:left w:val="none" w:sz="0" w:space="0" w:color="auto"/>
        <w:bottom w:val="none" w:sz="0" w:space="0" w:color="auto"/>
        <w:right w:val="none" w:sz="0" w:space="0" w:color="auto"/>
      </w:divBdr>
    </w:div>
    <w:div w:id="143090734">
      <w:bodyDiv w:val="1"/>
      <w:marLeft w:val="0"/>
      <w:marRight w:val="0"/>
      <w:marTop w:val="0"/>
      <w:marBottom w:val="0"/>
      <w:divBdr>
        <w:top w:val="none" w:sz="0" w:space="0" w:color="auto"/>
        <w:left w:val="none" w:sz="0" w:space="0" w:color="auto"/>
        <w:bottom w:val="none" w:sz="0" w:space="0" w:color="auto"/>
        <w:right w:val="none" w:sz="0" w:space="0" w:color="auto"/>
      </w:divBdr>
    </w:div>
    <w:div w:id="143132578">
      <w:bodyDiv w:val="1"/>
      <w:marLeft w:val="0"/>
      <w:marRight w:val="0"/>
      <w:marTop w:val="0"/>
      <w:marBottom w:val="0"/>
      <w:divBdr>
        <w:top w:val="none" w:sz="0" w:space="0" w:color="auto"/>
        <w:left w:val="none" w:sz="0" w:space="0" w:color="auto"/>
        <w:bottom w:val="none" w:sz="0" w:space="0" w:color="auto"/>
        <w:right w:val="none" w:sz="0" w:space="0" w:color="auto"/>
      </w:divBdr>
    </w:div>
    <w:div w:id="143818159">
      <w:bodyDiv w:val="1"/>
      <w:marLeft w:val="0"/>
      <w:marRight w:val="0"/>
      <w:marTop w:val="0"/>
      <w:marBottom w:val="0"/>
      <w:divBdr>
        <w:top w:val="none" w:sz="0" w:space="0" w:color="auto"/>
        <w:left w:val="none" w:sz="0" w:space="0" w:color="auto"/>
        <w:bottom w:val="none" w:sz="0" w:space="0" w:color="auto"/>
        <w:right w:val="none" w:sz="0" w:space="0" w:color="auto"/>
      </w:divBdr>
    </w:div>
    <w:div w:id="143930291">
      <w:bodyDiv w:val="1"/>
      <w:marLeft w:val="0"/>
      <w:marRight w:val="0"/>
      <w:marTop w:val="0"/>
      <w:marBottom w:val="0"/>
      <w:divBdr>
        <w:top w:val="none" w:sz="0" w:space="0" w:color="auto"/>
        <w:left w:val="none" w:sz="0" w:space="0" w:color="auto"/>
        <w:bottom w:val="none" w:sz="0" w:space="0" w:color="auto"/>
        <w:right w:val="none" w:sz="0" w:space="0" w:color="auto"/>
      </w:divBdr>
    </w:div>
    <w:div w:id="144130891">
      <w:bodyDiv w:val="1"/>
      <w:marLeft w:val="0"/>
      <w:marRight w:val="0"/>
      <w:marTop w:val="0"/>
      <w:marBottom w:val="0"/>
      <w:divBdr>
        <w:top w:val="none" w:sz="0" w:space="0" w:color="auto"/>
        <w:left w:val="none" w:sz="0" w:space="0" w:color="auto"/>
        <w:bottom w:val="none" w:sz="0" w:space="0" w:color="auto"/>
        <w:right w:val="none" w:sz="0" w:space="0" w:color="auto"/>
      </w:divBdr>
    </w:div>
    <w:div w:id="144394621">
      <w:bodyDiv w:val="1"/>
      <w:marLeft w:val="0"/>
      <w:marRight w:val="0"/>
      <w:marTop w:val="0"/>
      <w:marBottom w:val="0"/>
      <w:divBdr>
        <w:top w:val="none" w:sz="0" w:space="0" w:color="auto"/>
        <w:left w:val="none" w:sz="0" w:space="0" w:color="auto"/>
        <w:bottom w:val="none" w:sz="0" w:space="0" w:color="auto"/>
        <w:right w:val="none" w:sz="0" w:space="0" w:color="auto"/>
      </w:divBdr>
    </w:div>
    <w:div w:id="144516785">
      <w:bodyDiv w:val="1"/>
      <w:marLeft w:val="0"/>
      <w:marRight w:val="0"/>
      <w:marTop w:val="0"/>
      <w:marBottom w:val="0"/>
      <w:divBdr>
        <w:top w:val="none" w:sz="0" w:space="0" w:color="auto"/>
        <w:left w:val="none" w:sz="0" w:space="0" w:color="auto"/>
        <w:bottom w:val="none" w:sz="0" w:space="0" w:color="auto"/>
        <w:right w:val="none" w:sz="0" w:space="0" w:color="auto"/>
      </w:divBdr>
    </w:div>
    <w:div w:id="144781053">
      <w:bodyDiv w:val="1"/>
      <w:marLeft w:val="0"/>
      <w:marRight w:val="0"/>
      <w:marTop w:val="0"/>
      <w:marBottom w:val="0"/>
      <w:divBdr>
        <w:top w:val="none" w:sz="0" w:space="0" w:color="auto"/>
        <w:left w:val="none" w:sz="0" w:space="0" w:color="auto"/>
        <w:bottom w:val="none" w:sz="0" w:space="0" w:color="auto"/>
        <w:right w:val="none" w:sz="0" w:space="0" w:color="auto"/>
      </w:divBdr>
    </w:div>
    <w:div w:id="144787955">
      <w:bodyDiv w:val="1"/>
      <w:marLeft w:val="0"/>
      <w:marRight w:val="0"/>
      <w:marTop w:val="0"/>
      <w:marBottom w:val="0"/>
      <w:divBdr>
        <w:top w:val="none" w:sz="0" w:space="0" w:color="auto"/>
        <w:left w:val="none" w:sz="0" w:space="0" w:color="auto"/>
        <w:bottom w:val="none" w:sz="0" w:space="0" w:color="auto"/>
        <w:right w:val="none" w:sz="0" w:space="0" w:color="auto"/>
      </w:divBdr>
    </w:div>
    <w:div w:id="145366768">
      <w:bodyDiv w:val="1"/>
      <w:marLeft w:val="0"/>
      <w:marRight w:val="0"/>
      <w:marTop w:val="0"/>
      <w:marBottom w:val="0"/>
      <w:divBdr>
        <w:top w:val="none" w:sz="0" w:space="0" w:color="auto"/>
        <w:left w:val="none" w:sz="0" w:space="0" w:color="auto"/>
        <w:bottom w:val="none" w:sz="0" w:space="0" w:color="auto"/>
        <w:right w:val="none" w:sz="0" w:space="0" w:color="auto"/>
      </w:divBdr>
    </w:div>
    <w:div w:id="145704533">
      <w:bodyDiv w:val="1"/>
      <w:marLeft w:val="0"/>
      <w:marRight w:val="0"/>
      <w:marTop w:val="0"/>
      <w:marBottom w:val="0"/>
      <w:divBdr>
        <w:top w:val="none" w:sz="0" w:space="0" w:color="auto"/>
        <w:left w:val="none" w:sz="0" w:space="0" w:color="auto"/>
        <w:bottom w:val="none" w:sz="0" w:space="0" w:color="auto"/>
        <w:right w:val="none" w:sz="0" w:space="0" w:color="auto"/>
      </w:divBdr>
    </w:div>
    <w:div w:id="146363368">
      <w:bodyDiv w:val="1"/>
      <w:marLeft w:val="0"/>
      <w:marRight w:val="0"/>
      <w:marTop w:val="0"/>
      <w:marBottom w:val="0"/>
      <w:divBdr>
        <w:top w:val="none" w:sz="0" w:space="0" w:color="auto"/>
        <w:left w:val="none" w:sz="0" w:space="0" w:color="auto"/>
        <w:bottom w:val="none" w:sz="0" w:space="0" w:color="auto"/>
        <w:right w:val="none" w:sz="0" w:space="0" w:color="auto"/>
      </w:divBdr>
    </w:div>
    <w:div w:id="146367363">
      <w:bodyDiv w:val="1"/>
      <w:marLeft w:val="0"/>
      <w:marRight w:val="0"/>
      <w:marTop w:val="0"/>
      <w:marBottom w:val="0"/>
      <w:divBdr>
        <w:top w:val="none" w:sz="0" w:space="0" w:color="auto"/>
        <w:left w:val="none" w:sz="0" w:space="0" w:color="auto"/>
        <w:bottom w:val="none" w:sz="0" w:space="0" w:color="auto"/>
        <w:right w:val="none" w:sz="0" w:space="0" w:color="auto"/>
      </w:divBdr>
    </w:div>
    <w:div w:id="146675398">
      <w:bodyDiv w:val="1"/>
      <w:marLeft w:val="0"/>
      <w:marRight w:val="0"/>
      <w:marTop w:val="0"/>
      <w:marBottom w:val="0"/>
      <w:divBdr>
        <w:top w:val="none" w:sz="0" w:space="0" w:color="auto"/>
        <w:left w:val="none" w:sz="0" w:space="0" w:color="auto"/>
        <w:bottom w:val="none" w:sz="0" w:space="0" w:color="auto"/>
        <w:right w:val="none" w:sz="0" w:space="0" w:color="auto"/>
      </w:divBdr>
    </w:div>
    <w:div w:id="146942226">
      <w:bodyDiv w:val="1"/>
      <w:marLeft w:val="0"/>
      <w:marRight w:val="0"/>
      <w:marTop w:val="0"/>
      <w:marBottom w:val="0"/>
      <w:divBdr>
        <w:top w:val="none" w:sz="0" w:space="0" w:color="auto"/>
        <w:left w:val="none" w:sz="0" w:space="0" w:color="auto"/>
        <w:bottom w:val="none" w:sz="0" w:space="0" w:color="auto"/>
        <w:right w:val="none" w:sz="0" w:space="0" w:color="auto"/>
      </w:divBdr>
    </w:div>
    <w:div w:id="147483801">
      <w:bodyDiv w:val="1"/>
      <w:marLeft w:val="0"/>
      <w:marRight w:val="0"/>
      <w:marTop w:val="0"/>
      <w:marBottom w:val="0"/>
      <w:divBdr>
        <w:top w:val="none" w:sz="0" w:space="0" w:color="auto"/>
        <w:left w:val="none" w:sz="0" w:space="0" w:color="auto"/>
        <w:bottom w:val="none" w:sz="0" w:space="0" w:color="auto"/>
        <w:right w:val="none" w:sz="0" w:space="0" w:color="auto"/>
      </w:divBdr>
    </w:div>
    <w:div w:id="147523810">
      <w:bodyDiv w:val="1"/>
      <w:marLeft w:val="0"/>
      <w:marRight w:val="0"/>
      <w:marTop w:val="0"/>
      <w:marBottom w:val="0"/>
      <w:divBdr>
        <w:top w:val="none" w:sz="0" w:space="0" w:color="auto"/>
        <w:left w:val="none" w:sz="0" w:space="0" w:color="auto"/>
        <w:bottom w:val="none" w:sz="0" w:space="0" w:color="auto"/>
        <w:right w:val="none" w:sz="0" w:space="0" w:color="auto"/>
      </w:divBdr>
    </w:div>
    <w:div w:id="147795055">
      <w:bodyDiv w:val="1"/>
      <w:marLeft w:val="0"/>
      <w:marRight w:val="0"/>
      <w:marTop w:val="0"/>
      <w:marBottom w:val="0"/>
      <w:divBdr>
        <w:top w:val="none" w:sz="0" w:space="0" w:color="auto"/>
        <w:left w:val="none" w:sz="0" w:space="0" w:color="auto"/>
        <w:bottom w:val="none" w:sz="0" w:space="0" w:color="auto"/>
        <w:right w:val="none" w:sz="0" w:space="0" w:color="auto"/>
      </w:divBdr>
    </w:div>
    <w:div w:id="148333489">
      <w:bodyDiv w:val="1"/>
      <w:marLeft w:val="0"/>
      <w:marRight w:val="0"/>
      <w:marTop w:val="0"/>
      <w:marBottom w:val="0"/>
      <w:divBdr>
        <w:top w:val="none" w:sz="0" w:space="0" w:color="auto"/>
        <w:left w:val="none" w:sz="0" w:space="0" w:color="auto"/>
        <w:bottom w:val="none" w:sz="0" w:space="0" w:color="auto"/>
        <w:right w:val="none" w:sz="0" w:space="0" w:color="auto"/>
      </w:divBdr>
    </w:div>
    <w:div w:id="148788533">
      <w:bodyDiv w:val="1"/>
      <w:marLeft w:val="0"/>
      <w:marRight w:val="0"/>
      <w:marTop w:val="0"/>
      <w:marBottom w:val="0"/>
      <w:divBdr>
        <w:top w:val="none" w:sz="0" w:space="0" w:color="auto"/>
        <w:left w:val="none" w:sz="0" w:space="0" w:color="auto"/>
        <w:bottom w:val="none" w:sz="0" w:space="0" w:color="auto"/>
        <w:right w:val="none" w:sz="0" w:space="0" w:color="auto"/>
      </w:divBdr>
    </w:div>
    <w:div w:id="148980957">
      <w:bodyDiv w:val="1"/>
      <w:marLeft w:val="0"/>
      <w:marRight w:val="0"/>
      <w:marTop w:val="0"/>
      <w:marBottom w:val="0"/>
      <w:divBdr>
        <w:top w:val="none" w:sz="0" w:space="0" w:color="auto"/>
        <w:left w:val="none" w:sz="0" w:space="0" w:color="auto"/>
        <w:bottom w:val="none" w:sz="0" w:space="0" w:color="auto"/>
        <w:right w:val="none" w:sz="0" w:space="0" w:color="auto"/>
      </w:divBdr>
    </w:div>
    <w:div w:id="149030893">
      <w:bodyDiv w:val="1"/>
      <w:marLeft w:val="0"/>
      <w:marRight w:val="0"/>
      <w:marTop w:val="0"/>
      <w:marBottom w:val="0"/>
      <w:divBdr>
        <w:top w:val="none" w:sz="0" w:space="0" w:color="auto"/>
        <w:left w:val="none" w:sz="0" w:space="0" w:color="auto"/>
        <w:bottom w:val="none" w:sz="0" w:space="0" w:color="auto"/>
        <w:right w:val="none" w:sz="0" w:space="0" w:color="auto"/>
      </w:divBdr>
    </w:div>
    <w:div w:id="149445817">
      <w:bodyDiv w:val="1"/>
      <w:marLeft w:val="0"/>
      <w:marRight w:val="0"/>
      <w:marTop w:val="0"/>
      <w:marBottom w:val="0"/>
      <w:divBdr>
        <w:top w:val="none" w:sz="0" w:space="0" w:color="auto"/>
        <w:left w:val="none" w:sz="0" w:space="0" w:color="auto"/>
        <w:bottom w:val="none" w:sz="0" w:space="0" w:color="auto"/>
        <w:right w:val="none" w:sz="0" w:space="0" w:color="auto"/>
      </w:divBdr>
    </w:div>
    <w:div w:id="149635789">
      <w:bodyDiv w:val="1"/>
      <w:marLeft w:val="0"/>
      <w:marRight w:val="0"/>
      <w:marTop w:val="0"/>
      <w:marBottom w:val="0"/>
      <w:divBdr>
        <w:top w:val="none" w:sz="0" w:space="0" w:color="auto"/>
        <w:left w:val="none" w:sz="0" w:space="0" w:color="auto"/>
        <w:bottom w:val="none" w:sz="0" w:space="0" w:color="auto"/>
        <w:right w:val="none" w:sz="0" w:space="0" w:color="auto"/>
      </w:divBdr>
    </w:div>
    <w:div w:id="151022301">
      <w:bodyDiv w:val="1"/>
      <w:marLeft w:val="0"/>
      <w:marRight w:val="0"/>
      <w:marTop w:val="0"/>
      <w:marBottom w:val="0"/>
      <w:divBdr>
        <w:top w:val="none" w:sz="0" w:space="0" w:color="auto"/>
        <w:left w:val="none" w:sz="0" w:space="0" w:color="auto"/>
        <w:bottom w:val="none" w:sz="0" w:space="0" w:color="auto"/>
        <w:right w:val="none" w:sz="0" w:space="0" w:color="auto"/>
      </w:divBdr>
      <w:divsChild>
        <w:div w:id="1347554625">
          <w:marLeft w:val="660"/>
          <w:marRight w:val="660"/>
          <w:marTop w:val="0"/>
          <w:marBottom w:val="0"/>
          <w:divBdr>
            <w:top w:val="none" w:sz="0" w:space="0" w:color="auto"/>
            <w:left w:val="none" w:sz="0" w:space="0" w:color="auto"/>
            <w:bottom w:val="none" w:sz="0" w:space="0" w:color="auto"/>
            <w:right w:val="none" w:sz="0" w:space="0" w:color="auto"/>
          </w:divBdr>
          <w:divsChild>
            <w:div w:id="131099574">
              <w:marLeft w:val="0"/>
              <w:marRight w:val="0"/>
              <w:marTop w:val="0"/>
              <w:marBottom w:val="0"/>
              <w:divBdr>
                <w:top w:val="none" w:sz="0" w:space="0" w:color="auto"/>
                <w:left w:val="none" w:sz="0" w:space="0" w:color="auto"/>
                <w:bottom w:val="none" w:sz="0" w:space="0" w:color="auto"/>
                <w:right w:val="none" w:sz="0" w:space="0" w:color="auto"/>
              </w:divBdr>
              <w:divsChild>
                <w:div w:id="2036155917">
                  <w:marLeft w:val="0"/>
                  <w:marRight w:val="0"/>
                  <w:marTop w:val="0"/>
                  <w:marBottom w:val="0"/>
                  <w:divBdr>
                    <w:top w:val="none" w:sz="0" w:space="0" w:color="auto"/>
                    <w:left w:val="none" w:sz="0" w:space="0" w:color="auto"/>
                    <w:bottom w:val="none" w:sz="0" w:space="0" w:color="auto"/>
                    <w:right w:val="none" w:sz="0" w:space="0" w:color="auto"/>
                  </w:divBdr>
                  <w:divsChild>
                    <w:div w:id="724985719">
                      <w:marLeft w:val="0"/>
                      <w:marRight w:val="0"/>
                      <w:marTop w:val="0"/>
                      <w:marBottom w:val="0"/>
                      <w:divBdr>
                        <w:top w:val="none" w:sz="0" w:space="0" w:color="auto"/>
                        <w:left w:val="none" w:sz="0" w:space="0" w:color="auto"/>
                        <w:bottom w:val="none" w:sz="0" w:space="0" w:color="auto"/>
                        <w:right w:val="none" w:sz="0" w:space="0" w:color="auto"/>
                      </w:divBdr>
                      <w:divsChild>
                        <w:div w:id="1833174694">
                          <w:marLeft w:val="0"/>
                          <w:marRight w:val="0"/>
                          <w:marTop w:val="0"/>
                          <w:marBottom w:val="0"/>
                          <w:divBdr>
                            <w:top w:val="none" w:sz="0" w:space="0" w:color="auto"/>
                            <w:left w:val="none" w:sz="0" w:space="0" w:color="auto"/>
                            <w:bottom w:val="none" w:sz="0" w:space="0" w:color="auto"/>
                            <w:right w:val="none" w:sz="0" w:space="0" w:color="auto"/>
                          </w:divBdr>
                          <w:divsChild>
                            <w:div w:id="537468549">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sChild>
        </w:div>
      </w:divsChild>
    </w:div>
    <w:div w:id="152113514">
      <w:bodyDiv w:val="1"/>
      <w:marLeft w:val="0"/>
      <w:marRight w:val="0"/>
      <w:marTop w:val="0"/>
      <w:marBottom w:val="0"/>
      <w:divBdr>
        <w:top w:val="none" w:sz="0" w:space="0" w:color="auto"/>
        <w:left w:val="none" w:sz="0" w:space="0" w:color="auto"/>
        <w:bottom w:val="none" w:sz="0" w:space="0" w:color="auto"/>
        <w:right w:val="none" w:sz="0" w:space="0" w:color="auto"/>
      </w:divBdr>
    </w:div>
    <w:div w:id="152307273">
      <w:bodyDiv w:val="1"/>
      <w:marLeft w:val="0"/>
      <w:marRight w:val="0"/>
      <w:marTop w:val="0"/>
      <w:marBottom w:val="0"/>
      <w:divBdr>
        <w:top w:val="none" w:sz="0" w:space="0" w:color="auto"/>
        <w:left w:val="none" w:sz="0" w:space="0" w:color="auto"/>
        <w:bottom w:val="none" w:sz="0" w:space="0" w:color="auto"/>
        <w:right w:val="none" w:sz="0" w:space="0" w:color="auto"/>
      </w:divBdr>
    </w:div>
    <w:div w:id="153379711">
      <w:bodyDiv w:val="1"/>
      <w:marLeft w:val="0"/>
      <w:marRight w:val="0"/>
      <w:marTop w:val="0"/>
      <w:marBottom w:val="0"/>
      <w:divBdr>
        <w:top w:val="none" w:sz="0" w:space="0" w:color="auto"/>
        <w:left w:val="none" w:sz="0" w:space="0" w:color="auto"/>
        <w:bottom w:val="none" w:sz="0" w:space="0" w:color="auto"/>
        <w:right w:val="none" w:sz="0" w:space="0" w:color="auto"/>
      </w:divBdr>
    </w:div>
    <w:div w:id="153880253">
      <w:bodyDiv w:val="1"/>
      <w:marLeft w:val="0"/>
      <w:marRight w:val="0"/>
      <w:marTop w:val="0"/>
      <w:marBottom w:val="0"/>
      <w:divBdr>
        <w:top w:val="none" w:sz="0" w:space="0" w:color="auto"/>
        <w:left w:val="none" w:sz="0" w:space="0" w:color="auto"/>
        <w:bottom w:val="none" w:sz="0" w:space="0" w:color="auto"/>
        <w:right w:val="none" w:sz="0" w:space="0" w:color="auto"/>
      </w:divBdr>
    </w:div>
    <w:div w:id="154230092">
      <w:bodyDiv w:val="1"/>
      <w:marLeft w:val="0"/>
      <w:marRight w:val="0"/>
      <w:marTop w:val="0"/>
      <w:marBottom w:val="0"/>
      <w:divBdr>
        <w:top w:val="none" w:sz="0" w:space="0" w:color="auto"/>
        <w:left w:val="none" w:sz="0" w:space="0" w:color="auto"/>
        <w:bottom w:val="none" w:sz="0" w:space="0" w:color="auto"/>
        <w:right w:val="none" w:sz="0" w:space="0" w:color="auto"/>
      </w:divBdr>
    </w:div>
    <w:div w:id="154339320">
      <w:bodyDiv w:val="1"/>
      <w:marLeft w:val="0"/>
      <w:marRight w:val="0"/>
      <w:marTop w:val="0"/>
      <w:marBottom w:val="0"/>
      <w:divBdr>
        <w:top w:val="none" w:sz="0" w:space="0" w:color="auto"/>
        <w:left w:val="none" w:sz="0" w:space="0" w:color="auto"/>
        <w:bottom w:val="none" w:sz="0" w:space="0" w:color="auto"/>
        <w:right w:val="none" w:sz="0" w:space="0" w:color="auto"/>
      </w:divBdr>
    </w:div>
    <w:div w:id="154341380">
      <w:bodyDiv w:val="1"/>
      <w:marLeft w:val="0"/>
      <w:marRight w:val="0"/>
      <w:marTop w:val="0"/>
      <w:marBottom w:val="0"/>
      <w:divBdr>
        <w:top w:val="none" w:sz="0" w:space="0" w:color="auto"/>
        <w:left w:val="none" w:sz="0" w:space="0" w:color="auto"/>
        <w:bottom w:val="none" w:sz="0" w:space="0" w:color="auto"/>
        <w:right w:val="none" w:sz="0" w:space="0" w:color="auto"/>
      </w:divBdr>
    </w:div>
    <w:div w:id="155653459">
      <w:bodyDiv w:val="1"/>
      <w:marLeft w:val="0"/>
      <w:marRight w:val="0"/>
      <w:marTop w:val="0"/>
      <w:marBottom w:val="0"/>
      <w:divBdr>
        <w:top w:val="none" w:sz="0" w:space="0" w:color="auto"/>
        <w:left w:val="none" w:sz="0" w:space="0" w:color="auto"/>
        <w:bottom w:val="none" w:sz="0" w:space="0" w:color="auto"/>
        <w:right w:val="none" w:sz="0" w:space="0" w:color="auto"/>
      </w:divBdr>
    </w:div>
    <w:div w:id="155731980">
      <w:bodyDiv w:val="1"/>
      <w:marLeft w:val="0"/>
      <w:marRight w:val="0"/>
      <w:marTop w:val="0"/>
      <w:marBottom w:val="0"/>
      <w:divBdr>
        <w:top w:val="none" w:sz="0" w:space="0" w:color="auto"/>
        <w:left w:val="none" w:sz="0" w:space="0" w:color="auto"/>
        <w:bottom w:val="none" w:sz="0" w:space="0" w:color="auto"/>
        <w:right w:val="none" w:sz="0" w:space="0" w:color="auto"/>
      </w:divBdr>
    </w:div>
    <w:div w:id="156775147">
      <w:bodyDiv w:val="1"/>
      <w:marLeft w:val="0"/>
      <w:marRight w:val="0"/>
      <w:marTop w:val="0"/>
      <w:marBottom w:val="0"/>
      <w:divBdr>
        <w:top w:val="none" w:sz="0" w:space="0" w:color="auto"/>
        <w:left w:val="none" w:sz="0" w:space="0" w:color="auto"/>
        <w:bottom w:val="none" w:sz="0" w:space="0" w:color="auto"/>
        <w:right w:val="none" w:sz="0" w:space="0" w:color="auto"/>
      </w:divBdr>
    </w:div>
    <w:div w:id="158934047">
      <w:bodyDiv w:val="1"/>
      <w:marLeft w:val="0"/>
      <w:marRight w:val="0"/>
      <w:marTop w:val="0"/>
      <w:marBottom w:val="0"/>
      <w:divBdr>
        <w:top w:val="none" w:sz="0" w:space="0" w:color="auto"/>
        <w:left w:val="none" w:sz="0" w:space="0" w:color="auto"/>
        <w:bottom w:val="none" w:sz="0" w:space="0" w:color="auto"/>
        <w:right w:val="none" w:sz="0" w:space="0" w:color="auto"/>
      </w:divBdr>
    </w:div>
    <w:div w:id="159128064">
      <w:bodyDiv w:val="1"/>
      <w:marLeft w:val="0"/>
      <w:marRight w:val="0"/>
      <w:marTop w:val="0"/>
      <w:marBottom w:val="0"/>
      <w:divBdr>
        <w:top w:val="none" w:sz="0" w:space="0" w:color="auto"/>
        <w:left w:val="none" w:sz="0" w:space="0" w:color="auto"/>
        <w:bottom w:val="none" w:sz="0" w:space="0" w:color="auto"/>
        <w:right w:val="none" w:sz="0" w:space="0" w:color="auto"/>
      </w:divBdr>
    </w:div>
    <w:div w:id="159273559">
      <w:bodyDiv w:val="1"/>
      <w:marLeft w:val="0"/>
      <w:marRight w:val="0"/>
      <w:marTop w:val="0"/>
      <w:marBottom w:val="0"/>
      <w:divBdr>
        <w:top w:val="none" w:sz="0" w:space="0" w:color="auto"/>
        <w:left w:val="none" w:sz="0" w:space="0" w:color="auto"/>
        <w:bottom w:val="none" w:sz="0" w:space="0" w:color="auto"/>
        <w:right w:val="none" w:sz="0" w:space="0" w:color="auto"/>
      </w:divBdr>
    </w:div>
    <w:div w:id="159395976">
      <w:bodyDiv w:val="1"/>
      <w:marLeft w:val="0"/>
      <w:marRight w:val="0"/>
      <w:marTop w:val="0"/>
      <w:marBottom w:val="0"/>
      <w:divBdr>
        <w:top w:val="none" w:sz="0" w:space="0" w:color="auto"/>
        <w:left w:val="none" w:sz="0" w:space="0" w:color="auto"/>
        <w:bottom w:val="none" w:sz="0" w:space="0" w:color="auto"/>
        <w:right w:val="none" w:sz="0" w:space="0" w:color="auto"/>
      </w:divBdr>
    </w:div>
    <w:div w:id="159583569">
      <w:bodyDiv w:val="1"/>
      <w:marLeft w:val="0"/>
      <w:marRight w:val="0"/>
      <w:marTop w:val="0"/>
      <w:marBottom w:val="0"/>
      <w:divBdr>
        <w:top w:val="none" w:sz="0" w:space="0" w:color="auto"/>
        <w:left w:val="none" w:sz="0" w:space="0" w:color="auto"/>
        <w:bottom w:val="none" w:sz="0" w:space="0" w:color="auto"/>
        <w:right w:val="none" w:sz="0" w:space="0" w:color="auto"/>
      </w:divBdr>
    </w:div>
    <w:div w:id="159925665">
      <w:bodyDiv w:val="1"/>
      <w:marLeft w:val="0"/>
      <w:marRight w:val="0"/>
      <w:marTop w:val="0"/>
      <w:marBottom w:val="0"/>
      <w:divBdr>
        <w:top w:val="none" w:sz="0" w:space="0" w:color="auto"/>
        <w:left w:val="none" w:sz="0" w:space="0" w:color="auto"/>
        <w:bottom w:val="none" w:sz="0" w:space="0" w:color="auto"/>
        <w:right w:val="none" w:sz="0" w:space="0" w:color="auto"/>
      </w:divBdr>
    </w:div>
    <w:div w:id="160237055">
      <w:bodyDiv w:val="1"/>
      <w:marLeft w:val="0"/>
      <w:marRight w:val="0"/>
      <w:marTop w:val="0"/>
      <w:marBottom w:val="0"/>
      <w:divBdr>
        <w:top w:val="none" w:sz="0" w:space="0" w:color="auto"/>
        <w:left w:val="none" w:sz="0" w:space="0" w:color="auto"/>
        <w:bottom w:val="none" w:sz="0" w:space="0" w:color="auto"/>
        <w:right w:val="none" w:sz="0" w:space="0" w:color="auto"/>
      </w:divBdr>
    </w:div>
    <w:div w:id="160584199">
      <w:bodyDiv w:val="1"/>
      <w:marLeft w:val="0"/>
      <w:marRight w:val="0"/>
      <w:marTop w:val="0"/>
      <w:marBottom w:val="0"/>
      <w:divBdr>
        <w:top w:val="none" w:sz="0" w:space="0" w:color="auto"/>
        <w:left w:val="none" w:sz="0" w:space="0" w:color="auto"/>
        <w:bottom w:val="none" w:sz="0" w:space="0" w:color="auto"/>
        <w:right w:val="none" w:sz="0" w:space="0" w:color="auto"/>
      </w:divBdr>
    </w:div>
    <w:div w:id="161556416">
      <w:bodyDiv w:val="1"/>
      <w:marLeft w:val="0"/>
      <w:marRight w:val="0"/>
      <w:marTop w:val="0"/>
      <w:marBottom w:val="0"/>
      <w:divBdr>
        <w:top w:val="none" w:sz="0" w:space="0" w:color="auto"/>
        <w:left w:val="none" w:sz="0" w:space="0" w:color="auto"/>
        <w:bottom w:val="none" w:sz="0" w:space="0" w:color="auto"/>
        <w:right w:val="none" w:sz="0" w:space="0" w:color="auto"/>
      </w:divBdr>
    </w:div>
    <w:div w:id="161822273">
      <w:bodyDiv w:val="1"/>
      <w:marLeft w:val="0"/>
      <w:marRight w:val="0"/>
      <w:marTop w:val="0"/>
      <w:marBottom w:val="0"/>
      <w:divBdr>
        <w:top w:val="none" w:sz="0" w:space="0" w:color="auto"/>
        <w:left w:val="none" w:sz="0" w:space="0" w:color="auto"/>
        <w:bottom w:val="none" w:sz="0" w:space="0" w:color="auto"/>
        <w:right w:val="none" w:sz="0" w:space="0" w:color="auto"/>
      </w:divBdr>
    </w:div>
    <w:div w:id="162553295">
      <w:bodyDiv w:val="1"/>
      <w:marLeft w:val="0"/>
      <w:marRight w:val="0"/>
      <w:marTop w:val="0"/>
      <w:marBottom w:val="0"/>
      <w:divBdr>
        <w:top w:val="none" w:sz="0" w:space="0" w:color="auto"/>
        <w:left w:val="none" w:sz="0" w:space="0" w:color="auto"/>
        <w:bottom w:val="none" w:sz="0" w:space="0" w:color="auto"/>
        <w:right w:val="none" w:sz="0" w:space="0" w:color="auto"/>
      </w:divBdr>
    </w:div>
    <w:div w:id="163127083">
      <w:bodyDiv w:val="1"/>
      <w:marLeft w:val="0"/>
      <w:marRight w:val="0"/>
      <w:marTop w:val="0"/>
      <w:marBottom w:val="0"/>
      <w:divBdr>
        <w:top w:val="none" w:sz="0" w:space="0" w:color="auto"/>
        <w:left w:val="none" w:sz="0" w:space="0" w:color="auto"/>
        <w:bottom w:val="none" w:sz="0" w:space="0" w:color="auto"/>
        <w:right w:val="none" w:sz="0" w:space="0" w:color="auto"/>
      </w:divBdr>
    </w:div>
    <w:div w:id="163597211">
      <w:bodyDiv w:val="1"/>
      <w:marLeft w:val="0"/>
      <w:marRight w:val="0"/>
      <w:marTop w:val="0"/>
      <w:marBottom w:val="0"/>
      <w:divBdr>
        <w:top w:val="none" w:sz="0" w:space="0" w:color="auto"/>
        <w:left w:val="none" w:sz="0" w:space="0" w:color="auto"/>
        <w:bottom w:val="none" w:sz="0" w:space="0" w:color="auto"/>
        <w:right w:val="none" w:sz="0" w:space="0" w:color="auto"/>
      </w:divBdr>
    </w:div>
    <w:div w:id="164250747">
      <w:bodyDiv w:val="1"/>
      <w:marLeft w:val="0"/>
      <w:marRight w:val="0"/>
      <w:marTop w:val="0"/>
      <w:marBottom w:val="0"/>
      <w:divBdr>
        <w:top w:val="none" w:sz="0" w:space="0" w:color="auto"/>
        <w:left w:val="none" w:sz="0" w:space="0" w:color="auto"/>
        <w:bottom w:val="none" w:sz="0" w:space="0" w:color="auto"/>
        <w:right w:val="none" w:sz="0" w:space="0" w:color="auto"/>
      </w:divBdr>
    </w:div>
    <w:div w:id="164636598">
      <w:bodyDiv w:val="1"/>
      <w:marLeft w:val="0"/>
      <w:marRight w:val="0"/>
      <w:marTop w:val="0"/>
      <w:marBottom w:val="0"/>
      <w:divBdr>
        <w:top w:val="none" w:sz="0" w:space="0" w:color="auto"/>
        <w:left w:val="none" w:sz="0" w:space="0" w:color="auto"/>
        <w:bottom w:val="none" w:sz="0" w:space="0" w:color="auto"/>
        <w:right w:val="none" w:sz="0" w:space="0" w:color="auto"/>
      </w:divBdr>
    </w:div>
    <w:div w:id="164829495">
      <w:bodyDiv w:val="1"/>
      <w:marLeft w:val="0"/>
      <w:marRight w:val="0"/>
      <w:marTop w:val="0"/>
      <w:marBottom w:val="0"/>
      <w:divBdr>
        <w:top w:val="none" w:sz="0" w:space="0" w:color="auto"/>
        <w:left w:val="none" w:sz="0" w:space="0" w:color="auto"/>
        <w:bottom w:val="none" w:sz="0" w:space="0" w:color="auto"/>
        <w:right w:val="none" w:sz="0" w:space="0" w:color="auto"/>
      </w:divBdr>
    </w:div>
    <w:div w:id="165097649">
      <w:bodyDiv w:val="1"/>
      <w:marLeft w:val="0"/>
      <w:marRight w:val="0"/>
      <w:marTop w:val="0"/>
      <w:marBottom w:val="0"/>
      <w:divBdr>
        <w:top w:val="none" w:sz="0" w:space="0" w:color="auto"/>
        <w:left w:val="none" w:sz="0" w:space="0" w:color="auto"/>
        <w:bottom w:val="none" w:sz="0" w:space="0" w:color="auto"/>
        <w:right w:val="none" w:sz="0" w:space="0" w:color="auto"/>
      </w:divBdr>
    </w:div>
    <w:div w:id="165636137">
      <w:bodyDiv w:val="1"/>
      <w:marLeft w:val="0"/>
      <w:marRight w:val="0"/>
      <w:marTop w:val="0"/>
      <w:marBottom w:val="0"/>
      <w:divBdr>
        <w:top w:val="none" w:sz="0" w:space="0" w:color="auto"/>
        <w:left w:val="none" w:sz="0" w:space="0" w:color="auto"/>
        <w:bottom w:val="none" w:sz="0" w:space="0" w:color="auto"/>
        <w:right w:val="none" w:sz="0" w:space="0" w:color="auto"/>
      </w:divBdr>
    </w:div>
    <w:div w:id="166672397">
      <w:bodyDiv w:val="1"/>
      <w:marLeft w:val="0"/>
      <w:marRight w:val="0"/>
      <w:marTop w:val="0"/>
      <w:marBottom w:val="0"/>
      <w:divBdr>
        <w:top w:val="none" w:sz="0" w:space="0" w:color="auto"/>
        <w:left w:val="none" w:sz="0" w:space="0" w:color="auto"/>
        <w:bottom w:val="none" w:sz="0" w:space="0" w:color="auto"/>
        <w:right w:val="none" w:sz="0" w:space="0" w:color="auto"/>
      </w:divBdr>
    </w:div>
    <w:div w:id="166864982">
      <w:bodyDiv w:val="1"/>
      <w:marLeft w:val="0"/>
      <w:marRight w:val="0"/>
      <w:marTop w:val="0"/>
      <w:marBottom w:val="0"/>
      <w:divBdr>
        <w:top w:val="none" w:sz="0" w:space="0" w:color="auto"/>
        <w:left w:val="none" w:sz="0" w:space="0" w:color="auto"/>
        <w:bottom w:val="none" w:sz="0" w:space="0" w:color="auto"/>
        <w:right w:val="none" w:sz="0" w:space="0" w:color="auto"/>
      </w:divBdr>
    </w:div>
    <w:div w:id="166943938">
      <w:bodyDiv w:val="1"/>
      <w:marLeft w:val="0"/>
      <w:marRight w:val="0"/>
      <w:marTop w:val="0"/>
      <w:marBottom w:val="0"/>
      <w:divBdr>
        <w:top w:val="none" w:sz="0" w:space="0" w:color="auto"/>
        <w:left w:val="none" w:sz="0" w:space="0" w:color="auto"/>
        <w:bottom w:val="none" w:sz="0" w:space="0" w:color="auto"/>
        <w:right w:val="none" w:sz="0" w:space="0" w:color="auto"/>
      </w:divBdr>
    </w:div>
    <w:div w:id="167058860">
      <w:bodyDiv w:val="1"/>
      <w:marLeft w:val="0"/>
      <w:marRight w:val="0"/>
      <w:marTop w:val="0"/>
      <w:marBottom w:val="0"/>
      <w:divBdr>
        <w:top w:val="none" w:sz="0" w:space="0" w:color="auto"/>
        <w:left w:val="none" w:sz="0" w:space="0" w:color="auto"/>
        <w:bottom w:val="none" w:sz="0" w:space="0" w:color="auto"/>
        <w:right w:val="none" w:sz="0" w:space="0" w:color="auto"/>
      </w:divBdr>
    </w:div>
    <w:div w:id="168957058">
      <w:bodyDiv w:val="1"/>
      <w:marLeft w:val="0"/>
      <w:marRight w:val="0"/>
      <w:marTop w:val="0"/>
      <w:marBottom w:val="0"/>
      <w:divBdr>
        <w:top w:val="none" w:sz="0" w:space="0" w:color="auto"/>
        <w:left w:val="none" w:sz="0" w:space="0" w:color="auto"/>
        <w:bottom w:val="none" w:sz="0" w:space="0" w:color="auto"/>
        <w:right w:val="none" w:sz="0" w:space="0" w:color="auto"/>
      </w:divBdr>
    </w:div>
    <w:div w:id="169300960">
      <w:bodyDiv w:val="1"/>
      <w:marLeft w:val="0"/>
      <w:marRight w:val="0"/>
      <w:marTop w:val="0"/>
      <w:marBottom w:val="0"/>
      <w:divBdr>
        <w:top w:val="none" w:sz="0" w:space="0" w:color="auto"/>
        <w:left w:val="none" w:sz="0" w:space="0" w:color="auto"/>
        <w:bottom w:val="none" w:sz="0" w:space="0" w:color="auto"/>
        <w:right w:val="none" w:sz="0" w:space="0" w:color="auto"/>
      </w:divBdr>
    </w:div>
    <w:div w:id="169486988">
      <w:bodyDiv w:val="1"/>
      <w:marLeft w:val="0"/>
      <w:marRight w:val="0"/>
      <w:marTop w:val="0"/>
      <w:marBottom w:val="0"/>
      <w:divBdr>
        <w:top w:val="none" w:sz="0" w:space="0" w:color="auto"/>
        <w:left w:val="none" w:sz="0" w:space="0" w:color="auto"/>
        <w:bottom w:val="none" w:sz="0" w:space="0" w:color="auto"/>
        <w:right w:val="none" w:sz="0" w:space="0" w:color="auto"/>
      </w:divBdr>
    </w:div>
    <w:div w:id="169494886">
      <w:bodyDiv w:val="1"/>
      <w:marLeft w:val="0"/>
      <w:marRight w:val="0"/>
      <w:marTop w:val="0"/>
      <w:marBottom w:val="0"/>
      <w:divBdr>
        <w:top w:val="none" w:sz="0" w:space="0" w:color="auto"/>
        <w:left w:val="none" w:sz="0" w:space="0" w:color="auto"/>
        <w:bottom w:val="none" w:sz="0" w:space="0" w:color="auto"/>
        <w:right w:val="none" w:sz="0" w:space="0" w:color="auto"/>
      </w:divBdr>
    </w:div>
    <w:div w:id="169686140">
      <w:bodyDiv w:val="1"/>
      <w:marLeft w:val="0"/>
      <w:marRight w:val="0"/>
      <w:marTop w:val="0"/>
      <w:marBottom w:val="0"/>
      <w:divBdr>
        <w:top w:val="none" w:sz="0" w:space="0" w:color="auto"/>
        <w:left w:val="none" w:sz="0" w:space="0" w:color="auto"/>
        <w:bottom w:val="none" w:sz="0" w:space="0" w:color="auto"/>
        <w:right w:val="none" w:sz="0" w:space="0" w:color="auto"/>
      </w:divBdr>
    </w:div>
    <w:div w:id="170067059">
      <w:bodyDiv w:val="1"/>
      <w:marLeft w:val="0"/>
      <w:marRight w:val="0"/>
      <w:marTop w:val="0"/>
      <w:marBottom w:val="0"/>
      <w:divBdr>
        <w:top w:val="none" w:sz="0" w:space="0" w:color="auto"/>
        <w:left w:val="none" w:sz="0" w:space="0" w:color="auto"/>
        <w:bottom w:val="none" w:sz="0" w:space="0" w:color="auto"/>
        <w:right w:val="none" w:sz="0" w:space="0" w:color="auto"/>
      </w:divBdr>
    </w:div>
    <w:div w:id="170147523">
      <w:bodyDiv w:val="1"/>
      <w:marLeft w:val="0"/>
      <w:marRight w:val="0"/>
      <w:marTop w:val="0"/>
      <w:marBottom w:val="0"/>
      <w:divBdr>
        <w:top w:val="none" w:sz="0" w:space="0" w:color="auto"/>
        <w:left w:val="none" w:sz="0" w:space="0" w:color="auto"/>
        <w:bottom w:val="none" w:sz="0" w:space="0" w:color="auto"/>
        <w:right w:val="none" w:sz="0" w:space="0" w:color="auto"/>
      </w:divBdr>
    </w:div>
    <w:div w:id="171189500">
      <w:bodyDiv w:val="1"/>
      <w:marLeft w:val="0"/>
      <w:marRight w:val="0"/>
      <w:marTop w:val="0"/>
      <w:marBottom w:val="0"/>
      <w:divBdr>
        <w:top w:val="none" w:sz="0" w:space="0" w:color="auto"/>
        <w:left w:val="none" w:sz="0" w:space="0" w:color="auto"/>
        <w:bottom w:val="none" w:sz="0" w:space="0" w:color="auto"/>
        <w:right w:val="none" w:sz="0" w:space="0" w:color="auto"/>
      </w:divBdr>
    </w:div>
    <w:div w:id="171771747">
      <w:bodyDiv w:val="1"/>
      <w:marLeft w:val="0"/>
      <w:marRight w:val="0"/>
      <w:marTop w:val="0"/>
      <w:marBottom w:val="0"/>
      <w:divBdr>
        <w:top w:val="none" w:sz="0" w:space="0" w:color="auto"/>
        <w:left w:val="none" w:sz="0" w:space="0" w:color="auto"/>
        <w:bottom w:val="none" w:sz="0" w:space="0" w:color="auto"/>
        <w:right w:val="none" w:sz="0" w:space="0" w:color="auto"/>
      </w:divBdr>
    </w:div>
    <w:div w:id="171919620">
      <w:bodyDiv w:val="1"/>
      <w:marLeft w:val="0"/>
      <w:marRight w:val="0"/>
      <w:marTop w:val="0"/>
      <w:marBottom w:val="0"/>
      <w:divBdr>
        <w:top w:val="none" w:sz="0" w:space="0" w:color="auto"/>
        <w:left w:val="none" w:sz="0" w:space="0" w:color="auto"/>
        <w:bottom w:val="none" w:sz="0" w:space="0" w:color="auto"/>
        <w:right w:val="none" w:sz="0" w:space="0" w:color="auto"/>
      </w:divBdr>
    </w:div>
    <w:div w:id="172035054">
      <w:bodyDiv w:val="1"/>
      <w:marLeft w:val="0"/>
      <w:marRight w:val="0"/>
      <w:marTop w:val="0"/>
      <w:marBottom w:val="0"/>
      <w:divBdr>
        <w:top w:val="none" w:sz="0" w:space="0" w:color="auto"/>
        <w:left w:val="none" w:sz="0" w:space="0" w:color="auto"/>
        <w:bottom w:val="none" w:sz="0" w:space="0" w:color="auto"/>
        <w:right w:val="none" w:sz="0" w:space="0" w:color="auto"/>
      </w:divBdr>
    </w:div>
    <w:div w:id="172115076">
      <w:bodyDiv w:val="1"/>
      <w:marLeft w:val="0"/>
      <w:marRight w:val="0"/>
      <w:marTop w:val="0"/>
      <w:marBottom w:val="0"/>
      <w:divBdr>
        <w:top w:val="none" w:sz="0" w:space="0" w:color="auto"/>
        <w:left w:val="none" w:sz="0" w:space="0" w:color="auto"/>
        <w:bottom w:val="none" w:sz="0" w:space="0" w:color="auto"/>
        <w:right w:val="none" w:sz="0" w:space="0" w:color="auto"/>
      </w:divBdr>
    </w:div>
    <w:div w:id="172888230">
      <w:bodyDiv w:val="1"/>
      <w:marLeft w:val="0"/>
      <w:marRight w:val="0"/>
      <w:marTop w:val="0"/>
      <w:marBottom w:val="0"/>
      <w:divBdr>
        <w:top w:val="none" w:sz="0" w:space="0" w:color="auto"/>
        <w:left w:val="none" w:sz="0" w:space="0" w:color="auto"/>
        <w:bottom w:val="none" w:sz="0" w:space="0" w:color="auto"/>
        <w:right w:val="none" w:sz="0" w:space="0" w:color="auto"/>
      </w:divBdr>
    </w:div>
    <w:div w:id="172963997">
      <w:bodyDiv w:val="1"/>
      <w:marLeft w:val="0"/>
      <w:marRight w:val="0"/>
      <w:marTop w:val="0"/>
      <w:marBottom w:val="0"/>
      <w:divBdr>
        <w:top w:val="none" w:sz="0" w:space="0" w:color="auto"/>
        <w:left w:val="none" w:sz="0" w:space="0" w:color="auto"/>
        <w:bottom w:val="none" w:sz="0" w:space="0" w:color="auto"/>
        <w:right w:val="none" w:sz="0" w:space="0" w:color="auto"/>
      </w:divBdr>
    </w:div>
    <w:div w:id="173736414">
      <w:bodyDiv w:val="1"/>
      <w:marLeft w:val="0"/>
      <w:marRight w:val="0"/>
      <w:marTop w:val="0"/>
      <w:marBottom w:val="0"/>
      <w:divBdr>
        <w:top w:val="none" w:sz="0" w:space="0" w:color="auto"/>
        <w:left w:val="none" w:sz="0" w:space="0" w:color="auto"/>
        <w:bottom w:val="none" w:sz="0" w:space="0" w:color="auto"/>
        <w:right w:val="none" w:sz="0" w:space="0" w:color="auto"/>
      </w:divBdr>
    </w:div>
    <w:div w:id="173768694">
      <w:bodyDiv w:val="1"/>
      <w:marLeft w:val="0"/>
      <w:marRight w:val="0"/>
      <w:marTop w:val="0"/>
      <w:marBottom w:val="0"/>
      <w:divBdr>
        <w:top w:val="none" w:sz="0" w:space="0" w:color="auto"/>
        <w:left w:val="none" w:sz="0" w:space="0" w:color="auto"/>
        <w:bottom w:val="none" w:sz="0" w:space="0" w:color="auto"/>
        <w:right w:val="none" w:sz="0" w:space="0" w:color="auto"/>
      </w:divBdr>
    </w:div>
    <w:div w:id="173888624">
      <w:bodyDiv w:val="1"/>
      <w:marLeft w:val="0"/>
      <w:marRight w:val="0"/>
      <w:marTop w:val="0"/>
      <w:marBottom w:val="0"/>
      <w:divBdr>
        <w:top w:val="none" w:sz="0" w:space="0" w:color="auto"/>
        <w:left w:val="none" w:sz="0" w:space="0" w:color="auto"/>
        <w:bottom w:val="none" w:sz="0" w:space="0" w:color="auto"/>
        <w:right w:val="none" w:sz="0" w:space="0" w:color="auto"/>
      </w:divBdr>
    </w:div>
    <w:div w:id="174150765">
      <w:bodyDiv w:val="1"/>
      <w:marLeft w:val="0"/>
      <w:marRight w:val="0"/>
      <w:marTop w:val="0"/>
      <w:marBottom w:val="0"/>
      <w:divBdr>
        <w:top w:val="none" w:sz="0" w:space="0" w:color="auto"/>
        <w:left w:val="none" w:sz="0" w:space="0" w:color="auto"/>
        <w:bottom w:val="none" w:sz="0" w:space="0" w:color="auto"/>
        <w:right w:val="none" w:sz="0" w:space="0" w:color="auto"/>
      </w:divBdr>
    </w:div>
    <w:div w:id="174157648">
      <w:bodyDiv w:val="1"/>
      <w:marLeft w:val="0"/>
      <w:marRight w:val="0"/>
      <w:marTop w:val="0"/>
      <w:marBottom w:val="0"/>
      <w:divBdr>
        <w:top w:val="none" w:sz="0" w:space="0" w:color="auto"/>
        <w:left w:val="none" w:sz="0" w:space="0" w:color="auto"/>
        <w:bottom w:val="none" w:sz="0" w:space="0" w:color="auto"/>
        <w:right w:val="none" w:sz="0" w:space="0" w:color="auto"/>
      </w:divBdr>
    </w:div>
    <w:div w:id="175074190">
      <w:bodyDiv w:val="1"/>
      <w:marLeft w:val="0"/>
      <w:marRight w:val="0"/>
      <w:marTop w:val="0"/>
      <w:marBottom w:val="0"/>
      <w:divBdr>
        <w:top w:val="none" w:sz="0" w:space="0" w:color="auto"/>
        <w:left w:val="none" w:sz="0" w:space="0" w:color="auto"/>
        <w:bottom w:val="none" w:sz="0" w:space="0" w:color="auto"/>
        <w:right w:val="none" w:sz="0" w:space="0" w:color="auto"/>
      </w:divBdr>
    </w:div>
    <w:div w:id="175076312">
      <w:bodyDiv w:val="1"/>
      <w:marLeft w:val="0"/>
      <w:marRight w:val="0"/>
      <w:marTop w:val="0"/>
      <w:marBottom w:val="0"/>
      <w:divBdr>
        <w:top w:val="none" w:sz="0" w:space="0" w:color="auto"/>
        <w:left w:val="none" w:sz="0" w:space="0" w:color="auto"/>
        <w:bottom w:val="none" w:sz="0" w:space="0" w:color="auto"/>
        <w:right w:val="none" w:sz="0" w:space="0" w:color="auto"/>
      </w:divBdr>
    </w:div>
    <w:div w:id="175971029">
      <w:bodyDiv w:val="1"/>
      <w:marLeft w:val="0"/>
      <w:marRight w:val="0"/>
      <w:marTop w:val="0"/>
      <w:marBottom w:val="0"/>
      <w:divBdr>
        <w:top w:val="none" w:sz="0" w:space="0" w:color="auto"/>
        <w:left w:val="none" w:sz="0" w:space="0" w:color="auto"/>
        <w:bottom w:val="none" w:sz="0" w:space="0" w:color="auto"/>
        <w:right w:val="none" w:sz="0" w:space="0" w:color="auto"/>
      </w:divBdr>
    </w:div>
    <w:div w:id="176386696">
      <w:bodyDiv w:val="1"/>
      <w:marLeft w:val="0"/>
      <w:marRight w:val="0"/>
      <w:marTop w:val="0"/>
      <w:marBottom w:val="0"/>
      <w:divBdr>
        <w:top w:val="none" w:sz="0" w:space="0" w:color="auto"/>
        <w:left w:val="none" w:sz="0" w:space="0" w:color="auto"/>
        <w:bottom w:val="none" w:sz="0" w:space="0" w:color="auto"/>
        <w:right w:val="none" w:sz="0" w:space="0" w:color="auto"/>
      </w:divBdr>
    </w:div>
    <w:div w:id="176695858">
      <w:bodyDiv w:val="1"/>
      <w:marLeft w:val="0"/>
      <w:marRight w:val="0"/>
      <w:marTop w:val="0"/>
      <w:marBottom w:val="0"/>
      <w:divBdr>
        <w:top w:val="none" w:sz="0" w:space="0" w:color="auto"/>
        <w:left w:val="none" w:sz="0" w:space="0" w:color="auto"/>
        <w:bottom w:val="none" w:sz="0" w:space="0" w:color="auto"/>
        <w:right w:val="none" w:sz="0" w:space="0" w:color="auto"/>
      </w:divBdr>
    </w:div>
    <w:div w:id="177548849">
      <w:bodyDiv w:val="1"/>
      <w:marLeft w:val="0"/>
      <w:marRight w:val="0"/>
      <w:marTop w:val="0"/>
      <w:marBottom w:val="0"/>
      <w:divBdr>
        <w:top w:val="none" w:sz="0" w:space="0" w:color="auto"/>
        <w:left w:val="none" w:sz="0" w:space="0" w:color="auto"/>
        <w:bottom w:val="none" w:sz="0" w:space="0" w:color="auto"/>
        <w:right w:val="none" w:sz="0" w:space="0" w:color="auto"/>
      </w:divBdr>
    </w:div>
    <w:div w:id="178666304">
      <w:bodyDiv w:val="1"/>
      <w:marLeft w:val="0"/>
      <w:marRight w:val="0"/>
      <w:marTop w:val="0"/>
      <w:marBottom w:val="0"/>
      <w:divBdr>
        <w:top w:val="none" w:sz="0" w:space="0" w:color="auto"/>
        <w:left w:val="none" w:sz="0" w:space="0" w:color="auto"/>
        <w:bottom w:val="none" w:sz="0" w:space="0" w:color="auto"/>
        <w:right w:val="none" w:sz="0" w:space="0" w:color="auto"/>
      </w:divBdr>
    </w:div>
    <w:div w:id="181285465">
      <w:bodyDiv w:val="1"/>
      <w:marLeft w:val="0"/>
      <w:marRight w:val="0"/>
      <w:marTop w:val="0"/>
      <w:marBottom w:val="0"/>
      <w:divBdr>
        <w:top w:val="none" w:sz="0" w:space="0" w:color="auto"/>
        <w:left w:val="none" w:sz="0" w:space="0" w:color="auto"/>
        <w:bottom w:val="none" w:sz="0" w:space="0" w:color="auto"/>
        <w:right w:val="none" w:sz="0" w:space="0" w:color="auto"/>
      </w:divBdr>
      <w:divsChild>
        <w:div w:id="14296587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81480413">
      <w:bodyDiv w:val="1"/>
      <w:marLeft w:val="0"/>
      <w:marRight w:val="0"/>
      <w:marTop w:val="0"/>
      <w:marBottom w:val="0"/>
      <w:divBdr>
        <w:top w:val="none" w:sz="0" w:space="0" w:color="auto"/>
        <w:left w:val="none" w:sz="0" w:space="0" w:color="auto"/>
        <w:bottom w:val="none" w:sz="0" w:space="0" w:color="auto"/>
        <w:right w:val="none" w:sz="0" w:space="0" w:color="auto"/>
      </w:divBdr>
      <w:divsChild>
        <w:div w:id="1205483120">
          <w:marLeft w:val="0"/>
          <w:marRight w:val="0"/>
          <w:marTop w:val="0"/>
          <w:marBottom w:val="0"/>
          <w:divBdr>
            <w:top w:val="none" w:sz="0" w:space="0" w:color="auto"/>
            <w:left w:val="none" w:sz="0" w:space="0" w:color="auto"/>
            <w:bottom w:val="none" w:sz="0" w:space="0" w:color="auto"/>
            <w:right w:val="none" w:sz="0" w:space="0" w:color="auto"/>
          </w:divBdr>
        </w:div>
      </w:divsChild>
    </w:div>
    <w:div w:id="181667282">
      <w:bodyDiv w:val="1"/>
      <w:marLeft w:val="0"/>
      <w:marRight w:val="0"/>
      <w:marTop w:val="0"/>
      <w:marBottom w:val="0"/>
      <w:divBdr>
        <w:top w:val="none" w:sz="0" w:space="0" w:color="auto"/>
        <w:left w:val="none" w:sz="0" w:space="0" w:color="auto"/>
        <w:bottom w:val="none" w:sz="0" w:space="0" w:color="auto"/>
        <w:right w:val="none" w:sz="0" w:space="0" w:color="auto"/>
      </w:divBdr>
    </w:div>
    <w:div w:id="182978463">
      <w:bodyDiv w:val="1"/>
      <w:marLeft w:val="0"/>
      <w:marRight w:val="0"/>
      <w:marTop w:val="0"/>
      <w:marBottom w:val="0"/>
      <w:divBdr>
        <w:top w:val="none" w:sz="0" w:space="0" w:color="auto"/>
        <w:left w:val="none" w:sz="0" w:space="0" w:color="auto"/>
        <w:bottom w:val="none" w:sz="0" w:space="0" w:color="auto"/>
        <w:right w:val="none" w:sz="0" w:space="0" w:color="auto"/>
      </w:divBdr>
    </w:div>
    <w:div w:id="184249968">
      <w:bodyDiv w:val="1"/>
      <w:marLeft w:val="0"/>
      <w:marRight w:val="0"/>
      <w:marTop w:val="0"/>
      <w:marBottom w:val="0"/>
      <w:divBdr>
        <w:top w:val="none" w:sz="0" w:space="0" w:color="auto"/>
        <w:left w:val="none" w:sz="0" w:space="0" w:color="auto"/>
        <w:bottom w:val="none" w:sz="0" w:space="0" w:color="auto"/>
        <w:right w:val="none" w:sz="0" w:space="0" w:color="auto"/>
      </w:divBdr>
    </w:div>
    <w:div w:id="184294241">
      <w:bodyDiv w:val="1"/>
      <w:marLeft w:val="0"/>
      <w:marRight w:val="0"/>
      <w:marTop w:val="0"/>
      <w:marBottom w:val="0"/>
      <w:divBdr>
        <w:top w:val="none" w:sz="0" w:space="0" w:color="auto"/>
        <w:left w:val="none" w:sz="0" w:space="0" w:color="auto"/>
        <w:bottom w:val="none" w:sz="0" w:space="0" w:color="auto"/>
        <w:right w:val="none" w:sz="0" w:space="0" w:color="auto"/>
      </w:divBdr>
    </w:div>
    <w:div w:id="184489365">
      <w:bodyDiv w:val="1"/>
      <w:marLeft w:val="0"/>
      <w:marRight w:val="0"/>
      <w:marTop w:val="0"/>
      <w:marBottom w:val="0"/>
      <w:divBdr>
        <w:top w:val="none" w:sz="0" w:space="0" w:color="auto"/>
        <w:left w:val="none" w:sz="0" w:space="0" w:color="auto"/>
        <w:bottom w:val="none" w:sz="0" w:space="0" w:color="auto"/>
        <w:right w:val="none" w:sz="0" w:space="0" w:color="auto"/>
      </w:divBdr>
    </w:div>
    <w:div w:id="184634466">
      <w:bodyDiv w:val="1"/>
      <w:marLeft w:val="0"/>
      <w:marRight w:val="0"/>
      <w:marTop w:val="0"/>
      <w:marBottom w:val="0"/>
      <w:divBdr>
        <w:top w:val="none" w:sz="0" w:space="0" w:color="auto"/>
        <w:left w:val="none" w:sz="0" w:space="0" w:color="auto"/>
        <w:bottom w:val="none" w:sz="0" w:space="0" w:color="auto"/>
        <w:right w:val="none" w:sz="0" w:space="0" w:color="auto"/>
      </w:divBdr>
    </w:div>
    <w:div w:id="184754377">
      <w:bodyDiv w:val="1"/>
      <w:marLeft w:val="0"/>
      <w:marRight w:val="0"/>
      <w:marTop w:val="0"/>
      <w:marBottom w:val="0"/>
      <w:divBdr>
        <w:top w:val="none" w:sz="0" w:space="0" w:color="auto"/>
        <w:left w:val="none" w:sz="0" w:space="0" w:color="auto"/>
        <w:bottom w:val="none" w:sz="0" w:space="0" w:color="auto"/>
        <w:right w:val="none" w:sz="0" w:space="0" w:color="auto"/>
      </w:divBdr>
    </w:div>
    <w:div w:id="185095448">
      <w:bodyDiv w:val="1"/>
      <w:marLeft w:val="0"/>
      <w:marRight w:val="0"/>
      <w:marTop w:val="0"/>
      <w:marBottom w:val="0"/>
      <w:divBdr>
        <w:top w:val="none" w:sz="0" w:space="0" w:color="auto"/>
        <w:left w:val="none" w:sz="0" w:space="0" w:color="auto"/>
        <w:bottom w:val="none" w:sz="0" w:space="0" w:color="auto"/>
        <w:right w:val="none" w:sz="0" w:space="0" w:color="auto"/>
      </w:divBdr>
    </w:div>
    <w:div w:id="185336286">
      <w:bodyDiv w:val="1"/>
      <w:marLeft w:val="0"/>
      <w:marRight w:val="0"/>
      <w:marTop w:val="0"/>
      <w:marBottom w:val="0"/>
      <w:divBdr>
        <w:top w:val="none" w:sz="0" w:space="0" w:color="auto"/>
        <w:left w:val="none" w:sz="0" w:space="0" w:color="auto"/>
        <w:bottom w:val="none" w:sz="0" w:space="0" w:color="auto"/>
        <w:right w:val="none" w:sz="0" w:space="0" w:color="auto"/>
      </w:divBdr>
    </w:div>
    <w:div w:id="185602149">
      <w:bodyDiv w:val="1"/>
      <w:marLeft w:val="0"/>
      <w:marRight w:val="0"/>
      <w:marTop w:val="0"/>
      <w:marBottom w:val="0"/>
      <w:divBdr>
        <w:top w:val="none" w:sz="0" w:space="0" w:color="auto"/>
        <w:left w:val="none" w:sz="0" w:space="0" w:color="auto"/>
        <w:bottom w:val="none" w:sz="0" w:space="0" w:color="auto"/>
        <w:right w:val="none" w:sz="0" w:space="0" w:color="auto"/>
      </w:divBdr>
    </w:div>
    <w:div w:id="186136121">
      <w:bodyDiv w:val="1"/>
      <w:marLeft w:val="0"/>
      <w:marRight w:val="0"/>
      <w:marTop w:val="0"/>
      <w:marBottom w:val="0"/>
      <w:divBdr>
        <w:top w:val="none" w:sz="0" w:space="0" w:color="auto"/>
        <w:left w:val="none" w:sz="0" w:space="0" w:color="auto"/>
        <w:bottom w:val="none" w:sz="0" w:space="0" w:color="auto"/>
        <w:right w:val="none" w:sz="0" w:space="0" w:color="auto"/>
      </w:divBdr>
    </w:div>
    <w:div w:id="186917066">
      <w:bodyDiv w:val="1"/>
      <w:marLeft w:val="0"/>
      <w:marRight w:val="0"/>
      <w:marTop w:val="0"/>
      <w:marBottom w:val="0"/>
      <w:divBdr>
        <w:top w:val="none" w:sz="0" w:space="0" w:color="auto"/>
        <w:left w:val="none" w:sz="0" w:space="0" w:color="auto"/>
        <w:bottom w:val="none" w:sz="0" w:space="0" w:color="auto"/>
        <w:right w:val="none" w:sz="0" w:space="0" w:color="auto"/>
      </w:divBdr>
    </w:div>
    <w:div w:id="187136000">
      <w:bodyDiv w:val="1"/>
      <w:marLeft w:val="0"/>
      <w:marRight w:val="0"/>
      <w:marTop w:val="0"/>
      <w:marBottom w:val="0"/>
      <w:divBdr>
        <w:top w:val="none" w:sz="0" w:space="0" w:color="auto"/>
        <w:left w:val="none" w:sz="0" w:space="0" w:color="auto"/>
        <w:bottom w:val="none" w:sz="0" w:space="0" w:color="auto"/>
        <w:right w:val="none" w:sz="0" w:space="0" w:color="auto"/>
      </w:divBdr>
    </w:div>
    <w:div w:id="187255749">
      <w:bodyDiv w:val="1"/>
      <w:marLeft w:val="0"/>
      <w:marRight w:val="0"/>
      <w:marTop w:val="0"/>
      <w:marBottom w:val="0"/>
      <w:divBdr>
        <w:top w:val="none" w:sz="0" w:space="0" w:color="auto"/>
        <w:left w:val="none" w:sz="0" w:space="0" w:color="auto"/>
        <w:bottom w:val="none" w:sz="0" w:space="0" w:color="auto"/>
        <w:right w:val="none" w:sz="0" w:space="0" w:color="auto"/>
      </w:divBdr>
    </w:div>
    <w:div w:id="187724153">
      <w:bodyDiv w:val="1"/>
      <w:marLeft w:val="0"/>
      <w:marRight w:val="0"/>
      <w:marTop w:val="0"/>
      <w:marBottom w:val="0"/>
      <w:divBdr>
        <w:top w:val="none" w:sz="0" w:space="0" w:color="auto"/>
        <w:left w:val="none" w:sz="0" w:space="0" w:color="auto"/>
        <w:bottom w:val="none" w:sz="0" w:space="0" w:color="auto"/>
        <w:right w:val="none" w:sz="0" w:space="0" w:color="auto"/>
      </w:divBdr>
    </w:div>
    <w:div w:id="188224595">
      <w:bodyDiv w:val="1"/>
      <w:marLeft w:val="0"/>
      <w:marRight w:val="0"/>
      <w:marTop w:val="0"/>
      <w:marBottom w:val="0"/>
      <w:divBdr>
        <w:top w:val="none" w:sz="0" w:space="0" w:color="auto"/>
        <w:left w:val="none" w:sz="0" w:space="0" w:color="auto"/>
        <w:bottom w:val="none" w:sz="0" w:space="0" w:color="auto"/>
        <w:right w:val="none" w:sz="0" w:space="0" w:color="auto"/>
      </w:divBdr>
    </w:div>
    <w:div w:id="188569858">
      <w:bodyDiv w:val="1"/>
      <w:marLeft w:val="0"/>
      <w:marRight w:val="0"/>
      <w:marTop w:val="0"/>
      <w:marBottom w:val="0"/>
      <w:divBdr>
        <w:top w:val="none" w:sz="0" w:space="0" w:color="auto"/>
        <w:left w:val="none" w:sz="0" w:space="0" w:color="auto"/>
        <w:bottom w:val="none" w:sz="0" w:space="0" w:color="auto"/>
        <w:right w:val="none" w:sz="0" w:space="0" w:color="auto"/>
      </w:divBdr>
    </w:div>
    <w:div w:id="188836519">
      <w:bodyDiv w:val="1"/>
      <w:marLeft w:val="0"/>
      <w:marRight w:val="0"/>
      <w:marTop w:val="0"/>
      <w:marBottom w:val="0"/>
      <w:divBdr>
        <w:top w:val="none" w:sz="0" w:space="0" w:color="auto"/>
        <w:left w:val="none" w:sz="0" w:space="0" w:color="auto"/>
        <w:bottom w:val="none" w:sz="0" w:space="0" w:color="auto"/>
        <w:right w:val="none" w:sz="0" w:space="0" w:color="auto"/>
      </w:divBdr>
    </w:div>
    <w:div w:id="188879099">
      <w:bodyDiv w:val="1"/>
      <w:marLeft w:val="0"/>
      <w:marRight w:val="0"/>
      <w:marTop w:val="0"/>
      <w:marBottom w:val="0"/>
      <w:divBdr>
        <w:top w:val="none" w:sz="0" w:space="0" w:color="auto"/>
        <w:left w:val="none" w:sz="0" w:space="0" w:color="auto"/>
        <w:bottom w:val="none" w:sz="0" w:space="0" w:color="auto"/>
        <w:right w:val="none" w:sz="0" w:space="0" w:color="auto"/>
      </w:divBdr>
    </w:div>
    <w:div w:id="189492320">
      <w:bodyDiv w:val="1"/>
      <w:marLeft w:val="0"/>
      <w:marRight w:val="0"/>
      <w:marTop w:val="0"/>
      <w:marBottom w:val="0"/>
      <w:divBdr>
        <w:top w:val="none" w:sz="0" w:space="0" w:color="auto"/>
        <w:left w:val="none" w:sz="0" w:space="0" w:color="auto"/>
        <w:bottom w:val="none" w:sz="0" w:space="0" w:color="auto"/>
        <w:right w:val="none" w:sz="0" w:space="0" w:color="auto"/>
      </w:divBdr>
    </w:div>
    <w:div w:id="189533395">
      <w:bodyDiv w:val="1"/>
      <w:marLeft w:val="0"/>
      <w:marRight w:val="0"/>
      <w:marTop w:val="0"/>
      <w:marBottom w:val="0"/>
      <w:divBdr>
        <w:top w:val="none" w:sz="0" w:space="0" w:color="auto"/>
        <w:left w:val="none" w:sz="0" w:space="0" w:color="auto"/>
        <w:bottom w:val="none" w:sz="0" w:space="0" w:color="auto"/>
        <w:right w:val="none" w:sz="0" w:space="0" w:color="auto"/>
      </w:divBdr>
    </w:div>
    <w:div w:id="189608603">
      <w:bodyDiv w:val="1"/>
      <w:marLeft w:val="0"/>
      <w:marRight w:val="0"/>
      <w:marTop w:val="0"/>
      <w:marBottom w:val="0"/>
      <w:divBdr>
        <w:top w:val="none" w:sz="0" w:space="0" w:color="auto"/>
        <w:left w:val="none" w:sz="0" w:space="0" w:color="auto"/>
        <w:bottom w:val="none" w:sz="0" w:space="0" w:color="auto"/>
        <w:right w:val="none" w:sz="0" w:space="0" w:color="auto"/>
      </w:divBdr>
    </w:div>
    <w:div w:id="189690382">
      <w:bodyDiv w:val="1"/>
      <w:marLeft w:val="0"/>
      <w:marRight w:val="0"/>
      <w:marTop w:val="0"/>
      <w:marBottom w:val="0"/>
      <w:divBdr>
        <w:top w:val="none" w:sz="0" w:space="0" w:color="auto"/>
        <w:left w:val="none" w:sz="0" w:space="0" w:color="auto"/>
        <w:bottom w:val="none" w:sz="0" w:space="0" w:color="auto"/>
        <w:right w:val="none" w:sz="0" w:space="0" w:color="auto"/>
      </w:divBdr>
    </w:div>
    <w:div w:id="190923677">
      <w:bodyDiv w:val="1"/>
      <w:marLeft w:val="0"/>
      <w:marRight w:val="0"/>
      <w:marTop w:val="0"/>
      <w:marBottom w:val="0"/>
      <w:divBdr>
        <w:top w:val="none" w:sz="0" w:space="0" w:color="auto"/>
        <w:left w:val="none" w:sz="0" w:space="0" w:color="auto"/>
        <w:bottom w:val="none" w:sz="0" w:space="0" w:color="auto"/>
        <w:right w:val="none" w:sz="0" w:space="0" w:color="auto"/>
      </w:divBdr>
    </w:div>
    <w:div w:id="192159676">
      <w:bodyDiv w:val="1"/>
      <w:marLeft w:val="0"/>
      <w:marRight w:val="0"/>
      <w:marTop w:val="0"/>
      <w:marBottom w:val="0"/>
      <w:divBdr>
        <w:top w:val="none" w:sz="0" w:space="0" w:color="auto"/>
        <w:left w:val="none" w:sz="0" w:space="0" w:color="auto"/>
        <w:bottom w:val="none" w:sz="0" w:space="0" w:color="auto"/>
        <w:right w:val="none" w:sz="0" w:space="0" w:color="auto"/>
      </w:divBdr>
    </w:div>
    <w:div w:id="192772589">
      <w:bodyDiv w:val="1"/>
      <w:marLeft w:val="0"/>
      <w:marRight w:val="0"/>
      <w:marTop w:val="0"/>
      <w:marBottom w:val="0"/>
      <w:divBdr>
        <w:top w:val="none" w:sz="0" w:space="0" w:color="auto"/>
        <w:left w:val="none" w:sz="0" w:space="0" w:color="auto"/>
        <w:bottom w:val="none" w:sz="0" w:space="0" w:color="auto"/>
        <w:right w:val="none" w:sz="0" w:space="0" w:color="auto"/>
      </w:divBdr>
    </w:div>
    <w:div w:id="193085040">
      <w:bodyDiv w:val="1"/>
      <w:marLeft w:val="0"/>
      <w:marRight w:val="0"/>
      <w:marTop w:val="0"/>
      <w:marBottom w:val="0"/>
      <w:divBdr>
        <w:top w:val="none" w:sz="0" w:space="0" w:color="auto"/>
        <w:left w:val="none" w:sz="0" w:space="0" w:color="auto"/>
        <w:bottom w:val="none" w:sz="0" w:space="0" w:color="auto"/>
        <w:right w:val="none" w:sz="0" w:space="0" w:color="auto"/>
      </w:divBdr>
    </w:div>
    <w:div w:id="193348052">
      <w:bodyDiv w:val="1"/>
      <w:marLeft w:val="0"/>
      <w:marRight w:val="0"/>
      <w:marTop w:val="0"/>
      <w:marBottom w:val="0"/>
      <w:divBdr>
        <w:top w:val="none" w:sz="0" w:space="0" w:color="auto"/>
        <w:left w:val="none" w:sz="0" w:space="0" w:color="auto"/>
        <w:bottom w:val="none" w:sz="0" w:space="0" w:color="auto"/>
        <w:right w:val="none" w:sz="0" w:space="0" w:color="auto"/>
      </w:divBdr>
    </w:div>
    <w:div w:id="193470414">
      <w:bodyDiv w:val="1"/>
      <w:marLeft w:val="0"/>
      <w:marRight w:val="0"/>
      <w:marTop w:val="0"/>
      <w:marBottom w:val="0"/>
      <w:divBdr>
        <w:top w:val="none" w:sz="0" w:space="0" w:color="auto"/>
        <w:left w:val="none" w:sz="0" w:space="0" w:color="auto"/>
        <w:bottom w:val="none" w:sz="0" w:space="0" w:color="auto"/>
        <w:right w:val="none" w:sz="0" w:space="0" w:color="auto"/>
      </w:divBdr>
    </w:div>
    <w:div w:id="193544571">
      <w:bodyDiv w:val="1"/>
      <w:marLeft w:val="0"/>
      <w:marRight w:val="0"/>
      <w:marTop w:val="0"/>
      <w:marBottom w:val="0"/>
      <w:divBdr>
        <w:top w:val="none" w:sz="0" w:space="0" w:color="auto"/>
        <w:left w:val="none" w:sz="0" w:space="0" w:color="auto"/>
        <w:bottom w:val="none" w:sz="0" w:space="0" w:color="auto"/>
        <w:right w:val="none" w:sz="0" w:space="0" w:color="auto"/>
      </w:divBdr>
      <w:divsChild>
        <w:div w:id="247664179">
          <w:marLeft w:val="0"/>
          <w:marRight w:val="0"/>
          <w:marTop w:val="0"/>
          <w:marBottom w:val="0"/>
          <w:divBdr>
            <w:top w:val="none" w:sz="0" w:space="0" w:color="auto"/>
            <w:left w:val="none" w:sz="0" w:space="0" w:color="auto"/>
            <w:bottom w:val="none" w:sz="0" w:space="0" w:color="auto"/>
            <w:right w:val="none" w:sz="0" w:space="0" w:color="auto"/>
          </w:divBdr>
        </w:div>
        <w:div w:id="746459845">
          <w:marLeft w:val="0"/>
          <w:marRight w:val="0"/>
          <w:marTop w:val="0"/>
          <w:marBottom w:val="0"/>
          <w:divBdr>
            <w:top w:val="none" w:sz="0" w:space="0" w:color="auto"/>
            <w:left w:val="none" w:sz="0" w:space="0" w:color="auto"/>
            <w:bottom w:val="none" w:sz="0" w:space="0" w:color="auto"/>
            <w:right w:val="none" w:sz="0" w:space="0" w:color="auto"/>
          </w:divBdr>
        </w:div>
      </w:divsChild>
    </w:div>
    <w:div w:id="195000208">
      <w:bodyDiv w:val="1"/>
      <w:marLeft w:val="0"/>
      <w:marRight w:val="0"/>
      <w:marTop w:val="0"/>
      <w:marBottom w:val="0"/>
      <w:divBdr>
        <w:top w:val="none" w:sz="0" w:space="0" w:color="auto"/>
        <w:left w:val="none" w:sz="0" w:space="0" w:color="auto"/>
        <w:bottom w:val="none" w:sz="0" w:space="0" w:color="auto"/>
        <w:right w:val="none" w:sz="0" w:space="0" w:color="auto"/>
      </w:divBdr>
    </w:div>
    <w:div w:id="195050873">
      <w:bodyDiv w:val="1"/>
      <w:marLeft w:val="0"/>
      <w:marRight w:val="0"/>
      <w:marTop w:val="0"/>
      <w:marBottom w:val="0"/>
      <w:divBdr>
        <w:top w:val="none" w:sz="0" w:space="0" w:color="auto"/>
        <w:left w:val="none" w:sz="0" w:space="0" w:color="auto"/>
        <w:bottom w:val="none" w:sz="0" w:space="0" w:color="auto"/>
        <w:right w:val="none" w:sz="0" w:space="0" w:color="auto"/>
      </w:divBdr>
    </w:div>
    <w:div w:id="195118873">
      <w:bodyDiv w:val="1"/>
      <w:marLeft w:val="0"/>
      <w:marRight w:val="0"/>
      <w:marTop w:val="0"/>
      <w:marBottom w:val="0"/>
      <w:divBdr>
        <w:top w:val="none" w:sz="0" w:space="0" w:color="auto"/>
        <w:left w:val="none" w:sz="0" w:space="0" w:color="auto"/>
        <w:bottom w:val="none" w:sz="0" w:space="0" w:color="auto"/>
        <w:right w:val="none" w:sz="0" w:space="0" w:color="auto"/>
      </w:divBdr>
    </w:div>
    <w:div w:id="196356571">
      <w:bodyDiv w:val="1"/>
      <w:marLeft w:val="0"/>
      <w:marRight w:val="0"/>
      <w:marTop w:val="0"/>
      <w:marBottom w:val="0"/>
      <w:divBdr>
        <w:top w:val="none" w:sz="0" w:space="0" w:color="auto"/>
        <w:left w:val="none" w:sz="0" w:space="0" w:color="auto"/>
        <w:bottom w:val="none" w:sz="0" w:space="0" w:color="auto"/>
        <w:right w:val="none" w:sz="0" w:space="0" w:color="auto"/>
      </w:divBdr>
      <w:divsChild>
        <w:div w:id="967319121">
          <w:marLeft w:val="660"/>
          <w:marRight w:val="660"/>
          <w:marTop w:val="0"/>
          <w:marBottom w:val="0"/>
          <w:divBdr>
            <w:top w:val="none" w:sz="0" w:space="0" w:color="auto"/>
            <w:left w:val="none" w:sz="0" w:space="0" w:color="auto"/>
            <w:bottom w:val="none" w:sz="0" w:space="0" w:color="auto"/>
            <w:right w:val="none" w:sz="0" w:space="0" w:color="auto"/>
          </w:divBdr>
          <w:divsChild>
            <w:div w:id="2047287513">
              <w:marLeft w:val="0"/>
              <w:marRight w:val="0"/>
              <w:marTop w:val="0"/>
              <w:marBottom w:val="0"/>
              <w:divBdr>
                <w:top w:val="none" w:sz="0" w:space="0" w:color="auto"/>
                <w:left w:val="none" w:sz="0" w:space="0" w:color="auto"/>
                <w:bottom w:val="none" w:sz="0" w:space="0" w:color="auto"/>
                <w:right w:val="none" w:sz="0" w:space="0" w:color="auto"/>
              </w:divBdr>
              <w:divsChild>
                <w:div w:id="1074477046">
                  <w:marLeft w:val="0"/>
                  <w:marRight w:val="0"/>
                  <w:marTop w:val="0"/>
                  <w:marBottom w:val="0"/>
                  <w:divBdr>
                    <w:top w:val="none" w:sz="0" w:space="0" w:color="auto"/>
                    <w:left w:val="none" w:sz="0" w:space="0" w:color="auto"/>
                    <w:bottom w:val="none" w:sz="0" w:space="0" w:color="auto"/>
                    <w:right w:val="none" w:sz="0" w:space="0" w:color="auto"/>
                  </w:divBdr>
                  <w:divsChild>
                    <w:div w:id="56054518">
                      <w:marLeft w:val="0"/>
                      <w:marRight w:val="0"/>
                      <w:marTop w:val="0"/>
                      <w:marBottom w:val="0"/>
                      <w:divBdr>
                        <w:top w:val="none" w:sz="0" w:space="0" w:color="auto"/>
                        <w:left w:val="none" w:sz="0" w:space="0" w:color="auto"/>
                        <w:bottom w:val="none" w:sz="0" w:space="0" w:color="auto"/>
                        <w:right w:val="none" w:sz="0" w:space="0" w:color="auto"/>
                      </w:divBdr>
                      <w:divsChild>
                        <w:div w:id="13129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66080">
      <w:bodyDiv w:val="1"/>
      <w:marLeft w:val="0"/>
      <w:marRight w:val="0"/>
      <w:marTop w:val="0"/>
      <w:marBottom w:val="0"/>
      <w:divBdr>
        <w:top w:val="none" w:sz="0" w:space="0" w:color="auto"/>
        <w:left w:val="none" w:sz="0" w:space="0" w:color="auto"/>
        <w:bottom w:val="none" w:sz="0" w:space="0" w:color="auto"/>
        <w:right w:val="none" w:sz="0" w:space="0" w:color="auto"/>
      </w:divBdr>
    </w:div>
    <w:div w:id="198127175">
      <w:bodyDiv w:val="1"/>
      <w:marLeft w:val="0"/>
      <w:marRight w:val="0"/>
      <w:marTop w:val="0"/>
      <w:marBottom w:val="0"/>
      <w:divBdr>
        <w:top w:val="none" w:sz="0" w:space="0" w:color="auto"/>
        <w:left w:val="none" w:sz="0" w:space="0" w:color="auto"/>
        <w:bottom w:val="none" w:sz="0" w:space="0" w:color="auto"/>
        <w:right w:val="none" w:sz="0" w:space="0" w:color="auto"/>
      </w:divBdr>
    </w:div>
    <w:div w:id="198512310">
      <w:bodyDiv w:val="1"/>
      <w:marLeft w:val="0"/>
      <w:marRight w:val="0"/>
      <w:marTop w:val="0"/>
      <w:marBottom w:val="0"/>
      <w:divBdr>
        <w:top w:val="none" w:sz="0" w:space="0" w:color="auto"/>
        <w:left w:val="none" w:sz="0" w:space="0" w:color="auto"/>
        <w:bottom w:val="none" w:sz="0" w:space="0" w:color="auto"/>
        <w:right w:val="none" w:sz="0" w:space="0" w:color="auto"/>
      </w:divBdr>
    </w:div>
    <w:div w:id="198737415">
      <w:bodyDiv w:val="1"/>
      <w:marLeft w:val="0"/>
      <w:marRight w:val="0"/>
      <w:marTop w:val="0"/>
      <w:marBottom w:val="0"/>
      <w:divBdr>
        <w:top w:val="none" w:sz="0" w:space="0" w:color="auto"/>
        <w:left w:val="none" w:sz="0" w:space="0" w:color="auto"/>
        <w:bottom w:val="none" w:sz="0" w:space="0" w:color="auto"/>
        <w:right w:val="none" w:sz="0" w:space="0" w:color="auto"/>
      </w:divBdr>
    </w:div>
    <w:div w:id="198859619">
      <w:bodyDiv w:val="1"/>
      <w:marLeft w:val="0"/>
      <w:marRight w:val="0"/>
      <w:marTop w:val="0"/>
      <w:marBottom w:val="0"/>
      <w:divBdr>
        <w:top w:val="none" w:sz="0" w:space="0" w:color="auto"/>
        <w:left w:val="none" w:sz="0" w:space="0" w:color="auto"/>
        <w:bottom w:val="none" w:sz="0" w:space="0" w:color="auto"/>
        <w:right w:val="none" w:sz="0" w:space="0" w:color="auto"/>
      </w:divBdr>
    </w:div>
    <w:div w:id="199174609">
      <w:bodyDiv w:val="1"/>
      <w:marLeft w:val="0"/>
      <w:marRight w:val="0"/>
      <w:marTop w:val="0"/>
      <w:marBottom w:val="0"/>
      <w:divBdr>
        <w:top w:val="none" w:sz="0" w:space="0" w:color="auto"/>
        <w:left w:val="none" w:sz="0" w:space="0" w:color="auto"/>
        <w:bottom w:val="none" w:sz="0" w:space="0" w:color="auto"/>
        <w:right w:val="none" w:sz="0" w:space="0" w:color="auto"/>
      </w:divBdr>
    </w:div>
    <w:div w:id="200829363">
      <w:bodyDiv w:val="1"/>
      <w:marLeft w:val="0"/>
      <w:marRight w:val="0"/>
      <w:marTop w:val="0"/>
      <w:marBottom w:val="0"/>
      <w:divBdr>
        <w:top w:val="none" w:sz="0" w:space="0" w:color="auto"/>
        <w:left w:val="none" w:sz="0" w:space="0" w:color="auto"/>
        <w:bottom w:val="none" w:sz="0" w:space="0" w:color="auto"/>
        <w:right w:val="none" w:sz="0" w:space="0" w:color="auto"/>
      </w:divBdr>
    </w:div>
    <w:div w:id="201207579">
      <w:bodyDiv w:val="1"/>
      <w:marLeft w:val="0"/>
      <w:marRight w:val="0"/>
      <w:marTop w:val="0"/>
      <w:marBottom w:val="0"/>
      <w:divBdr>
        <w:top w:val="none" w:sz="0" w:space="0" w:color="auto"/>
        <w:left w:val="none" w:sz="0" w:space="0" w:color="auto"/>
        <w:bottom w:val="none" w:sz="0" w:space="0" w:color="auto"/>
        <w:right w:val="none" w:sz="0" w:space="0" w:color="auto"/>
      </w:divBdr>
    </w:div>
    <w:div w:id="201208315">
      <w:bodyDiv w:val="1"/>
      <w:marLeft w:val="0"/>
      <w:marRight w:val="0"/>
      <w:marTop w:val="0"/>
      <w:marBottom w:val="0"/>
      <w:divBdr>
        <w:top w:val="none" w:sz="0" w:space="0" w:color="auto"/>
        <w:left w:val="none" w:sz="0" w:space="0" w:color="auto"/>
        <w:bottom w:val="none" w:sz="0" w:space="0" w:color="auto"/>
        <w:right w:val="none" w:sz="0" w:space="0" w:color="auto"/>
      </w:divBdr>
    </w:div>
    <w:div w:id="201747651">
      <w:bodyDiv w:val="1"/>
      <w:marLeft w:val="0"/>
      <w:marRight w:val="0"/>
      <w:marTop w:val="0"/>
      <w:marBottom w:val="0"/>
      <w:divBdr>
        <w:top w:val="none" w:sz="0" w:space="0" w:color="auto"/>
        <w:left w:val="none" w:sz="0" w:space="0" w:color="auto"/>
        <w:bottom w:val="none" w:sz="0" w:space="0" w:color="auto"/>
        <w:right w:val="none" w:sz="0" w:space="0" w:color="auto"/>
      </w:divBdr>
    </w:div>
    <w:div w:id="202449281">
      <w:bodyDiv w:val="1"/>
      <w:marLeft w:val="0"/>
      <w:marRight w:val="0"/>
      <w:marTop w:val="0"/>
      <w:marBottom w:val="0"/>
      <w:divBdr>
        <w:top w:val="none" w:sz="0" w:space="0" w:color="auto"/>
        <w:left w:val="none" w:sz="0" w:space="0" w:color="auto"/>
        <w:bottom w:val="none" w:sz="0" w:space="0" w:color="auto"/>
        <w:right w:val="none" w:sz="0" w:space="0" w:color="auto"/>
      </w:divBdr>
    </w:div>
    <w:div w:id="203300789">
      <w:bodyDiv w:val="1"/>
      <w:marLeft w:val="0"/>
      <w:marRight w:val="0"/>
      <w:marTop w:val="0"/>
      <w:marBottom w:val="0"/>
      <w:divBdr>
        <w:top w:val="none" w:sz="0" w:space="0" w:color="auto"/>
        <w:left w:val="none" w:sz="0" w:space="0" w:color="auto"/>
        <w:bottom w:val="none" w:sz="0" w:space="0" w:color="auto"/>
        <w:right w:val="none" w:sz="0" w:space="0" w:color="auto"/>
      </w:divBdr>
    </w:div>
    <w:div w:id="203560646">
      <w:bodyDiv w:val="1"/>
      <w:marLeft w:val="0"/>
      <w:marRight w:val="0"/>
      <w:marTop w:val="0"/>
      <w:marBottom w:val="0"/>
      <w:divBdr>
        <w:top w:val="none" w:sz="0" w:space="0" w:color="auto"/>
        <w:left w:val="none" w:sz="0" w:space="0" w:color="auto"/>
        <w:bottom w:val="none" w:sz="0" w:space="0" w:color="auto"/>
        <w:right w:val="none" w:sz="0" w:space="0" w:color="auto"/>
      </w:divBdr>
    </w:div>
    <w:div w:id="203564009">
      <w:bodyDiv w:val="1"/>
      <w:marLeft w:val="0"/>
      <w:marRight w:val="0"/>
      <w:marTop w:val="0"/>
      <w:marBottom w:val="0"/>
      <w:divBdr>
        <w:top w:val="none" w:sz="0" w:space="0" w:color="auto"/>
        <w:left w:val="none" w:sz="0" w:space="0" w:color="auto"/>
        <w:bottom w:val="none" w:sz="0" w:space="0" w:color="auto"/>
        <w:right w:val="none" w:sz="0" w:space="0" w:color="auto"/>
      </w:divBdr>
    </w:div>
    <w:div w:id="204411071">
      <w:bodyDiv w:val="1"/>
      <w:marLeft w:val="0"/>
      <w:marRight w:val="0"/>
      <w:marTop w:val="0"/>
      <w:marBottom w:val="0"/>
      <w:divBdr>
        <w:top w:val="none" w:sz="0" w:space="0" w:color="auto"/>
        <w:left w:val="none" w:sz="0" w:space="0" w:color="auto"/>
        <w:bottom w:val="none" w:sz="0" w:space="0" w:color="auto"/>
        <w:right w:val="none" w:sz="0" w:space="0" w:color="auto"/>
      </w:divBdr>
    </w:div>
    <w:div w:id="205796434">
      <w:bodyDiv w:val="1"/>
      <w:marLeft w:val="0"/>
      <w:marRight w:val="0"/>
      <w:marTop w:val="0"/>
      <w:marBottom w:val="0"/>
      <w:divBdr>
        <w:top w:val="none" w:sz="0" w:space="0" w:color="auto"/>
        <w:left w:val="none" w:sz="0" w:space="0" w:color="auto"/>
        <w:bottom w:val="none" w:sz="0" w:space="0" w:color="auto"/>
        <w:right w:val="none" w:sz="0" w:space="0" w:color="auto"/>
      </w:divBdr>
    </w:div>
    <w:div w:id="206452767">
      <w:bodyDiv w:val="1"/>
      <w:marLeft w:val="0"/>
      <w:marRight w:val="0"/>
      <w:marTop w:val="0"/>
      <w:marBottom w:val="0"/>
      <w:divBdr>
        <w:top w:val="none" w:sz="0" w:space="0" w:color="auto"/>
        <w:left w:val="none" w:sz="0" w:space="0" w:color="auto"/>
        <w:bottom w:val="none" w:sz="0" w:space="0" w:color="auto"/>
        <w:right w:val="none" w:sz="0" w:space="0" w:color="auto"/>
      </w:divBdr>
    </w:div>
    <w:div w:id="206531391">
      <w:bodyDiv w:val="1"/>
      <w:marLeft w:val="0"/>
      <w:marRight w:val="0"/>
      <w:marTop w:val="0"/>
      <w:marBottom w:val="0"/>
      <w:divBdr>
        <w:top w:val="none" w:sz="0" w:space="0" w:color="auto"/>
        <w:left w:val="none" w:sz="0" w:space="0" w:color="auto"/>
        <w:bottom w:val="none" w:sz="0" w:space="0" w:color="auto"/>
        <w:right w:val="none" w:sz="0" w:space="0" w:color="auto"/>
      </w:divBdr>
    </w:div>
    <w:div w:id="206914282">
      <w:bodyDiv w:val="1"/>
      <w:marLeft w:val="0"/>
      <w:marRight w:val="0"/>
      <w:marTop w:val="0"/>
      <w:marBottom w:val="0"/>
      <w:divBdr>
        <w:top w:val="none" w:sz="0" w:space="0" w:color="auto"/>
        <w:left w:val="none" w:sz="0" w:space="0" w:color="auto"/>
        <w:bottom w:val="none" w:sz="0" w:space="0" w:color="auto"/>
        <w:right w:val="none" w:sz="0" w:space="0" w:color="auto"/>
      </w:divBdr>
    </w:div>
    <w:div w:id="207685924">
      <w:bodyDiv w:val="1"/>
      <w:marLeft w:val="0"/>
      <w:marRight w:val="0"/>
      <w:marTop w:val="0"/>
      <w:marBottom w:val="0"/>
      <w:divBdr>
        <w:top w:val="none" w:sz="0" w:space="0" w:color="auto"/>
        <w:left w:val="none" w:sz="0" w:space="0" w:color="auto"/>
        <w:bottom w:val="none" w:sz="0" w:space="0" w:color="auto"/>
        <w:right w:val="none" w:sz="0" w:space="0" w:color="auto"/>
      </w:divBdr>
    </w:div>
    <w:div w:id="208417633">
      <w:bodyDiv w:val="1"/>
      <w:marLeft w:val="0"/>
      <w:marRight w:val="0"/>
      <w:marTop w:val="0"/>
      <w:marBottom w:val="0"/>
      <w:divBdr>
        <w:top w:val="none" w:sz="0" w:space="0" w:color="auto"/>
        <w:left w:val="none" w:sz="0" w:space="0" w:color="auto"/>
        <w:bottom w:val="none" w:sz="0" w:space="0" w:color="auto"/>
        <w:right w:val="none" w:sz="0" w:space="0" w:color="auto"/>
      </w:divBdr>
    </w:div>
    <w:div w:id="208499696">
      <w:bodyDiv w:val="1"/>
      <w:marLeft w:val="0"/>
      <w:marRight w:val="0"/>
      <w:marTop w:val="0"/>
      <w:marBottom w:val="0"/>
      <w:divBdr>
        <w:top w:val="none" w:sz="0" w:space="0" w:color="auto"/>
        <w:left w:val="none" w:sz="0" w:space="0" w:color="auto"/>
        <w:bottom w:val="none" w:sz="0" w:space="0" w:color="auto"/>
        <w:right w:val="none" w:sz="0" w:space="0" w:color="auto"/>
      </w:divBdr>
    </w:div>
    <w:div w:id="209537218">
      <w:bodyDiv w:val="1"/>
      <w:marLeft w:val="0"/>
      <w:marRight w:val="0"/>
      <w:marTop w:val="0"/>
      <w:marBottom w:val="0"/>
      <w:divBdr>
        <w:top w:val="none" w:sz="0" w:space="0" w:color="auto"/>
        <w:left w:val="none" w:sz="0" w:space="0" w:color="auto"/>
        <w:bottom w:val="none" w:sz="0" w:space="0" w:color="auto"/>
        <w:right w:val="none" w:sz="0" w:space="0" w:color="auto"/>
      </w:divBdr>
    </w:div>
    <w:div w:id="210117133">
      <w:bodyDiv w:val="1"/>
      <w:marLeft w:val="0"/>
      <w:marRight w:val="0"/>
      <w:marTop w:val="0"/>
      <w:marBottom w:val="0"/>
      <w:divBdr>
        <w:top w:val="none" w:sz="0" w:space="0" w:color="auto"/>
        <w:left w:val="none" w:sz="0" w:space="0" w:color="auto"/>
        <w:bottom w:val="none" w:sz="0" w:space="0" w:color="auto"/>
        <w:right w:val="none" w:sz="0" w:space="0" w:color="auto"/>
      </w:divBdr>
    </w:div>
    <w:div w:id="210382539">
      <w:bodyDiv w:val="1"/>
      <w:marLeft w:val="0"/>
      <w:marRight w:val="0"/>
      <w:marTop w:val="0"/>
      <w:marBottom w:val="0"/>
      <w:divBdr>
        <w:top w:val="none" w:sz="0" w:space="0" w:color="auto"/>
        <w:left w:val="none" w:sz="0" w:space="0" w:color="auto"/>
        <w:bottom w:val="none" w:sz="0" w:space="0" w:color="auto"/>
        <w:right w:val="none" w:sz="0" w:space="0" w:color="auto"/>
      </w:divBdr>
    </w:div>
    <w:div w:id="210533725">
      <w:bodyDiv w:val="1"/>
      <w:marLeft w:val="0"/>
      <w:marRight w:val="0"/>
      <w:marTop w:val="0"/>
      <w:marBottom w:val="0"/>
      <w:divBdr>
        <w:top w:val="none" w:sz="0" w:space="0" w:color="auto"/>
        <w:left w:val="none" w:sz="0" w:space="0" w:color="auto"/>
        <w:bottom w:val="none" w:sz="0" w:space="0" w:color="auto"/>
        <w:right w:val="none" w:sz="0" w:space="0" w:color="auto"/>
      </w:divBdr>
    </w:div>
    <w:div w:id="210774605">
      <w:bodyDiv w:val="1"/>
      <w:marLeft w:val="0"/>
      <w:marRight w:val="0"/>
      <w:marTop w:val="0"/>
      <w:marBottom w:val="0"/>
      <w:divBdr>
        <w:top w:val="none" w:sz="0" w:space="0" w:color="auto"/>
        <w:left w:val="none" w:sz="0" w:space="0" w:color="auto"/>
        <w:bottom w:val="none" w:sz="0" w:space="0" w:color="auto"/>
        <w:right w:val="none" w:sz="0" w:space="0" w:color="auto"/>
      </w:divBdr>
    </w:div>
    <w:div w:id="210924364">
      <w:bodyDiv w:val="1"/>
      <w:marLeft w:val="0"/>
      <w:marRight w:val="0"/>
      <w:marTop w:val="0"/>
      <w:marBottom w:val="0"/>
      <w:divBdr>
        <w:top w:val="none" w:sz="0" w:space="0" w:color="auto"/>
        <w:left w:val="none" w:sz="0" w:space="0" w:color="auto"/>
        <w:bottom w:val="none" w:sz="0" w:space="0" w:color="auto"/>
        <w:right w:val="none" w:sz="0" w:space="0" w:color="auto"/>
      </w:divBdr>
    </w:div>
    <w:div w:id="211042020">
      <w:bodyDiv w:val="1"/>
      <w:marLeft w:val="0"/>
      <w:marRight w:val="0"/>
      <w:marTop w:val="0"/>
      <w:marBottom w:val="0"/>
      <w:divBdr>
        <w:top w:val="none" w:sz="0" w:space="0" w:color="auto"/>
        <w:left w:val="none" w:sz="0" w:space="0" w:color="auto"/>
        <w:bottom w:val="none" w:sz="0" w:space="0" w:color="auto"/>
        <w:right w:val="none" w:sz="0" w:space="0" w:color="auto"/>
      </w:divBdr>
    </w:div>
    <w:div w:id="211423619">
      <w:bodyDiv w:val="1"/>
      <w:marLeft w:val="0"/>
      <w:marRight w:val="0"/>
      <w:marTop w:val="0"/>
      <w:marBottom w:val="0"/>
      <w:divBdr>
        <w:top w:val="none" w:sz="0" w:space="0" w:color="auto"/>
        <w:left w:val="none" w:sz="0" w:space="0" w:color="auto"/>
        <w:bottom w:val="none" w:sz="0" w:space="0" w:color="auto"/>
        <w:right w:val="none" w:sz="0" w:space="0" w:color="auto"/>
      </w:divBdr>
    </w:div>
    <w:div w:id="211500819">
      <w:bodyDiv w:val="1"/>
      <w:marLeft w:val="0"/>
      <w:marRight w:val="0"/>
      <w:marTop w:val="0"/>
      <w:marBottom w:val="0"/>
      <w:divBdr>
        <w:top w:val="none" w:sz="0" w:space="0" w:color="auto"/>
        <w:left w:val="none" w:sz="0" w:space="0" w:color="auto"/>
        <w:bottom w:val="none" w:sz="0" w:space="0" w:color="auto"/>
        <w:right w:val="none" w:sz="0" w:space="0" w:color="auto"/>
      </w:divBdr>
    </w:div>
    <w:div w:id="211770385">
      <w:bodyDiv w:val="1"/>
      <w:marLeft w:val="0"/>
      <w:marRight w:val="0"/>
      <w:marTop w:val="0"/>
      <w:marBottom w:val="0"/>
      <w:divBdr>
        <w:top w:val="none" w:sz="0" w:space="0" w:color="auto"/>
        <w:left w:val="none" w:sz="0" w:space="0" w:color="auto"/>
        <w:bottom w:val="none" w:sz="0" w:space="0" w:color="auto"/>
        <w:right w:val="none" w:sz="0" w:space="0" w:color="auto"/>
      </w:divBdr>
    </w:div>
    <w:div w:id="211776068">
      <w:bodyDiv w:val="1"/>
      <w:marLeft w:val="0"/>
      <w:marRight w:val="0"/>
      <w:marTop w:val="0"/>
      <w:marBottom w:val="0"/>
      <w:divBdr>
        <w:top w:val="none" w:sz="0" w:space="0" w:color="auto"/>
        <w:left w:val="none" w:sz="0" w:space="0" w:color="auto"/>
        <w:bottom w:val="none" w:sz="0" w:space="0" w:color="auto"/>
        <w:right w:val="none" w:sz="0" w:space="0" w:color="auto"/>
      </w:divBdr>
    </w:div>
    <w:div w:id="212011989">
      <w:bodyDiv w:val="1"/>
      <w:marLeft w:val="0"/>
      <w:marRight w:val="0"/>
      <w:marTop w:val="0"/>
      <w:marBottom w:val="0"/>
      <w:divBdr>
        <w:top w:val="none" w:sz="0" w:space="0" w:color="auto"/>
        <w:left w:val="none" w:sz="0" w:space="0" w:color="auto"/>
        <w:bottom w:val="none" w:sz="0" w:space="0" w:color="auto"/>
        <w:right w:val="none" w:sz="0" w:space="0" w:color="auto"/>
      </w:divBdr>
    </w:div>
    <w:div w:id="212618351">
      <w:bodyDiv w:val="1"/>
      <w:marLeft w:val="0"/>
      <w:marRight w:val="0"/>
      <w:marTop w:val="0"/>
      <w:marBottom w:val="0"/>
      <w:divBdr>
        <w:top w:val="none" w:sz="0" w:space="0" w:color="auto"/>
        <w:left w:val="none" w:sz="0" w:space="0" w:color="auto"/>
        <w:bottom w:val="none" w:sz="0" w:space="0" w:color="auto"/>
        <w:right w:val="none" w:sz="0" w:space="0" w:color="auto"/>
      </w:divBdr>
    </w:div>
    <w:div w:id="213153547">
      <w:bodyDiv w:val="1"/>
      <w:marLeft w:val="0"/>
      <w:marRight w:val="0"/>
      <w:marTop w:val="0"/>
      <w:marBottom w:val="0"/>
      <w:divBdr>
        <w:top w:val="none" w:sz="0" w:space="0" w:color="auto"/>
        <w:left w:val="none" w:sz="0" w:space="0" w:color="auto"/>
        <w:bottom w:val="none" w:sz="0" w:space="0" w:color="auto"/>
        <w:right w:val="none" w:sz="0" w:space="0" w:color="auto"/>
      </w:divBdr>
    </w:div>
    <w:div w:id="213664719">
      <w:bodyDiv w:val="1"/>
      <w:marLeft w:val="0"/>
      <w:marRight w:val="0"/>
      <w:marTop w:val="0"/>
      <w:marBottom w:val="0"/>
      <w:divBdr>
        <w:top w:val="none" w:sz="0" w:space="0" w:color="auto"/>
        <w:left w:val="none" w:sz="0" w:space="0" w:color="auto"/>
        <w:bottom w:val="none" w:sz="0" w:space="0" w:color="auto"/>
        <w:right w:val="none" w:sz="0" w:space="0" w:color="auto"/>
      </w:divBdr>
    </w:div>
    <w:div w:id="214318171">
      <w:bodyDiv w:val="1"/>
      <w:marLeft w:val="0"/>
      <w:marRight w:val="0"/>
      <w:marTop w:val="0"/>
      <w:marBottom w:val="0"/>
      <w:divBdr>
        <w:top w:val="none" w:sz="0" w:space="0" w:color="auto"/>
        <w:left w:val="none" w:sz="0" w:space="0" w:color="auto"/>
        <w:bottom w:val="none" w:sz="0" w:space="0" w:color="auto"/>
        <w:right w:val="none" w:sz="0" w:space="0" w:color="auto"/>
      </w:divBdr>
    </w:div>
    <w:div w:id="214662903">
      <w:bodyDiv w:val="1"/>
      <w:marLeft w:val="0"/>
      <w:marRight w:val="0"/>
      <w:marTop w:val="0"/>
      <w:marBottom w:val="0"/>
      <w:divBdr>
        <w:top w:val="none" w:sz="0" w:space="0" w:color="auto"/>
        <w:left w:val="none" w:sz="0" w:space="0" w:color="auto"/>
        <w:bottom w:val="none" w:sz="0" w:space="0" w:color="auto"/>
        <w:right w:val="none" w:sz="0" w:space="0" w:color="auto"/>
      </w:divBdr>
    </w:div>
    <w:div w:id="214783164">
      <w:bodyDiv w:val="1"/>
      <w:marLeft w:val="0"/>
      <w:marRight w:val="0"/>
      <w:marTop w:val="0"/>
      <w:marBottom w:val="0"/>
      <w:divBdr>
        <w:top w:val="none" w:sz="0" w:space="0" w:color="auto"/>
        <w:left w:val="none" w:sz="0" w:space="0" w:color="auto"/>
        <w:bottom w:val="none" w:sz="0" w:space="0" w:color="auto"/>
        <w:right w:val="none" w:sz="0" w:space="0" w:color="auto"/>
      </w:divBdr>
    </w:div>
    <w:div w:id="215822267">
      <w:bodyDiv w:val="1"/>
      <w:marLeft w:val="0"/>
      <w:marRight w:val="0"/>
      <w:marTop w:val="0"/>
      <w:marBottom w:val="0"/>
      <w:divBdr>
        <w:top w:val="none" w:sz="0" w:space="0" w:color="auto"/>
        <w:left w:val="none" w:sz="0" w:space="0" w:color="auto"/>
        <w:bottom w:val="none" w:sz="0" w:space="0" w:color="auto"/>
        <w:right w:val="none" w:sz="0" w:space="0" w:color="auto"/>
      </w:divBdr>
    </w:div>
    <w:div w:id="216360075">
      <w:bodyDiv w:val="1"/>
      <w:marLeft w:val="0"/>
      <w:marRight w:val="0"/>
      <w:marTop w:val="0"/>
      <w:marBottom w:val="0"/>
      <w:divBdr>
        <w:top w:val="none" w:sz="0" w:space="0" w:color="auto"/>
        <w:left w:val="none" w:sz="0" w:space="0" w:color="auto"/>
        <w:bottom w:val="none" w:sz="0" w:space="0" w:color="auto"/>
        <w:right w:val="none" w:sz="0" w:space="0" w:color="auto"/>
      </w:divBdr>
    </w:div>
    <w:div w:id="216360810">
      <w:bodyDiv w:val="1"/>
      <w:marLeft w:val="0"/>
      <w:marRight w:val="0"/>
      <w:marTop w:val="0"/>
      <w:marBottom w:val="0"/>
      <w:divBdr>
        <w:top w:val="none" w:sz="0" w:space="0" w:color="auto"/>
        <w:left w:val="none" w:sz="0" w:space="0" w:color="auto"/>
        <w:bottom w:val="none" w:sz="0" w:space="0" w:color="auto"/>
        <w:right w:val="none" w:sz="0" w:space="0" w:color="auto"/>
      </w:divBdr>
    </w:div>
    <w:div w:id="217128374">
      <w:bodyDiv w:val="1"/>
      <w:marLeft w:val="0"/>
      <w:marRight w:val="0"/>
      <w:marTop w:val="0"/>
      <w:marBottom w:val="0"/>
      <w:divBdr>
        <w:top w:val="none" w:sz="0" w:space="0" w:color="auto"/>
        <w:left w:val="none" w:sz="0" w:space="0" w:color="auto"/>
        <w:bottom w:val="none" w:sz="0" w:space="0" w:color="auto"/>
        <w:right w:val="none" w:sz="0" w:space="0" w:color="auto"/>
      </w:divBdr>
    </w:div>
    <w:div w:id="217321131">
      <w:bodyDiv w:val="1"/>
      <w:marLeft w:val="0"/>
      <w:marRight w:val="0"/>
      <w:marTop w:val="0"/>
      <w:marBottom w:val="0"/>
      <w:divBdr>
        <w:top w:val="none" w:sz="0" w:space="0" w:color="auto"/>
        <w:left w:val="none" w:sz="0" w:space="0" w:color="auto"/>
        <w:bottom w:val="none" w:sz="0" w:space="0" w:color="auto"/>
        <w:right w:val="none" w:sz="0" w:space="0" w:color="auto"/>
      </w:divBdr>
    </w:div>
    <w:div w:id="217395778">
      <w:bodyDiv w:val="1"/>
      <w:marLeft w:val="0"/>
      <w:marRight w:val="0"/>
      <w:marTop w:val="0"/>
      <w:marBottom w:val="0"/>
      <w:divBdr>
        <w:top w:val="none" w:sz="0" w:space="0" w:color="auto"/>
        <w:left w:val="none" w:sz="0" w:space="0" w:color="auto"/>
        <w:bottom w:val="none" w:sz="0" w:space="0" w:color="auto"/>
        <w:right w:val="none" w:sz="0" w:space="0" w:color="auto"/>
      </w:divBdr>
    </w:div>
    <w:div w:id="217858830">
      <w:bodyDiv w:val="1"/>
      <w:marLeft w:val="0"/>
      <w:marRight w:val="0"/>
      <w:marTop w:val="0"/>
      <w:marBottom w:val="0"/>
      <w:divBdr>
        <w:top w:val="none" w:sz="0" w:space="0" w:color="auto"/>
        <w:left w:val="none" w:sz="0" w:space="0" w:color="auto"/>
        <w:bottom w:val="none" w:sz="0" w:space="0" w:color="auto"/>
        <w:right w:val="none" w:sz="0" w:space="0" w:color="auto"/>
      </w:divBdr>
    </w:div>
    <w:div w:id="218593104">
      <w:bodyDiv w:val="1"/>
      <w:marLeft w:val="0"/>
      <w:marRight w:val="0"/>
      <w:marTop w:val="0"/>
      <w:marBottom w:val="0"/>
      <w:divBdr>
        <w:top w:val="none" w:sz="0" w:space="0" w:color="auto"/>
        <w:left w:val="none" w:sz="0" w:space="0" w:color="auto"/>
        <w:bottom w:val="none" w:sz="0" w:space="0" w:color="auto"/>
        <w:right w:val="none" w:sz="0" w:space="0" w:color="auto"/>
      </w:divBdr>
    </w:div>
    <w:div w:id="218976949">
      <w:bodyDiv w:val="1"/>
      <w:marLeft w:val="0"/>
      <w:marRight w:val="0"/>
      <w:marTop w:val="0"/>
      <w:marBottom w:val="0"/>
      <w:divBdr>
        <w:top w:val="none" w:sz="0" w:space="0" w:color="auto"/>
        <w:left w:val="none" w:sz="0" w:space="0" w:color="auto"/>
        <w:bottom w:val="none" w:sz="0" w:space="0" w:color="auto"/>
        <w:right w:val="none" w:sz="0" w:space="0" w:color="auto"/>
      </w:divBdr>
    </w:div>
    <w:div w:id="219638623">
      <w:bodyDiv w:val="1"/>
      <w:marLeft w:val="0"/>
      <w:marRight w:val="0"/>
      <w:marTop w:val="0"/>
      <w:marBottom w:val="0"/>
      <w:divBdr>
        <w:top w:val="none" w:sz="0" w:space="0" w:color="auto"/>
        <w:left w:val="none" w:sz="0" w:space="0" w:color="auto"/>
        <w:bottom w:val="none" w:sz="0" w:space="0" w:color="auto"/>
        <w:right w:val="none" w:sz="0" w:space="0" w:color="auto"/>
      </w:divBdr>
    </w:div>
    <w:div w:id="219904248">
      <w:bodyDiv w:val="1"/>
      <w:marLeft w:val="0"/>
      <w:marRight w:val="0"/>
      <w:marTop w:val="0"/>
      <w:marBottom w:val="0"/>
      <w:divBdr>
        <w:top w:val="none" w:sz="0" w:space="0" w:color="auto"/>
        <w:left w:val="none" w:sz="0" w:space="0" w:color="auto"/>
        <w:bottom w:val="none" w:sz="0" w:space="0" w:color="auto"/>
        <w:right w:val="none" w:sz="0" w:space="0" w:color="auto"/>
      </w:divBdr>
      <w:divsChild>
        <w:div w:id="1652059539">
          <w:marLeft w:val="0"/>
          <w:marRight w:val="0"/>
          <w:marTop w:val="0"/>
          <w:marBottom w:val="0"/>
          <w:divBdr>
            <w:top w:val="none" w:sz="0" w:space="0" w:color="auto"/>
            <w:left w:val="none" w:sz="0" w:space="0" w:color="auto"/>
            <w:bottom w:val="none" w:sz="0" w:space="0" w:color="auto"/>
            <w:right w:val="none" w:sz="0" w:space="0" w:color="auto"/>
          </w:divBdr>
        </w:div>
        <w:div w:id="1396247010">
          <w:marLeft w:val="0"/>
          <w:marRight w:val="0"/>
          <w:marTop w:val="0"/>
          <w:marBottom w:val="0"/>
          <w:divBdr>
            <w:top w:val="none" w:sz="0" w:space="0" w:color="auto"/>
            <w:left w:val="none" w:sz="0" w:space="0" w:color="auto"/>
            <w:bottom w:val="none" w:sz="0" w:space="0" w:color="auto"/>
            <w:right w:val="none" w:sz="0" w:space="0" w:color="auto"/>
          </w:divBdr>
        </w:div>
        <w:div w:id="676929167">
          <w:marLeft w:val="0"/>
          <w:marRight w:val="0"/>
          <w:marTop w:val="0"/>
          <w:marBottom w:val="0"/>
          <w:divBdr>
            <w:top w:val="none" w:sz="0" w:space="0" w:color="auto"/>
            <w:left w:val="none" w:sz="0" w:space="0" w:color="auto"/>
            <w:bottom w:val="none" w:sz="0" w:space="0" w:color="auto"/>
            <w:right w:val="none" w:sz="0" w:space="0" w:color="auto"/>
          </w:divBdr>
        </w:div>
        <w:div w:id="1747143907">
          <w:marLeft w:val="0"/>
          <w:marRight w:val="0"/>
          <w:marTop w:val="0"/>
          <w:marBottom w:val="0"/>
          <w:divBdr>
            <w:top w:val="none" w:sz="0" w:space="0" w:color="auto"/>
            <w:left w:val="none" w:sz="0" w:space="0" w:color="auto"/>
            <w:bottom w:val="none" w:sz="0" w:space="0" w:color="auto"/>
            <w:right w:val="none" w:sz="0" w:space="0" w:color="auto"/>
          </w:divBdr>
        </w:div>
        <w:div w:id="1237591055">
          <w:marLeft w:val="0"/>
          <w:marRight w:val="0"/>
          <w:marTop w:val="0"/>
          <w:marBottom w:val="0"/>
          <w:divBdr>
            <w:top w:val="none" w:sz="0" w:space="0" w:color="auto"/>
            <w:left w:val="none" w:sz="0" w:space="0" w:color="auto"/>
            <w:bottom w:val="none" w:sz="0" w:space="0" w:color="auto"/>
            <w:right w:val="none" w:sz="0" w:space="0" w:color="auto"/>
          </w:divBdr>
        </w:div>
        <w:div w:id="1468431696">
          <w:marLeft w:val="0"/>
          <w:marRight w:val="0"/>
          <w:marTop w:val="0"/>
          <w:marBottom w:val="0"/>
          <w:divBdr>
            <w:top w:val="none" w:sz="0" w:space="0" w:color="auto"/>
            <w:left w:val="none" w:sz="0" w:space="0" w:color="auto"/>
            <w:bottom w:val="none" w:sz="0" w:space="0" w:color="auto"/>
            <w:right w:val="none" w:sz="0" w:space="0" w:color="auto"/>
          </w:divBdr>
        </w:div>
        <w:div w:id="190194497">
          <w:marLeft w:val="0"/>
          <w:marRight w:val="0"/>
          <w:marTop w:val="0"/>
          <w:marBottom w:val="0"/>
          <w:divBdr>
            <w:top w:val="none" w:sz="0" w:space="0" w:color="auto"/>
            <w:left w:val="none" w:sz="0" w:space="0" w:color="auto"/>
            <w:bottom w:val="none" w:sz="0" w:space="0" w:color="auto"/>
            <w:right w:val="none" w:sz="0" w:space="0" w:color="auto"/>
          </w:divBdr>
        </w:div>
        <w:div w:id="1992127109">
          <w:marLeft w:val="0"/>
          <w:marRight w:val="0"/>
          <w:marTop w:val="0"/>
          <w:marBottom w:val="0"/>
          <w:divBdr>
            <w:top w:val="none" w:sz="0" w:space="0" w:color="auto"/>
            <w:left w:val="none" w:sz="0" w:space="0" w:color="auto"/>
            <w:bottom w:val="none" w:sz="0" w:space="0" w:color="auto"/>
            <w:right w:val="none" w:sz="0" w:space="0" w:color="auto"/>
          </w:divBdr>
        </w:div>
        <w:div w:id="153566414">
          <w:marLeft w:val="0"/>
          <w:marRight w:val="0"/>
          <w:marTop w:val="0"/>
          <w:marBottom w:val="0"/>
          <w:divBdr>
            <w:top w:val="none" w:sz="0" w:space="0" w:color="auto"/>
            <w:left w:val="none" w:sz="0" w:space="0" w:color="auto"/>
            <w:bottom w:val="none" w:sz="0" w:space="0" w:color="auto"/>
            <w:right w:val="none" w:sz="0" w:space="0" w:color="auto"/>
          </w:divBdr>
        </w:div>
        <w:div w:id="1353262872">
          <w:marLeft w:val="0"/>
          <w:marRight w:val="0"/>
          <w:marTop w:val="0"/>
          <w:marBottom w:val="0"/>
          <w:divBdr>
            <w:top w:val="none" w:sz="0" w:space="0" w:color="auto"/>
            <w:left w:val="none" w:sz="0" w:space="0" w:color="auto"/>
            <w:bottom w:val="none" w:sz="0" w:space="0" w:color="auto"/>
            <w:right w:val="none" w:sz="0" w:space="0" w:color="auto"/>
          </w:divBdr>
        </w:div>
        <w:div w:id="1180658700">
          <w:marLeft w:val="0"/>
          <w:marRight w:val="0"/>
          <w:marTop w:val="0"/>
          <w:marBottom w:val="0"/>
          <w:divBdr>
            <w:top w:val="none" w:sz="0" w:space="0" w:color="auto"/>
            <w:left w:val="none" w:sz="0" w:space="0" w:color="auto"/>
            <w:bottom w:val="none" w:sz="0" w:space="0" w:color="auto"/>
            <w:right w:val="none" w:sz="0" w:space="0" w:color="auto"/>
          </w:divBdr>
        </w:div>
        <w:div w:id="641155856">
          <w:marLeft w:val="0"/>
          <w:marRight w:val="0"/>
          <w:marTop w:val="0"/>
          <w:marBottom w:val="0"/>
          <w:divBdr>
            <w:top w:val="none" w:sz="0" w:space="0" w:color="auto"/>
            <w:left w:val="none" w:sz="0" w:space="0" w:color="auto"/>
            <w:bottom w:val="none" w:sz="0" w:space="0" w:color="auto"/>
            <w:right w:val="none" w:sz="0" w:space="0" w:color="auto"/>
          </w:divBdr>
        </w:div>
        <w:div w:id="1771393159">
          <w:marLeft w:val="0"/>
          <w:marRight w:val="0"/>
          <w:marTop w:val="0"/>
          <w:marBottom w:val="0"/>
          <w:divBdr>
            <w:top w:val="none" w:sz="0" w:space="0" w:color="auto"/>
            <w:left w:val="none" w:sz="0" w:space="0" w:color="auto"/>
            <w:bottom w:val="none" w:sz="0" w:space="0" w:color="auto"/>
            <w:right w:val="none" w:sz="0" w:space="0" w:color="auto"/>
          </w:divBdr>
        </w:div>
        <w:div w:id="1653634131">
          <w:marLeft w:val="0"/>
          <w:marRight w:val="0"/>
          <w:marTop w:val="0"/>
          <w:marBottom w:val="0"/>
          <w:divBdr>
            <w:top w:val="none" w:sz="0" w:space="0" w:color="auto"/>
            <w:left w:val="none" w:sz="0" w:space="0" w:color="auto"/>
            <w:bottom w:val="none" w:sz="0" w:space="0" w:color="auto"/>
            <w:right w:val="none" w:sz="0" w:space="0" w:color="auto"/>
          </w:divBdr>
        </w:div>
        <w:div w:id="1342001296">
          <w:marLeft w:val="0"/>
          <w:marRight w:val="0"/>
          <w:marTop w:val="0"/>
          <w:marBottom w:val="0"/>
          <w:divBdr>
            <w:top w:val="none" w:sz="0" w:space="0" w:color="auto"/>
            <w:left w:val="none" w:sz="0" w:space="0" w:color="auto"/>
            <w:bottom w:val="none" w:sz="0" w:space="0" w:color="auto"/>
            <w:right w:val="none" w:sz="0" w:space="0" w:color="auto"/>
          </w:divBdr>
        </w:div>
        <w:div w:id="968362779">
          <w:marLeft w:val="0"/>
          <w:marRight w:val="0"/>
          <w:marTop w:val="0"/>
          <w:marBottom w:val="0"/>
          <w:divBdr>
            <w:top w:val="none" w:sz="0" w:space="0" w:color="auto"/>
            <w:left w:val="none" w:sz="0" w:space="0" w:color="auto"/>
            <w:bottom w:val="none" w:sz="0" w:space="0" w:color="auto"/>
            <w:right w:val="none" w:sz="0" w:space="0" w:color="auto"/>
          </w:divBdr>
        </w:div>
        <w:div w:id="630013881">
          <w:marLeft w:val="0"/>
          <w:marRight w:val="0"/>
          <w:marTop w:val="0"/>
          <w:marBottom w:val="0"/>
          <w:divBdr>
            <w:top w:val="none" w:sz="0" w:space="0" w:color="auto"/>
            <w:left w:val="none" w:sz="0" w:space="0" w:color="auto"/>
            <w:bottom w:val="none" w:sz="0" w:space="0" w:color="auto"/>
            <w:right w:val="none" w:sz="0" w:space="0" w:color="auto"/>
          </w:divBdr>
        </w:div>
        <w:div w:id="934436410">
          <w:marLeft w:val="0"/>
          <w:marRight w:val="0"/>
          <w:marTop w:val="0"/>
          <w:marBottom w:val="0"/>
          <w:divBdr>
            <w:top w:val="none" w:sz="0" w:space="0" w:color="auto"/>
            <w:left w:val="none" w:sz="0" w:space="0" w:color="auto"/>
            <w:bottom w:val="none" w:sz="0" w:space="0" w:color="auto"/>
            <w:right w:val="none" w:sz="0" w:space="0" w:color="auto"/>
          </w:divBdr>
        </w:div>
        <w:div w:id="210271850">
          <w:marLeft w:val="0"/>
          <w:marRight w:val="0"/>
          <w:marTop w:val="0"/>
          <w:marBottom w:val="0"/>
          <w:divBdr>
            <w:top w:val="none" w:sz="0" w:space="0" w:color="auto"/>
            <w:left w:val="none" w:sz="0" w:space="0" w:color="auto"/>
            <w:bottom w:val="none" w:sz="0" w:space="0" w:color="auto"/>
            <w:right w:val="none" w:sz="0" w:space="0" w:color="auto"/>
          </w:divBdr>
        </w:div>
      </w:divsChild>
    </w:div>
    <w:div w:id="220020911">
      <w:bodyDiv w:val="1"/>
      <w:marLeft w:val="0"/>
      <w:marRight w:val="0"/>
      <w:marTop w:val="0"/>
      <w:marBottom w:val="0"/>
      <w:divBdr>
        <w:top w:val="none" w:sz="0" w:space="0" w:color="auto"/>
        <w:left w:val="none" w:sz="0" w:space="0" w:color="auto"/>
        <w:bottom w:val="none" w:sz="0" w:space="0" w:color="auto"/>
        <w:right w:val="none" w:sz="0" w:space="0" w:color="auto"/>
      </w:divBdr>
    </w:div>
    <w:div w:id="220363886">
      <w:bodyDiv w:val="1"/>
      <w:marLeft w:val="0"/>
      <w:marRight w:val="0"/>
      <w:marTop w:val="0"/>
      <w:marBottom w:val="0"/>
      <w:divBdr>
        <w:top w:val="none" w:sz="0" w:space="0" w:color="auto"/>
        <w:left w:val="none" w:sz="0" w:space="0" w:color="auto"/>
        <w:bottom w:val="none" w:sz="0" w:space="0" w:color="auto"/>
        <w:right w:val="none" w:sz="0" w:space="0" w:color="auto"/>
      </w:divBdr>
    </w:div>
    <w:div w:id="220558964">
      <w:bodyDiv w:val="1"/>
      <w:marLeft w:val="0"/>
      <w:marRight w:val="0"/>
      <w:marTop w:val="0"/>
      <w:marBottom w:val="0"/>
      <w:divBdr>
        <w:top w:val="none" w:sz="0" w:space="0" w:color="auto"/>
        <w:left w:val="none" w:sz="0" w:space="0" w:color="auto"/>
        <w:bottom w:val="none" w:sz="0" w:space="0" w:color="auto"/>
        <w:right w:val="none" w:sz="0" w:space="0" w:color="auto"/>
      </w:divBdr>
    </w:div>
    <w:div w:id="220941512">
      <w:bodyDiv w:val="1"/>
      <w:marLeft w:val="0"/>
      <w:marRight w:val="0"/>
      <w:marTop w:val="0"/>
      <w:marBottom w:val="0"/>
      <w:divBdr>
        <w:top w:val="none" w:sz="0" w:space="0" w:color="auto"/>
        <w:left w:val="none" w:sz="0" w:space="0" w:color="auto"/>
        <w:bottom w:val="none" w:sz="0" w:space="0" w:color="auto"/>
        <w:right w:val="none" w:sz="0" w:space="0" w:color="auto"/>
      </w:divBdr>
    </w:div>
    <w:div w:id="221450279">
      <w:bodyDiv w:val="1"/>
      <w:marLeft w:val="0"/>
      <w:marRight w:val="0"/>
      <w:marTop w:val="0"/>
      <w:marBottom w:val="0"/>
      <w:divBdr>
        <w:top w:val="none" w:sz="0" w:space="0" w:color="auto"/>
        <w:left w:val="none" w:sz="0" w:space="0" w:color="auto"/>
        <w:bottom w:val="none" w:sz="0" w:space="0" w:color="auto"/>
        <w:right w:val="none" w:sz="0" w:space="0" w:color="auto"/>
      </w:divBdr>
    </w:div>
    <w:div w:id="221718039">
      <w:bodyDiv w:val="1"/>
      <w:marLeft w:val="0"/>
      <w:marRight w:val="0"/>
      <w:marTop w:val="0"/>
      <w:marBottom w:val="0"/>
      <w:divBdr>
        <w:top w:val="none" w:sz="0" w:space="0" w:color="auto"/>
        <w:left w:val="none" w:sz="0" w:space="0" w:color="auto"/>
        <w:bottom w:val="none" w:sz="0" w:space="0" w:color="auto"/>
        <w:right w:val="none" w:sz="0" w:space="0" w:color="auto"/>
      </w:divBdr>
    </w:div>
    <w:div w:id="221866165">
      <w:bodyDiv w:val="1"/>
      <w:marLeft w:val="0"/>
      <w:marRight w:val="0"/>
      <w:marTop w:val="0"/>
      <w:marBottom w:val="0"/>
      <w:divBdr>
        <w:top w:val="none" w:sz="0" w:space="0" w:color="auto"/>
        <w:left w:val="none" w:sz="0" w:space="0" w:color="auto"/>
        <w:bottom w:val="none" w:sz="0" w:space="0" w:color="auto"/>
        <w:right w:val="none" w:sz="0" w:space="0" w:color="auto"/>
      </w:divBdr>
    </w:div>
    <w:div w:id="222378676">
      <w:bodyDiv w:val="1"/>
      <w:marLeft w:val="0"/>
      <w:marRight w:val="0"/>
      <w:marTop w:val="0"/>
      <w:marBottom w:val="0"/>
      <w:divBdr>
        <w:top w:val="none" w:sz="0" w:space="0" w:color="auto"/>
        <w:left w:val="none" w:sz="0" w:space="0" w:color="auto"/>
        <w:bottom w:val="none" w:sz="0" w:space="0" w:color="auto"/>
        <w:right w:val="none" w:sz="0" w:space="0" w:color="auto"/>
      </w:divBdr>
    </w:div>
    <w:div w:id="223025870">
      <w:bodyDiv w:val="1"/>
      <w:marLeft w:val="0"/>
      <w:marRight w:val="0"/>
      <w:marTop w:val="0"/>
      <w:marBottom w:val="0"/>
      <w:divBdr>
        <w:top w:val="none" w:sz="0" w:space="0" w:color="auto"/>
        <w:left w:val="none" w:sz="0" w:space="0" w:color="auto"/>
        <w:bottom w:val="none" w:sz="0" w:space="0" w:color="auto"/>
        <w:right w:val="none" w:sz="0" w:space="0" w:color="auto"/>
      </w:divBdr>
    </w:div>
    <w:div w:id="223416885">
      <w:bodyDiv w:val="1"/>
      <w:marLeft w:val="0"/>
      <w:marRight w:val="0"/>
      <w:marTop w:val="0"/>
      <w:marBottom w:val="0"/>
      <w:divBdr>
        <w:top w:val="none" w:sz="0" w:space="0" w:color="auto"/>
        <w:left w:val="none" w:sz="0" w:space="0" w:color="auto"/>
        <w:bottom w:val="none" w:sz="0" w:space="0" w:color="auto"/>
        <w:right w:val="none" w:sz="0" w:space="0" w:color="auto"/>
      </w:divBdr>
    </w:div>
    <w:div w:id="223495636">
      <w:bodyDiv w:val="1"/>
      <w:marLeft w:val="0"/>
      <w:marRight w:val="0"/>
      <w:marTop w:val="0"/>
      <w:marBottom w:val="0"/>
      <w:divBdr>
        <w:top w:val="none" w:sz="0" w:space="0" w:color="auto"/>
        <w:left w:val="none" w:sz="0" w:space="0" w:color="auto"/>
        <w:bottom w:val="none" w:sz="0" w:space="0" w:color="auto"/>
        <w:right w:val="none" w:sz="0" w:space="0" w:color="auto"/>
      </w:divBdr>
    </w:div>
    <w:div w:id="223683205">
      <w:bodyDiv w:val="1"/>
      <w:marLeft w:val="0"/>
      <w:marRight w:val="0"/>
      <w:marTop w:val="0"/>
      <w:marBottom w:val="0"/>
      <w:divBdr>
        <w:top w:val="none" w:sz="0" w:space="0" w:color="auto"/>
        <w:left w:val="none" w:sz="0" w:space="0" w:color="auto"/>
        <w:bottom w:val="none" w:sz="0" w:space="0" w:color="auto"/>
        <w:right w:val="none" w:sz="0" w:space="0" w:color="auto"/>
      </w:divBdr>
    </w:div>
    <w:div w:id="223956197">
      <w:bodyDiv w:val="1"/>
      <w:marLeft w:val="0"/>
      <w:marRight w:val="0"/>
      <w:marTop w:val="0"/>
      <w:marBottom w:val="0"/>
      <w:divBdr>
        <w:top w:val="none" w:sz="0" w:space="0" w:color="auto"/>
        <w:left w:val="none" w:sz="0" w:space="0" w:color="auto"/>
        <w:bottom w:val="none" w:sz="0" w:space="0" w:color="auto"/>
        <w:right w:val="none" w:sz="0" w:space="0" w:color="auto"/>
      </w:divBdr>
      <w:divsChild>
        <w:div w:id="778910934">
          <w:marLeft w:val="0"/>
          <w:marRight w:val="0"/>
          <w:marTop w:val="0"/>
          <w:marBottom w:val="0"/>
          <w:divBdr>
            <w:top w:val="none" w:sz="0" w:space="0" w:color="auto"/>
            <w:left w:val="none" w:sz="0" w:space="0" w:color="auto"/>
            <w:bottom w:val="none" w:sz="0" w:space="0" w:color="auto"/>
            <w:right w:val="none" w:sz="0" w:space="0" w:color="auto"/>
          </w:divBdr>
        </w:div>
      </w:divsChild>
    </w:div>
    <w:div w:id="224533980">
      <w:bodyDiv w:val="1"/>
      <w:marLeft w:val="0"/>
      <w:marRight w:val="0"/>
      <w:marTop w:val="0"/>
      <w:marBottom w:val="0"/>
      <w:divBdr>
        <w:top w:val="none" w:sz="0" w:space="0" w:color="auto"/>
        <w:left w:val="none" w:sz="0" w:space="0" w:color="auto"/>
        <w:bottom w:val="none" w:sz="0" w:space="0" w:color="auto"/>
        <w:right w:val="none" w:sz="0" w:space="0" w:color="auto"/>
      </w:divBdr>
    </w:div>
    <w:div w:id="225648888">
      <w:bodyDiv w:val="1"/>
      <w:marLeft w:val="0"/>
      <w:marRight w:val="0"/>
      <w:marTop w:val="0"/>
      <w:marBottom w:val="0"/>
      <w:divBdr>
        <w:top w:val="none" w:sz="0" w:space="0" w:color="auto"/>
        <w:left w:val="none" w:sz="0" w:space="0" w:color="auto"/>
        <w:bottom w:val="none" w:sz="0" w:space="0" w:color="auto"/>
        <w:right w:val="none" w:sz="0" w:space="0" w:color="auto"/>
      </w:divBdr>
    </w:div>
    <w:div w:id="225992375">
      <w:bodyDiv w:val="1"/>
      <w:marLeft w:val="0"/>
      <w:marRight w:val="0"/>
      <w:marTop w:val="0"/>
      <w:marBottom w:val="0"/>
      <w:divBdr>
        <w:top w:val="none" w:sz="0" w:space="0" w:color="auto"/>
        <w:left w:val="none" w:sz="0" w:space="0" w:color="auto"/>
        <w:bottom w:val="none" w:sz="0" w:space="0" w:color="auto"/>
        <w:right w:val="none" w:sz="0" w:space="0" w:color="auto"/>
      </w:divBdr>
    </w:div>
    <w:div w:id="226038470">
      <w:bodyDiv w:val="1"/>
      <w:marLeft w:val="0"/>
      <w:marRight w:val="0"/>
      <w:marTop w:val="0"/>
      <w:marBottom w:val="0"/>
      <w:divBdr>
        <w:top w:val="none" w:sz="0" w:space="0" w:color="auto"/>
        <w:left w:val="none" w:sz="0" w:space="0" w:color="auto"/>
        <w:bottom w:val="none" w:sz="0" w:space="0" w:color="auto"/>
        <w:right w:val="none" w:sz="0" w:space="0" w:color="auto"/>
      </w:divBdr>
    </w:div>
    <w:div w:id="226041864">
      <w:bodyDiv w:val="1"/>
      <w:marLeft w:val="0"/>
      <w:marRight w:val="0"/>
      <w:marTop w:val="0"/>
      <w:marBottom w:val="0"/>
      <w:divBdr>
        <w:top w:val="none" w:sz="0" w:space="0" w:color="auto"/>
        <w:left w:val="none" w:sz="0" w:space="0" w:color="auto"/>
        <w:bottom w:val="none" w:sz="0" w:space="0" w:color="auto"/>
        <w:right w:val="none" w:sz="0" w:space="0" w:color="auto"/>
      </w:divBdr>
    </w:div>
    <w:div w:id="226112701">
      <w:bodyDiv w:val="1"/>
      <w:marLeft w:val="0"/>
      <w:marRight w:val="0"/>
      <w:marTop w:val="0"/>
      <w:marBottom w:val="0"/>
      <w:divBdr>
        <w:top w:val="none" w:sz="0" w:space="0" w:color="auto"/>
        <w:left w:val="none" w:sz="0" w:space="0" w:color="auto"/>
        <w:bottom w:val="none" w:sz="0" w:space="0" w:color="auto"/>
        <w:right w:val="none" w:sz="0" w:space="0" w:color="auto"/>
      </w:divBdr>
    </w:div>
    <w:div w:id="226648421">
      <w:bodyDiv w:val="1"/>
      <w:marLeft w:val="0"/>
      <w:marRight w:val="0"/>
      <w:marTop w:val="0"/>
      <w:marBottom w:val="0"/>
      <w:divBdr>
        <w:top w:val="none" w:sz="0" w:space="0" w:color="auto"/>
        <w:left w:val="none" w:sz="0" w:space="0" w:color="auto"/>
        <w:bottom w:val="none" w:sz="0" w:space="0" w:color="auto"/>
        <w:right w:val="none" w:sz="0" w:space="0" w:color="auto"/>
      </w:divBdr>
    </w:div>
    <w:div w:id="226839120">
      <w:bodyDiv w:val="1"/>
      <w:marLeft w:val="0"/>
      <w:marRight w:val="0"/>
      <w:marTop w:val="0"/>
      <w:marBottom w:val="0"/>
      <w:divBdr>
        <w:top w:val="none" w:sz="0" w:space="0" w:color="auto"/>
        <w:left w:val="none" w:sz="0" w:space="0" w:color="auto"/>
        <w:bottom w:val="none" w:sz="0" w:space="0" w:color="auto"/>
        <w:right w:val="none" w:sz="0" w:space="0" w:color="auto"/>
      </w:divBdr>
    </w:div>
    <w:div w:id="226843680">
      <w:bodyDiv w:val="1"/>
      <w:marLeft w:val="0"/>
      <w:marRight w:val="0"/>
      <w:marTop w:val="0"/>
      <w:marBottom w:val="0"/>
      <w:divBdr>
        <w:top w:val="none" w:sz="0" w:space="0" w:color="auto"/>
        <w:left w:val="none" w:sz="0" w:space="0" w:color="auto"/>
        <w:bottom w:val="none" w:sz="0" w:space="0" w:color="auto"/>
        <w:right w:val="none" w:sz="0" w:space="0" w:color="auto"/>
      </w:divBdr>
    </w:div>
    <w:div w:id="228270858">
      <w:bodyDiv w:val="1"/>
      <w:marLeft w:val="0"/>
      <w:marRight w:val="0"/>
      <w:marTop w:val="0"/>
      <w:marBottom w:val="0"/>
      <w:divBdr>
        <w:top w:val="none" w:sz="0" w:space="0" w:color="auto"/>
        <w:left w:val="none" w:sz="0" w:space="0" w:color="auto"/>
        <w:bottom w:val="none" w:sz="0" w:space="0" w:color="auto"/>
        <w:right w:val="none" w:sz="0" w:space="0" w:color="auto"/>
      </w:divBdr>
    </w:div>
    <w:div w:id="228883115">
      <w:bodyDiv w:val="1"/>
      <w:marLeft w:val="0"/>
      <w:marRight w:val="0"/>
      <w:marTop w:val="0"/>
      <w:marBottom w:val="0"/>
      <w:divBdr>
        <w:top w:val="none" w:sz="0" w:space="0" w:color="auto"/>
        <w:left w:val="none" w:sz="0" w:space="0" w:color="auto"/>
        <w:bottom w:val="none" w:sz="0" w:space="0" w:color="auto"/>
        <w:right w:val="none" w:sz="0" w:space="0" w:color="auto"/>
      </w:divBdr>
    </w:div>
    <w:div w:id="229116488">
      <w:bodyDiv w:val="1"/>
      <w:marLeft w:val="0"/>
      <w:marRight w:val="0"/>
      <w:marTop w:val="0"/>
      <w:marBottom w:val="0"/>
      <w:divBdr>
        <w:top w:val="none" w:sz="0" w:space="0" w:color="auto"/>
        <w:left w:val="none" w:sz="0" w:space="0" w:color="auto"/>
        <w:bottom w:val="none" w:sz="0" w:space="0" w:color="auto"/>
        <w:right w:val="none" w:sz="0" w:space="0" w:color="auto"/>
      </w:divBdr>
    </w:div>
    <w:div w:id="230505757">
      <w:bodyDiv w:val="1"/>
      <w:marLeft w:val="0"/>
      <w:marRight w:val="0"/>
      <w:marTop w:val="0"/>
      <w:marBottom w:val="0"/>
      <w:divBdr>
        <w:top w:val="none" w:sz="0" w:space="0" w:color="auto"/>
        <w:left w:val="none" w:sz="0" w:space="0" w:color="auto"/>
        <w:bottom w:val="none" w:sz="0" w:space="0" w:color="auto"/>
        <w:right w:val="none" w:sz="0" w:space="0" w:color="auto"/>
      </w:divBdr>
    </w:div>
    <w:div w:id="231694932">
      <w:bodyDiv w:val="1"/>
      <w:marLeft w:val="0"/>
      <w:marRight w:val="0"/>
      <w:marTop w:val="0"/>
      <w:marBottom w:val="0"/>
      <w:divBdr>
        <w:top w:val="none" w:sz="0" w:space="0" w:color="auto"/>
        <w:left w:val="none" w:sz="0" w:space="0" w:color="auto"/>
        <w:bottom w:val="none" w:sz="0" w:space="0" w:color="auto"/>
        <w:right w:val="none" w:sz="0" w:space="0" w:color="auto"/>
      </w:divBdr>
    </w:div>
    <w:div w:id="232089503">
      <w:bodyDiv w:val="1"/>
      <w:marLeft w:val="0"/>
      <w:marRight w:val="0"/>
      <w:marTop w:val="0"/>
      <w:marBottom w:val="0"/>
      <w:divBdr>
        <w:top w:val="none" w:sz="0" w:space="0" w:color="auto"/>
        <w:left w:val="none" w:sz="0" w:space="0" w:color="auto"/>
        <w:bottom w:val="none" w:sz="0" w:space="0" w:color="auto"/>
        <w:right w:val="none" w:sz="0" w:space="0" w:color="auto"/>
      </w:divBdr>
    </w:div>
    <w:div w:id="232155891">
      <w:bodyDiv w:val="1"/>
      <w:marLeft w:val="0"/>
      <w:marRight w:val="0"/>
      <w:marTop w:val="0"/>
      <w:marBottom w:val="0"/>
      <w:divBdr>
        <w:top w:val="none" w:sz="0" w:space="0" w:color="auto"/>
        <w:left w:val="none" w:sz="0" w:space="0" w:color="auto"/>
        <w:bottom w:val="none" w:sz="0" w:space="0" w:color="auto"/>
        <w:right w:val="none" w:sz="0" w:space="0" w:color="auto"/>
      </w:divBdr>
    </w:div>
    <w:div w:id="232668566">
      <w:bodyDiv w:val="1"/>
      <w:marLeft w:val="0"/>
      <w:marRight w:val="0"/>
      <w:marTop w:val="0"/>
      <w:marBottom w:val="0"/>
      <w:divBdr>
        <w:top w:val="none" w:sz="0" w:space="0" w:color="auto"/>
        <w:left w:val="none" w:sz="0" w:space="0" w:color="auto"/>
        <w:bottom w:val="none" w:sz="0" w:space="0" w:color="auto"/>
        <w:right w:val="none" w:sz="0" w:space="0" w:color="auto"/>
      </w:divBdr>
    </w:div>
    <w:div w:id="233004791">
      <w:bodyDiv w:val="1"/>
      <w:marLeft w:val="0"/>
      <w:marRight w:val="0"/>
      <w:marTop w:val="0"/>
      <w:marBottom w:val="0"/>
      <w:divBdr>
        <w:top w:val="none" w:sz="0" w:space="0" w:color="auto"/>
        <w:left w:val="none" w:sz="0" w:space="0" w:color="auto"/>
        <w:bottom w:val="none" w:sz="0" w:space="0" w:color="auto"/>
        <w:right w:val="none" w:sz="0" w:space="0" w:color="auto"/>
      </w:divBdr>
    </w:div>
    <w:div w:id="233513327">
      <w:bodyDiv w:val="1"/>
      <w:marLeft w:val="0"/>
      <w:marRight w:val="0"/>
      <w:marTop w:val="0"/>
      <w:marBottom w:val="0"/>
      <w:divBdr>
        <w:top w:val="none" w:sz="0" w:space="0" w:color="auto"/>
        <w:left w:val="none" w:sz="0" w:space="0" w:color="auto"/>
        <w:bottom w:val="none" w:sz="0" w:space="0" w:color="auto"/>
        <w:right w:val="none" w:sz="0" w:space="0" w:color="auto"/>
      </w:divBdr>
    </w:div>
    <w:div w:id="233636057">
      <w:bodyDiv w:val="1"/>
      <w:marLeft w:val="0"/>
      <w:marRight w:val="0"/>
      <w:marTop w:val="0"/>
      <w:marBottom w:val="0"/>
      <w:divBdr>
        <w:top w:val="none" w:sz="0" w:space="0" w:color="auto"/>
        <w:left w:val="none" w:sz="0" w:space="0" w:color="auto"/>
        <w:bottom w:val="none" w:sz="0" w:space="0" w:color="auto"/>
        <w:right w:val="none" w:sz="0" w:space="0" w:color="auto"/>
      </w:divBdr>
    </w:div>
    <w:div w:id="233782007">
      <w:bodyDiv w:val="1"/>
      <w:marLeft w:val="0"/>
      <w:marRight w:val="0"/>
      <w:marTop w:val="0"/>
      <w:marBottom w:val="0"/>
      <w:divBdr>
        <w:top w:val="none" w:sz="0" w:space="0" w:color="auto"/>
        <w:left w:val="none" w:sz="0" w:space="0" w:color="auto"/>
        <w:bottom w:val="none" w:sz="0" w:space="0" w:color="auto"/>
        <w:right w:val="none" w:sz="0" w:space="0" w:color="auto"/>
      </w:divBdr>
    </w:div>
    <w:div w:id="233856483">
      <w:bodyDiv w:val="1"/>
      <w:marLeft w:val="0"/>
      <w:marRight w:val="0"/>
      <w:marTop w:val="0"/>
      <w:marBottom w:val="0"/>
      <w:divBdr>
        <w:top w:val="none" w:sz="0" w:space="0" w:color="auto"/>
        <w:left w:val="none" w:sz="0" w:space="0" w:color="auto"/>
        <w:bottom w:val="none" w:sz="0" w:space="0" w:color="auto"/>
        <w:right w:val="none" w:sz="0" w:space="0" w:color="auto"/>
      </w:divBdr>
    </w:div>
    <w:div w:id="233929888">
      <w:bodyDiv w:val="1"/>
      <w:marLeft w:val="0"/>
      <w:marRight w:val="0"/>
      <w:marTop w:val="0"/>
      <w:marBottom w:val="0"/>
      <w:divBdr>
        <w:top w:val="none" w:sz="0" w:space="0" w:color="auto"/>
        <w:left w:val="none" w:sz="0" w:space="0" w:color="auto"/>
        <w:bottom w:val="none" w:sz="0" w:space="0" w:color="auto"/>
        <w:right w:val="none" w:sz="0" w:space="0" w:color="auto"/>
      </w:divBdr>
    </w:div>
    <w:div w:id="234702542">
      <w:bodyDiv w:val="1"/>
      <w:marLeft w:val="0"/>
      <w:marRight w:val="0"/>
      <w:marTop w:val="0"/>
      <w:marBottom w:val="0"/>
      <w:divBdr>
        <w:top w:val="none" w:sz="0" w:space="0" w:color="auto"/>
        <w:left w:val="none" w:sz="0" w:space="0" w:color="auto"/>
        <w:bottom w:val="none" w:sz="0" w:space="0" w:color="auto"/>
        <w:right w:val="none" w:sz="0" w:space="0" w:color="auto"/>
      </w:divBdr>
    </w:div>
    <w:div w:id="234971673">
      <w:bodyDiv w:val="1"/>
      <w:marLeft w:val="0"/>
      <w:marRight w:val="0"/>
      <w:marTop w:val="0"/>
      <w:marBottom w:val="0"/>
      <w:divBdr>
        <w:top w:val="none" w:sz="0" w:space="0" w:color="auto"/>
        <w:left w:val="none" w:sz="0" w:space="0" w:color="auto"/>
        <w:bottom w:val="none" w:sz="0" w:space="0" w:color="auto"/>
        <w:right w:val="none" w:sz="0" w:space="0" w:color="auto"/>
      </w:divBdr>
    </w:div>
    <w:div w:id="235018221">
      <w:bodyDiv w:val="1"/>
      <w:marLeft w:val="0"/>
      <w:marRight w:val="0"/>
      <w:marTop w:val="0"/>
      <w:marBottom w:val="0"/>
      <w:divBdr>
        <w:top w:val="none" w:sz="0" w:space="0" w:color="auto"/>
        <w:left w:val="none" w:sz="0" w:space="0" w:color="auto"/>
        <w:bottom w:val="none" w:sz="0" w:space="0" w:color="auto"/>
        <w:right w:val="none" w:sz="0" w:space="0" w:color="auto"/>
      </w:divBdr>
    </w:div>
    <w:div w:id="235629224">
      <w:bodyDiv w:val="1"/>
      <w:marLeft w:val="0"/>
      <w:marRight w:val="0"/>
      <w:marTop w:val="0"/>
      <w:marBottom w:val="0"/>
      <w:divBdr>
        <w:top w:val="none" w:sz="0" w:space="0" w:color="auto"/>
        <w:left w:val="none" w:sz="0" w:space="0" w:color="auto"/>
        <w:bottom w:val="none" w:sz="0" w:space="0" w:color="auto"/>
        <w:right w:val="none" w:sz="0" w:space="0" w:color="auto"/>
      </w:divBdr>
    </w:div>
    <w:div w:id="238713174">
      <w:bodyDiv w:val="1"/>
      <w:marLeft w:val="0"/>
      <w:marRight w:val="0"/>
      <w:marTop w:val="0"/>
      <w:marBottom w:val="0"/>
      <w:divBdr>
        <w:top w:val="none" w:sz="0" w:space="0" w:color="auto"/>
        <w:left w:val="none" w:sz="0" w:space="0" w:color="auto"/>
        <w:bottom w:val="none" w:sz="0" w:space="0" w:color="auto"/>
        <w:right w:val="none" w:sz="0" w:space="0" w:color="auto"/>
      </w:divBdr>
    </w:div>
    <w:div w:id="240330320">
      <w:bodyDiv w:val="1"/>
      <w:marLeft w:val="0"/>
      <w:marRight w:val="0"/>
      <w:marTop w:val="0"/>
      <w:marBottom w:val="0"/>
      <w:divBdr>
        <w:top w:val="none" w:sz="0" w:space="0" w:color="auto"/>
        <w:left w:val="none" w:sz="0" w:space="0" w:color="auto"/>
        <w:bottom w:val="none" w:sz="0" w:space="0" w:color="auto"/>
        <w:right w:val="none" w:sz="0" w:space="0" w:color="auto"/>
      </w:divBdr>
    </w:div>
    <w:div w:id="240405637">
      <w:bodyDiv w:val="1"/>
      <w:marLeft w:val="0"/>
      <w:marRight w:val="0"/>
      <w:marTop w:val="0"/>
      <w:marBottom w:val="0"/>
      <w:divBdr>
        <w:top w:val="none" w:sz="0" w:space="0" w:color="auto"/>
        <w:left w:val="none" w:sz="0" w:space="0" w:color="auto"/>
        <w:bottom w:val="none" w:sz="0" w:space="0" w:color="auto"/>
        <w:right w:val="none" w:sz="0" w:space="0" w:color="auto"/>
      </w:divBdr>
    </w:div>
    <w:div w:id="240873362">
      <w:bodyDiv w:val="1"/>
      <w:marLeft w:val="0"/>
      <w:marRight w:val="0"/>
      <w:marTop w:val="0"/>
      <w:marBottom w:val="0"/>
      <w:divBdr>
        <w:top w:val="none" w:sz="0" w:space="0" w:color="auto"/>
        <w:left w:val="none" w:sz="0" w:space="0" w:color="auto"/>
        <w:bottom w:val="none" w:sz="0" w:space="0" w:color="auto"/>
        <w:right w:val="none" w:sz="0" w:space="0" w:color="auto"/>
      </w:divBdr>
    </w:div>
    <w:div w:id="241111843">
      <w:bodyDiv w:val="1"/>
      <w:marLeft w:val="0"/>
      <w:marRight w:val="0"/>
      <w:marTop w:val="0"/>
      <w:marBottom w:val="0"/>
      <w:divBdr>
        <w:top w:val="none" w:sz="0" w:space="0" w:color="auto"/>
        <w:left w:val="none" w:sz="0" w:space="0" w:color="auto"/>
        <w:bottom w:val="none" w:sz="0" w:space="0" w:color="auto"/>
        <w:right w:val="none" w:sz="0" w:space="0" w:color="auto"/>
      </w:divBdr>
    </w:div>
    <w:div w:id="242035790">
      <w:bodyDiv w:val="1"/>
      <w:marLeft w:val="0"/>
      <w:marRight w:val="0"/>
      <w:marTop w:val="0"/>
      <w:marBottom w:val="0"/>
      <w:divBdr>
        <w:top w:val="none" w:sz="0" w:space="0" w:color="auto"/>
        <w:left w:val="none" w:sz="0" w:space="0" w:color="auto"/>
        <w:bottom w:val="none" w:sz="0" w:space="0" w:color="auto"/>
        <w:right w:val="none" w:sz="0" w:space="0" w:color="auto"/>
      </w:divBdr>
    </w:div>
    <w:div w:id="242104209">
      <w:bodyDiv w:val="1"/>
      <w:marLeft w:val="0"/>
      <w:marRight w:val="0"/>
      <w:marTop w:val="0"/>
      <w:marBottom w:val="0"/>
      <w:divBdr>
        <w:top w:val="none" w:sz="0" w:space="0" w:color="auto"/>
        <w:left w:val="none" w:sz="0" w:space="0" w:color="auto"/>
        <w:bottom w:val="none" w:sz="0" w:space="0" w:color="auto"/>
        <w:right w:val="none" w:sz="0" w:space="0" w:color="auto"/>
      </w:divBdr>
    </w:div>
    <w:div w:id="242615857">
      <w:bodyDiv w:val="1"/>
      <w:marLeft w:val="0"/>
      <w:marRight w:val="0"/>
      <w:marTop w:val="0"/>
      <w:marBottom w:val="0"/>
      <w:divBdr>
        <w:top w:val="none" w:sz="0" w:space="0" w:color="auto"/>
        <w:left w:val="none" w:sz="0" w:space="0" w:color="auto"/>
        <w:bottom w:val="none" w:sz="0" w:space="0" w:color="auto"/>
        <w:right w:val="none" w:sz="0" w:space="0" w:color="auto"/>
      </w:divBdr>
    </w:div>
    <w:div w:id="242682771">
      <w:bodyDiv w:val="1"/>
      <w:marLeft w:val="0"/>
      <w:marRight w:val="0"/>
      <w:marTop w:val="0"/>
      <w:marBottom w:val="0"/>
      <w:divBdr>
        <w:top w:val="none" w:sz="0" w:space="0" w:color="auto"/>
        <w:left w:val="none" w:sz="0" w:space="0" w:color="auto"/>
        <w:bottom w:val="none" w:sz="0" w:space="0" w:color="auto"/>
        <w:right w:val="none" w:sz="0" w:space="0" w:color="auto"/>
      </w:divBdr>
    </w:div>
    <w:div w:id="242759076">
      <w:bodyDiv w:val="1"/>
      <w:marLeft w:val="0"/>
      <w:marRight w:val="0"/>
      <w:marTop w:val="0"/>
      <w:marBottom w:val="0"/>
      <w:divBdr>
        <w:top w:val="none" w:sz="0" w:space="0" w:color="auto"/>
        <w:left w:val="none" w:sz="0" w:space="0" w:color="auto"/>
        <w:bottom w:val="none" w:sz="0" w:space="0" w:color="auto"/>
        <w:right w:val="none" w:sz="0" w:space="0" w:color="auto"/>
      </w:divBdr>
    </w:div>
    <w:div w:id="242759325">
      <w:bodyDiv w:val="1"/>
      <w:marLeft w:val="0"/>
      <w:marRight w:val="0"/>
      <w:marTop w:val="0"/>
      <w:marBottom w:val="0"/>
      <w:divBdr>
        <w:top w:val="none" w:sz="0" w:space="0" w:color="auto"/>
        <w:left w:val="none" w:sz="0" w:space="0" w:color="auto"/>
        <w:bottom w:val="none" w:sz="0" w:space="0" w:color="auto"/>
        <w:right w:val="none" w:sz="0" w:space="0" w:color="auto"/>
      </w:divBdr>
    </w:div>
    <w:div w:id="243031121">
      <w:bodyDiv w:val="1"/>
      <w:marLeft w:val="0"/>
      <w:marRight w:val="0"/>
      <w:marTop w:val="0"/>
      <w:marBottom w:val="0"/>
      <w:divBdr>
        <w:top w:val="none" w:sz="0" w:space="0" w:color="auto"/>
        <w:left w:val="none" w:sz="0" w:space="0" w:color="auto"/>
        <w:bottom w:val="none" w:sz="0" w:space="0" w:color="auto"/>
        <w:right w:val="none" w:sz="0" w:space="0" w:color="auto"/>
      </w:divBdr>
    </w:div>
    <w:div w:id="243615189">
      <w:bodyDiv w:val="1"/>
      <w:marLeft w:val="0"/>
      <w:marRight w:val="0"/>
      <w:marTop w:val="0"/>
      <w:marBottom w:val="0"/>
      <w:divBdr>
        <w:top w:val="none" w:sz="0" w:space="0" w:color="auto"/>
        <w:left w:val="none" w:sz="0" w:space="0" w:color="auto"/>
        <w:bottom w:val="none" w:sz="0" w:space="0" w:color="auto"/>
        <w:right w:val="none" w:sz="0" w:space="0" w:color="auto"/>
      </w:divBdr>
    </w:div>
    <w:div w:id="243808756">
      <w:bodyDiv w:val="1"/>
      <w:marLeft w:val="0"/>
      <w:marRight w:val="0"/>
      <w:marTop w:val="0"/>
      <w:marBottom w:val="0"/>
      <w:divBdr>
        <w:top w:val="none" w:sz="0" w:space="0" w:color="auto"/>
        <w:left w:val="none" w:sz="0" w:space="0" w:color="auto"/>
        <w:bottom w:val="none" w:sz="0" w:space="0" w:color="auto"/>
        <w:right w:val="none" w:sz="0" w:space="0" w:color="auto"/>
      </w:divBdr>
    </w:div>
    <w:div w:id="243879987">
      <w:bodyDiv w:val="1"/>
      <w:marLeft w:val="0"/>
      <w:marRight w:val="0"/>
      <w:marTop w:val="0"/>
      <w:marBottom w:val="0"/>
      <w:divBdr>
        <w:top w:val="none" w:sz="0" w:space="0" w:color="auto"/>
        <w:left w:val="none" w:sz="0" w:space="0" w:color="auto"/>
        <w:bottom w:val="none" w:sz="0" w:space="0" w:color="auto"/>
        <w:right w:val="none" w:sz="0" w:space="0" w:color="auto"/>
      </w:divBdr>
    </w:div>
    <w:div w:id="245385445">
      <w:bodyDiv w:val="1"/>
      <w:marLeft w:val="0"/>
      <w:marRight w:val="0"/>
      <w:marTop w:val="0"/>
      <w:marBottom w:val="0"/>
      <w:divBdr>
        <w:top w:val="none" w:sz="0" w:space="0" w:color="auto"/>
        <w:left w:val="none" w:sz="0" w:space="0" w:color="auto"/>
        <w:bottom w:val="none" w:sz="0" w:space="0" w:color="auto"/>
        <w:right w:val="none" w:sz="0" w:space="0" w:color="auto"/>
      </w:divBdr>
    </w:div>
    <w:div w:id="245697355">
      <w:bodyDiv w:val="1"/>
      <w:marLeft w:val="0"/>
      <w:marRight w:val="0"/>
      <w:marTop w:val="0"/>
      <w:marBottom w:val="0"/>
      <w:divBdr>
        <w:top w:val="none" w:sz="0" w:space="0" w:color="auto"/>
        <w:left w:val="none" w:sz="0" w:space="0" w:color="auto"/>
        <w:bottom w:val="none" w:sz="0" w:space="0" w:color="auto"/>
        <w:right w:val="none" w:sz="0" w:space="0" w:color="auto"/>
      </w:divBdr>
    </w:div>
    <w:div w:id="245767608">
      <w:bodyDiv w:val="1"/>
      <w:marLeft w:val="0"/>
      <w:marRight w:val="0"/>
      <w:marTop w:val="0"/>
      <w:marBottom w:val="0"/>
      <w:divBdr>
        <w:top w:val="none" w:sz="0" w:space="0" w:color="auto"/>
        <w:left w:val="none" w:sz="0" w:space="0" w:color="auto"/>
        <w:bottom w:val="none" w:sz="0" w:space="0" w:color="auto"/>
        <w:right w:val="none" w:sz="0" w:space="0" w:color="auto"/>
      </w:divBdr>
    </w:div>
    <w:div w:id="246111271">
      <w:bodyDiv w:val="1"/>
      <w:marLeft w:val="0"/>
      <w:marRight w:val="0"/>
      <w:marTop w:val="0"/>
      <w:marBottom w:val="0"/>
      <w:divBdr>
        <w:top w:val="none" w:sz="0" w:space="0" w:color="auto"/>
        <w:left w:val="none" w:sz="0" w:space="0" w:color="auto"/>
        <w:bottom w:val="none" w:sz="0" w:space="0" w:color="auto"/>
        <w:right w:val="none" w:sz="0" w:space="0" w:color="auto"/>
      </w:divBdr>
    </w:div>
    <w:div w:id="246116374">
      <w:bodyDiv w:val="1"/>
      <w:marLeft w:val="0"/>
      <w:marRight w:val="0"/>
      <w:marTop w:val="0"/>
      <w:marBottom w:val="0"/>
      <w:divBdr>
        <w:top w:val="none" w:sz="0" w:space="0" w:color="auto"/>
        <w:left w:val="none" w:sz="0" w:space="0" w:color="auto"/>
        <w:bottom w:val="none" w:sz="0" w:space="0" w:color="auto"/>
        <w:right w:val="none" w:sz="0" w:space="0" w:color="auto"/>
      </w:divBdr>
    </w:div>
    <w:div w:id="246236668">
      <w:bodyDiv w:val="1"/>
      <w:marLeft w:val="0"/>
      <w:marRight w:val="0"/>
      <w:marTop w:val="0"/>
      <w:marBottom w:val="0"/>
      <w:divBdr>
        <w:top w:val="none" w:sz="0" w:space="0" w:color="auto"/>
        <w:left w:val="none" w:sz="0" w:space="0" w:color="auto"/>
        <w:bottom w:val="none" w:sz="0" w:space="0" w:color="auto"/>
        <w:right w:val="none" w:sz="0" w:space="0" w:color="auto"/>
      </w:divBdr>
    </w:div>
    <w:div w:id="246430594">
      <w:bodyDiv w:val="1"/>
      <w:marLeft w:val="0"/>
      <w:marRight w:val="0"/>
      <w:marTop w:val="0"/>
      <w:marBottom w:val="0"/>
      <w:divBdr>
        <w:top w:val="none" w:sz="0" w:space="0" w:color="auto"/>
        <w:left w:val="none" w:sz="0" w:space="0" w:color="auto"/>
        <w:bottom w:val="none" w:sz="0" w:space="0" w:color="auto"/>
        <w:right w:val="none" w:sz="0" w:space="0" w:color="auto"/>
      </w:divBdr>
    </w:div>
    <w:div w:id="247005883">
      <w:bodyDiv w:val="1"/>
      <w:marLeft w:val="0"/>
      <w:marRight w:val="0"/>
      <w:marTop w:val="0"/>
      <w:marBottom w:val="0"/>
      <w:divBdr>
        <w:top w:val="none" w:sz="0" w:space="0" w:color="auto"/>
        <w:left w:val="none" w:sz="0" w:space="0" w:color="auto"/>
        <w:bottom w:val="none" w:sz="0" w:space="0" w:color="auto"/>
        <w:right w:val="none" w:sz="0" w:space="0" w:color="auto"/>
      </w:divBdr>
    </w:div>
    <w:div w:id="247731994">
      <w:bodyDiv w:val="1"/>
      <w:marLeft w:val="0"/>
      <w:marRight w:val="0"/>
      <w:marTop w:val="0"/>
      <w:marBottom w:val="0"/>
      <w:divBdr>
        <w:top w:val="none" w:sz="0" w:space="0" w:color="auto"/>
        <w:left w:val="none" w:sz="0" w:space="0" w:color="auto"/>
        <w:bottom w:val="none" w:sz="0" w:space="0" w:color="auto"/>
        <w:right w:val="none" w:sz="0" w:space="0" w:color="auto"/>
      </w:divBdr>
    </w:div>
    <w:div w:id="247740056">
      <w:bodyDiv w:val="1"/>
      <w:marLeft w:val="0"/>
      <w:marRight w:val="0"/>
      <w:marTop w:val="0"/>
      <w:marBottom w:val="0"/>
      <w:divBdr>
        <w:top w:val="none" w:sz="0" w:space="0" w:color="auto"/>
        <w:left w:val="none" w:sz="0" w:space="0" w:color="auto"/>
        <w:bottom w:val="none" w:sz="0" w:space="0" w:color="auto"/>
        <w:right w:val="none" w:sz="0" w:space="0" w:color="auto"/>
      </w:divBdr>
    </w:div>
    <w:div w:id="248584800">
      <w:bodyDiv w:val="1"/>
      <w:marLeft w:val="0"/>
      <w:marRight w:val="0"/>
      <w:marTop w:val="0"/>
      <w:marBottom w:val="0"/>
      <w:divBdr>
        <w:top w:val="none" w:sz="0" w:space="0" w:color="auto"/>
        <w:left w:val="none" w:sz="0" w:space="0" w:color="auto"/>
        <w:bottom w:val="none" w:sz="0" w:space="0" w:color="auto"/>
        <w:right w:val="none" w:sz="0" w:space="0" w:color="auto"/>
      </w:divBdr>
    </w:div>
    <w:div w:id="248663564">
      <w:bodyDiv w:val="1"/>
      <w:marLeft w:val="0"/>
      <w:marRight w:val="0"/>
      <w:marTop w:val="0"/>
      <w:marBottom w:val="0"/>
      <w:divBdr>
        <w:top w:val="none" w:sz="0" w:space="0" w:color="auto"/>
        <w:left w:val="none" w:sz="0" w:space="0" w:color="auto"/>
        <w:bottom w:val="none" w:sz="0" w:space="0" w:color="auto"/>
        <w:right w:val="none" w:sz="0" w:space="0" w:color="auto"/>
      </w:divBdr>
    </w:div>
    <w:div w:id="249434563">
      <w:bodyDiv w:val="1"/>
      <w:marLeft w:val="0"/>
      <w:marRight w:val="0"/>
      <w:marTop w:val="0"/>
      <w:marBottom w:val="0"/>
      <w:divBdr>
        <w:top w:val="none" w:sz="0" w:space="0" w:color="auto"/>
        <w:left w:val="none" w:sz="0" w:space="0" w:color="auto"/>
        <w:bottom w:val="none" w:sz="0" w:space="0" w:color="auto"/>
        <w:right w:val="none" w:sz="0" w:space="0" w:color="auto"/>
      </w:divBdr>
    </w:div>
    <w:div w:id="250432900">
      <w:bodyDiv w:val="1"/>
      <w:marLeft w:val="0"/>
      <w:marRight w:val="0"/>
      <w:marTop w:val="0"/>
      <w:marBottom w:val="0"/>
      <w:divBdr>
        <w:top w:val="none" w:sz="0" w:space="0" w:color="auto"/>
        <w:left w:val="none" w:sz="0" w:space="0" w:color="auto"/>
        <w:bottom w:val="none" w:sz="0" w:space="0" w:color="auto"/>
        <w:right w:val="none" w:sz="0" w:space="0" w:color="auto"/>
      </w:divBdr>
    </w:div>
    <w:div w:id="250623588">
      <w:bodyDiv w:val="1"/>
      <w:marLeft w:val="0"/>
      <w:marRight w:val="0"/>
      <w:marTop w:val="0"/>
      <w:marBottom w:val="0"/>
      <w:divBdr>
        <w:top w:val="none" w:sz="0" w:space="0" w:color="auto"/>
        <w:left w:val="none" w:sz="0" w:space="0" w:color="auto"/>
        <w:bottom w:val="none" w:sz="0" w:space="0" w:color="auto"/>
        <w:right w:val="none" w:sz="0" w:space="0" w:color="auto"/>
      </w:divBdr>
    </w:div>
    <w:div w:id="250940722">
      <w:bodyDiv w:val="1"/>
      <w:marLeft w:val="0"/>
      <w:marRight w:val="0"/>
      <w:marTop w:val="0"/>
      <w:marBottom w:val="0"/>
      <w:divBdr>
        <w:top w:val="none" w:sz="0" w:space="0" w:color="auto"/>
        <w:left w:val="none" w:sz="0" w:space="0" w:color="auto"/>
        <w:bottom w:val="none" w:sz="0" w:space="0" w:color="auto"/>
        <w:right w:val="none" w:sz="0" w:space="0" w:color="auto"/>
      </w:divBdr>
    </w:div>
    <w:div w:id="251207746">
      <w:bodyDiv w:val="1"/>
      <w:marLeft w:val="0"/>
      <w:marRight w:val="0"/>
      <w:marTop w:val="0"/>
      <w:marBottom w:val="0"/>
      <w:divBdr>
        <w:top w:val="none" w:sz="0" w:space="0" w:color="auto"/>
        <w:left w:val="none" w:sz="0" w:space="0" w:color="auto"/>
        <w:bottom w:val="none" w:sz="0" w:space="0" w:color="auto"/>
        <w:right w:val="none" w:sz="0" w:space="0" w:color="auto"/>
      </w:divBdr>
    </w:div>
    <w:div w:id="251358903">
      <w:bodyDiv w:val="1"/>
      <w:marLeft w:val="0"/>
      <w:marRight w:val="0"/>
      <w:marTop w:val="0"/>
      <w:marBottom w:val="0"/>
      <w:divBdr>
        <w:top w:val="none" w:sz="0" w:space="0" w:color="auto"/>
        <w:left w:val="none" w:sz="0" w:space="0" w:color="auto"/>
        <w:bottom w:val="none" w:sz="0" w:space="0" w:color="auto"/>
        <w:right w:val="none" w:sz="0" w:space="0" w:color="auto"/>
      </w:divBdr>
    </w:div>
    <w:div w:id="251428474">
      <w:bodyDiv w:val="1"/>
      <w:marLeft w:val="0"/>
      <w:marRight w:val="0"/>
      <w:marTop w:val="0"/>
      <w:marBottom w:val="0"/>
      <w:divBdr>
        <w:top w:val="none" w:sz="0" w:space="0" w:color="auto"/>
        <w:left w:val="none" w:sz="0" w:space="0" w:color="auto"/>
        <w:bottom w:val="none" w:sz="0" w:space="0" w:color="auto"/>
        <w:right w:val="none" w:sz="0" w:space="0" w:color="auto"/>
      </w:divBdr>
    </w:div>
    <w:div w:id="251546839">
      <w:bodyDiv w:val="1"/>
      <w:marLeft w:val="0"/>
      <w:marRight w:val="0"/>
      <w:marTop w:val="0"/>
      <w:marBottom w:val="0"/>
      <w:divBdr>
        <w:top w:val="none" w:sz="0" w:space="0" w:color="auto"/>
        <w:left w:val="none" w:sz="0" w:space="0" w:color="auto"/>
        <w:bottom w:val="none" w:sz="0" w:space="0" w:color="auto"/>
        <w:right w:val="none" w:sz="0" w:space="0" w:color="auto"/>
      </w:divBdr>
    </w:div>
    <w:div w:id="251553295">
      <w:bodyDiv w:val="1"/>
      <w:marLeft w:val="0"/>
      <w:marRight w:val="0"/>
      <w:marTop w:val="0"/>
      <w:marBottom w:val="0"/>
      <w:divBdr>
        <w:top w:val="none" w:sz="0" w:space="0" w:color="auto"/>
        <w:left w:val="none" w:sz="0" w:space="0" w:color="auto"/>
        <w:bottom w:val="none" w:sz="0" w:space="0" w:color="auto"/>
        <w:right w:val="none" w:sz="0" w:space="0" w:color="auto"/>
      </w:divBdr>
    </w:div>
    <w:div w:id="252125673">
      <w:bodyDiv w:val="1"/>
      <w:marLeft w:val="0"/>
      <w:marRight w:val="0"/>
      <w:marTop w:val="0"/>
      <w:marBottom w:val="0"/>
      <w:divBdr>
        <w:top w:val="none" w:sz="0" w:space="0" w:color="auto"/>
        <w:left w:val="none" w:sz="0" w:space="0" w:color="auto"/>
        <w:bottom w:val="none" w:sz="0" w:space="0" w:color="auto"/>
        <w:right w:val="none" w:sz="0" w:space="0" w:color="auto"/>
      </w:divBdr>
    </w:div>
    <w:div w:id="252709849">
      <w:bodyDiv w:val="1"/>
      <w:marLeft w:val="0"/>
      <w:marRight w:val="0"/>
      <w:marTop w:val="0"/>
      <w:marBottom w:val="0"/>
      <w:divBdr>
        <w:top w:val="none" w:sz="0" w:space="0" w:color="auto"/>
        <w:left w:val="none" w:sz="0" w:space="0" w:color="auto"/>
        <w:bottom w:val="none" w:sz="0" w:space="0" w:color="auto"/>
        <w:right w:val="none" w:sz="0" w:space="0" w:color="auto"/>
      </w:divBdr>
    </w:div>
    <w:div w:id="254173157">
      <w:bodyDiv w:val="1"/>
      <w:marLeft w:val="0"/>
      <w:marRight w:val="0"/>
      <w:marTop w:val="0"/>
      <w:marBottom w:val="0"/>
      <w:divBdr>
        <w:top w:val="none" w:sz="0" w:space="0" w:color="auto"/>
        <w:left w:val="none" w:sz="0" w:space="0" w:color="auto"/>
        <w:bottom w:val="none" w:sz="0" w:space="0" w:color="auto"/>
        <w:right w:val="none" w:sz="0" w:space="0" w:color="auto"/>
      </w:divBdr>
    </w:div>
    <w:div w:id="254747837">
      <w:bodyDiv w:val="1"/>
      <w:marLeft w:val="0"/>
      <w:marRight w:val="0"/>
      <w:marTop w:val="0"/>
      <w:marBottom w:val="0"/>
      <w:divBdr>
        <w:top w:val="none" w:sz="0" w:space="0" w:color="auto"/>
        <w:left w:val="none" w:sz="0" w:space="0" w:color="auto"/>
        <w:bottom w:val="none" w:sz="0" w:space="0" w:color="auto"/>
        <w:right w:val="none" w:sz="0" w:space="0" w:color="auto"/>
      </w:divBdr>
    </w:div>
    <w:div w:id="254899896">
      <w:bodyDiv w:val="1"/>
      <w:marLeft w:val="0"/>
      <w:marRight w:val="0"/>
      <w:marTop w:val="0"/>
      <w:marBottom w:val="0"/>
      <w:divBdr>
        <w:top w:val="none" w:sz="0" w:space="0" w:color="auto"/>
        <w:left w:val="none" w:sz="0" w:space="0" w:color="auto"/>
        <w:bottom w:val="none" w:sz="0" w:space="0" w:color="auto"/>
        <w:right w:val="none" w:sz="0" w:space="0" w:color="auto"/>
      </w:divBdr>
    </w:div>
    <w:div w:id="255090111">
      <w:bodyDiv w:val="1"/>
      <w:marLeft w:val="0"/>
      <w:marRight w:val="0"/>
      <w:marTop w:val="0"/>
      <w:marBottom w:val="0"/>
      <w:divBdr>
        <w:top w:val="none" w:sz="0" w:space="0" w:color="auto"/>
        <w:left w:val="none" w:sz="0" w:space="0" w:color="auto"/>
        <w:bottom w:val="none" w:sz="0" w:space="0" w:color="auto"/>
        <w:right w:val="none" w:sz="0" w:space="0" w:color="auto"/>
      </w:divBdr>
    </w:div>
    <w:div w:id="256181294">
      <w:bodyDiv w:val="1"/>
      <w:marLeft w:val="0"/>
      <w:marRight w:val="0"/>
      <w:marTop w:val="0"/>
      <w:marBottom w:val="0"/>
      <w:divBdr>
        <w:top w:val="none" w:sz="0" w:space="0" w:color="auto"/>
        <w:left w:val="none" w:sz="0" w:space="0" w:color="auto"/>
        <w:bottom w:val="none" w:sz="0" w:space="0" w:color="auto"/>
        <w:right w:val="none" w:sz="0" w:space="0" w:color="auto"/>
      </w:divBdr>
    </w:div>
    <w:div w:id="256639454">
      <w:bodyDiv w:val="1"/>
      <w:marLeft w:val="0"/>
      <w:marRight w:val="0"/>
      <w:marTop w:val="0"/>
      <w:marBottom w:val="0"/>
      <w:divBdr>
        <w:top w:val="none" w:sz="0" w:space="0" w:color="auto"/>
        <w:left w:val="none" w:sz="0" w:space="0" w:color="auto"/>
        <w:bottom w:val="none" w:sz="0" w:space="0" w:color="auto"/>
        <w:right w:val="none" w:sz="0" w:space="0" w:color="auto"/>
      </w:divBdr>
    </w:div>
    <w:div w:id="256646193">
      <w:bodyDiv w:val="1"/>
      <w:marLeft w:val="0"/>
      <w:marRight w:val="0"/>
      <w:marTop w:val="0"/>
      <w:marBottom w:val="0"/>
      <w:divBdr>
        <w:top w:val="none" w:sz="0" w:space="0" w:color="auto"/>
        <w:left w:val="none" w:sz="0" w:space="0" w:color="auto"/>
        <w:bottom w:val="none" w:sz="0" w:space="0" w:color="auto"/>
        <w:right w:val="none" w:sz="0" w:space="0" w:color="auto"/>
      </w:divBdr>
    </w:div>
    <w:div w:id="257367733">
      <w:bodyDiv w:val="1"/>
      <w:marLeft w:val="0"/>
      <w:marRight w:val="0"/>
      <w:marTop w:val="0"/>
      <w:marBottom w:val="0"/>
      <w:divBdr>
        <w:top w:val="none" w:sz="0" w:space="0" w:color="auto"/>
        <w:left w:val="none" w:sz="0" w:space="0" w:color="auto"/>
        <w:bottom w:val="none" w:sz="0" w:space="0" w:color="auto"/>
        <w:right w:val="none" w:sz="0" w:space="0" w:color="auto"/>
      </w:divBdr>
    </w:div>
    <w:div w:id="257520413">
      <w:bodyDiv w:val="1"/>
      <w:marLeft w:val="0"/>
      <w:marRight w:val="0"/>
      <w:marTop w:val="0"/>
      <w:marBottom w:val="0"/>
      <w:divBdr>
        <w:top w:val="none" w:sz="0" w:space="0" w:color="auto"/>
        <w:left w:val="none" w:sz="0" w:space="0" w:color="auto"/>
        <w:bottom w:val="none" w:sz="0" w:space="0" w:color="auto"/>
        <w:right w:val="none" w:sz="0" w:space="0" w:color="auto"/>
      </w:divBdr>
    </w:div>
    <w:div w:id="257829966">
      <w:bodyDiv w:val="1"/>
      <w:marLeft w:val="0"/>
      <w:marRight w:val="0"/>
      <w:marTop w:val="0"/>
      <w:marBottom w:val="0"/>
      <w:divBdr>
        <w:top w:val="none" w:sz="0" w:space="0" w:color="auto"/>
        <w:left w:val="none" w:sz="0" w:space="0" w:color="auto"/>
        <w:bottom w:val="none" w:sz="0" w:space="0" w:color="auto"/>
        <w:right w:val="none" w:sz="0" w:space="0" w:color="auto"/>
      </w:divBdr>
    </w:div>
    <w:div w:id="258223956">
      <w:bodyDiv w:val="1"/>
      <w:marLeft w:val="0"/>
      <w:marRight w:val="0"/>
      <w:marTop w:val="0"/>
      <w:marBottom w:val="0"/>
      <w:divBdr>
        <w:top w:val="none" w:sz="0" w:space="0" w:color="auto"/>
        <w:left w:val="none" w:sz="0" w:space="0" w:color="auto"/>
        <w:bottom w:val="none" w:sz="0" w:space="0" w:color="auto"/>
        <w:right w:val="none" w:sz="0" w:space="0" w:color="auto"/>
      </w:divBdr>
    </w:div>
    <w:div w:id="258300725">
      <w:bodyDiv w:val="1"/>
      <w:marLeft w:val="0"/>
      <w:marRight w:val="0"/>
      <w:marTop w:val="0"/>
      <w:marBottom w:val="0"/>
      <w:divBdr>
        <w:top w:val="none" w:sz="0" w:space="0" w:color="auto"/>
        <w:left w:val="none" w:sz="0" w:space="0" w:color="auto"/>
        <w:bottom w:val="none" w:sz="0" w:space="0" w:color="auto"/>
        <w:right w:val="none" w:sz="0" w:space="0" w:color="auto"/>
      </w:divBdr>
    </w:div>
    <w:div w:id="258417402">
      <w:bodyDiv w:val="1"/>
      <w:marLeft w:val="0"/>
      <w:marRight w:val="0"/>
      <w:marTop w:val="0"/>
      <w:marBottom w:val="0"/>
      <w:divBdr>
        <w:top w:val="none" w:sz="0" w:space="0" w:color="auto"/>
        <w:left w:val="none" w:sz="0" w:space="0" w:color="auto"/>
        <w:bottom w:val="none" w:sz="0" w:space="0" w:color="auto"/>
        <w:right w:val="none" w:sz="0" w:space="0" w:color="auto"/>
      </w:divBdr>
    </w:div>
    <w:div w:id="259605145">
      <w:bodyDiv w:val="1"/>
      <w:marLeft w:val="0"/>
      <w:marRight w:val="0"/>
      <w:marTop w:val="0"/>
      <w:marBottom w:val="0"/>
      <w:divBdr>
        <w:top w:val="none" w:sz="0" w:space="0" w:color="auto"/>
        <w:left w:val="none" w:sz="0" w:space="0" w:color="auto"/>
        <w:bottom w:val="none" w:sz="0" w:space="0" w:color="auto"/>
        <w:right w:val="none" w:sz="0" w:space="0" w:color="auto"/>
      </w:divBdr>
    </w:div>
    <w:div w:id="259724419">
      <w:bodyDiv w:val="1"/>
      <w:marLeft w:val="0"/>
      <w:marRight w:val="0"/>
      <w:marTop w:val="0"/>
      <w:marBottom w:val="0"/>
      <w:divBdr>
        <w:top w:val="none" w:sz="0" w:space="0" w:color="auto"/>
        <w:left w:val="none" w:sz="0" w:space="0" w:color="auto"/>
        <w:bottom w:val="none" w:sz="0" w:space="0" w:color="auto"/>
        <w:right w:val="none" w:sz="0" w:space="0" w:color="auto"/>
      </w:divBdr>
    </w:div>
    <w:div w:id="260380426">
      <w:bodyDiv w:val="1"/>
      <w:marLeft w:val="0"/>
      <w:marRight w:val="0"/>
      <w:marTop w:val="0"/>
      <w:marBottom w:val="0"/>
      <w:divBdr>
        <w:top w:val="none" w:sz="0" w:space="0" w:color="auto"/>
        <w:left w:val="none" w:sz="0" w:space="0" w:color="auto"/>
        <w:bottom w:val="none" w:sz="0" w:space="0" w:color="auto"/>
        <w:right w:val="none" w:sz="0" w:space="0" w:color="auto"/>
      </w:divBdr>
    </w:div>
    <w:div w:id="261038862">
      <w:bodyDiv w:val="1"/>
      <w:marLeft w:val="0"/>
      <w:marRight w:val="0"/>
      <w:marTop w:val="0"/>
      <w:marBottom w:val="0"/>
      <w:divBdr>
        <w:top w:val="none" w:sz="0" w:space="0" w:color="auto"/>
        <w:left w:val="none" w:sz="0" w:space="0" w:color="auto"/>
        <w:bottom w:val="none" w:sz="0" w:space="0" w:color="auto"/>
        <w:right w:val="none" w:sz="0" w:space="0" w:color="auto"/>
      </w:divBdr>
    </w:div>
    <w:div w:id="261181959">
      <w:bodyDiv w:val="1"/>
      <w:marLeft w:val="0"/>
      <w:marRight w:val="0"/>
      <w:marTop w:val="0"/>
      <w:marBottom w:val="0"/>
      <w:divBdr>
        <w:top w:val="none" w:sz="0" w:space="0" w:color="auto"/>
        <w:left w:val="none" w:sz="0" w:space="0" w:color="auto"/>
        <w:bottom w:val="none" w:sz="0" w:space="0" w:color="auto"/>
        <w:right w:val="none" w:sz="0" w:space="0" w:color="auto"/>
      </w:divBdr>
    </w:div>
    <w:div w:id="261379060">
      <w:bodyDiv w:val="1"/>
      <w:marLeft w:val="0"/>
      <w:marRight w:val="0"/>
      <w:marTop w:val="0"/>
      <w:marBottom w:val="0"/>
      <w:divBdr>
        <w:top w:val="none" w:sz="0" w:space="0" w:color="auto"/>
        <w:left w:val="none" w:sz="0" w:space="0" w:color="auto"/>
        <w:bottom w:val="none" w:sz="0" w:space="0" w:color="auto"/>
        <w:right w:val="none" w:sz="0" w:space="0" w:color="auto"/>
      </w:divBdr>
    </w:div>
    <w:div w:id="261958588">
      <w:bodyDiv w:val="1"/>
      <w:marLeft w:val="0"/>
      <w:marRight w:val="0"/>
      <w:marTop w:val="0"/>
      <w:marBottom w:val="0"/>
      <w:divBdr>
        <w:top w:val="none" w:sz="0" w:space="0" w:color="auto"/>
        <w:left w:val="none" w:sz="0" w:space="0" w:color="auto"/>
        <w:bottom w:val="none" w:sz="0" w:space="0" w:color="auto"/>
        <w:right w:val="none" w:sz="0" w:space="0" w:color="auto"/>
      </w:divBdr>
    </w:div>
    <w:div w:id="262109692">
      <w:bodyDiv w:val="1"/>
      <w:marLeft w:val="0"/>
      <w:marRight w:val="0"/>
      <w:marTop w:val="0"/>
      <w:marBottom w:val="0"/>
      <w:divBdr>
        <w:top w:val="none" w:sz="0" w:space="0" w:color="auto"/>
        <w:left w:val="none" w:sz="0" w:space="0" w:color="auto"/>
        <w:bottom w:val="none" w:sz="0" w:space="0" w:color="auto"/>
        <w:right w:val="none" w:sz="0" w:space="0" w:color="auto"/>
      </w:divBdr>
    </w:div>
    <w:div w:id="262226675">
      <w:bodyDiv w:val="1"/>
      <w:marLeft w:val="0"/>
      <w:marRight w:val="0"/>
      <w:marTop w:val="0"/>
      <w:marBottom w:val="0"/>
      <w:divBdr>
        <w:top w:val="none" w:sz="0" w:space="0" w:color="auto"/>
        <w:left w:val="none" w:sz="0" w:space="0" w:color="auto"/>
        <w:bottom w:val="none" w:sz="0" w:space="0" w:color="auto"/>
        <w:right w:val="none" w:sz="0" w:space="0" w:color="auto"/>
      </w:divBdr>
    </w:div>
    <w:div w:id="262684672">
      <w:bodyDiv w:val="1"/>
      <w:marLeft w:val="0"/>
      <w:marRight w:val="0"/>
      <w:marTop w:val="0"/>
      <w:marBottom w:val="0"/>
      <w:divBdr>
        <w:top w:val="none" w:sz="0" w:space="0" w:color="auto"/>
        <w:left w:val="none" w:sz="0" w:space="0" w:color="auto"/>
        <w:bottom w:val="none" w:sz="0" w:space="0" w:color="auto"/>
        <w:right w:val="none" w:sz="0" w:space="0" w:color="auto"/>
      </w:divBdr>
    </w:div>
    <w:div w:id="263003049">
      <w:bodyDiv w:val="1"/>
      <w:marLeft w:val="0"/>
      <w:marRight w:val="0"/>
      <w:marTop w:val="0"/>
      <w:marBottom w:val="0"/>
      <w:divBdr>
        <w:top w:val="none" w:sz="0" w:space="0" w:color="auto"/>
        <w:left w:val="none" w:sz="0" w:space="0" w:color="auto"/>
        <w:bottom w:val="none" w:sz="0" w:space="0" w:color="auto"/>
        <w:right w:val="none" w:sz="0" w:space="0" w:color="auto"/>
      </w:divBdr>
    </w:div>
    <w:div w:id="263273663">
      <w:bodyDiv w:val="1"/>
      <w:marLeft w:val="0"/>
      <w:marRight w:val="0"/>
      <w:marTop w:val="0"/>
      <w:marBottom w:val="0"/>
      <w:divBdr>
        <w:top w:val="none" w:sz="0" w:space="0" w:color="auto"/>
        <w:left w:val="none" w:sz="0" w:space="0" w:color="auto"/>
        <w:bottom w:val="none" w:sz="0" w:space="0" w:color="auto"/>
        <w:right w:val="none" w:sz="0" w:space="0" w:color="auto"/>
      </w:divBdr>
    </w:div>
    <w:div w:id="265384018">
      <w:bodyDiv w:val="1"/>
      <w:marLeft w:val="0"/>
      <w:marRight w:val="0"/>
      <w:marTop w:val="0"/>
      <w:marBottom w:val="0"/>
      <w:divBdr>
        <w:top w:val="none" w:sz="0" w:space="0" w:color="auto"/>
        <w:left w:val="none" w:sz="0" w:space="0" w:color="auto"/>
        <w:bottom w:val="none" w:sz="0" w:space="0" w:color="auto"/>
        <w:right w:val="none" w:sz="0" w:space="0" w:color="auto"/>
      </w:divBdr>
    </w:div>
    <w:div w:id="265507104">
      <w:bodyDiv w:val="1"/>
      <w:marLeft w:val="0"/>
      <w:marRight w:val="0"/>
      <w:marTop w:val="0"/>
      <w:marBottom w:val="0"/>
      <w:divBdr>
        <w:top w:val="none" w:sz="0" w:space="0" w:color="auto"/>
        <w:left w:val="none" w:sz="0" w:space="0" w:color="auto"/>
        <w:bottom w:val="none" w:sz="0" w:space="0" w:color="auto"/>
        <w:right w:val="none" w:sz="0" w:space="0" w:color="auto"/>
      </w:divBdr>
    </w:div>
    <w:div w:id="266236051">
      <w:bodyDiv w:val="1"/>
      <w:marLeft w:val="0"/>
      <w:marRight w:val="0"/>
      <w:marTop w:val="0"/>
      <w:marBottom w:val="0"/>
      <w:divBdr>
        <w:top w:val="none" w:sz="0" w:space="0" w:color="auto"/>
        <w:left w:val="none" w:sz="0" w:space="0" w:color="auto"/>
        <w:bottom w:val="none" w:sz="0" w:space="0" w:color="auto"/>
        <w:right w:val="none" w:sz="0" w:space="0" w:color="auto"/>
      </w:divBdr>
    </w:div>
    <w:div w:id="267201249">
      <w:bodyDiv w:val="1"/>
      <w:marLeft w:val="0"/>
      <w:marRight w:val="0"/>
      <w:marTop w:val="0"/>
      <w:marBottom w:val="0"/>
      <w:divBdr>
        <w:top w:val="none" w:sz="0" w:space="0" w:color="auto"/>
        <w:left w:val="none" w:sz="0" w:space="0" w:color="auto"/>
        <w:bottom w:val="none" w:sz="0" w:space="0" w:color="auto"/>
        <w:right w:val="none" w:sz="0" w:space="0" w:color="auto"/>
      </w:divBdr>
    </w:div>
    <w:div w:id="267468009">
      <w:bodyDiv w:val="1"/>
      <w:marLeft w:val="0"/>
      <w:marRight w:val="0"/>
      <w:marTop w:val="0"/>
      <w:marBottom w:val="0"/>
      <w:divBdr>
        <w:top w:val="none" w:sz="0" w:space="0" w:color="auto"/>
        <w:left w:val="none" w:sz="0" w:space="0" w:color="auto"/>
        <w:bottom w:val="none" w:sz="0" w:space="0" w:color="auto"/>
        <w:right w:val="none" w:sz="0" w:space="0" w:color="auto"/>
      </w:divBdr>
    </w:div>
    <w:div w:id="268391137">
      <w:bodyDiv w:val="1"/>
      <w:marLeft w:val="0"/>
      <w:marRight w:val="0"/>
      <w:marTop w:val="0"/>
      <w:marBottom w:val="0"/>
      <w:divBdr>
        <w:top w:val="none" w:sz="0" w:space="0" w:color="auto"/>
        <w:left w:val="none" w:sz="0" w:space="0" w:color="auto"/>
        <w:bottom w:val="none" w:sz="0" w:space="0" w:color="auto"/>
        <w:right w:val="none" w:sz="0" w:space="0" w:color="auto"/>
      </w:divBdr>
    </w:div>
    <w:div w:id="268633339">
      <w:bodyDiv w:val="1"/>
      <w:marLeft w:val="0"/>
      <w:marRight w:val="0"/>
      <w:marTop w:val="0"/>
      <w:marBottom w:val="0"/>
      <w:divBdr>
        <w:top w:val="none" w:sz="0" w:space="0" w:color="auto"/>
        <w:left w:val="none" w:sz="0" w:space="0" w:color="auto"/>
        <w:bottom w:val="none" w:sz="0" w:space="0" w:color="auto"/>
        <w:right w:val="none" w:sz="0" w:space="0" w:color="auto"/>
      </w:divBdr>
    </w:div>
    <w:div w:id="269046066">
      <w:bodyDiv w:val="1"/>
      <w:marLeft w:val="0"/>
      <w:marRight w:val="0"/>
      <w:marTop w:val="0"/>
      <w:marBottom w:val="0"/>
      <w:divBdr>
        <w:top w:val="none" w:sz="0" w:space="0" w:color="auto"/>
        <w:left w:val="none" w:sz="0" w:space="0" w:color="auto"/>
        <w:bottom w:val="none" w:sz="0" w:space="0" w:color="auto"/>
        <w:right w:val="none" w:sz="0" w:space="0" w:color="auto"/>
      </w:divBdr>
    </w:div>
    <w:div w:id="269162700">
      <w:bodyDiv w:val="1"/>
      <w:marLeft w:val="0"/>
      <w:marRight w:val="0"/>
      <w:marTop w:val="0"/>
      <w:marBottom w:val="0"/>
      <w:divBdr>
        <w:top w:val="none" w:sz="0" w:space="0" w:color="auto"/>
        <w:left w:val="none" w:sz="0" w:space="0" w:color="auto"/>
        <w:bottom w:val="none" w:sz="0" w:space="0" w:color="auto"/>
        <w:right w:val="none" w:sz="0" w:space="0" w:color="auto"/>
      </w:divBdr>
    </w:div>
    <w:div w:id="269550092">
      <w:bodyDiv w:val="1"/>
      <w:marLeft w:val="0"/>
      <w:marRight w:val="0"/>
      <w:marTop w:val="0"/>
      <w:marBottom w:val="0"/>
      <w:divBdr>
        <w:top w:val="none" w:sz="0" w:space="0" w:color="auto"/>
        <w:left w:val="none" w:sz="0" w:space="0" w:color="auto"/>
        <w:bottom w:val="none" w:sz="0" w:space="0" w:color="auto"/>
        <w:right w:val="none" w:sz="0" w:space="0" w:color="auto"/>
      </w:divBdr>
    </w:div>
    <w:div w:id="269552899">
      <w:bodyDiv w:val="1"/>
      <w:marLeft w:val="0"/>
      <w:marRight w:val="0"/>
      <w:marTop w:val="0"/>
      <w:marBottom w:val="0"/>
      <w:divBdr>
        <w:top w:val="none" w:sz="0" w:space="0" w:color="auto"/>
        <w:left w:val="none" w:sz="0" w:space="0" w:color="auto"/>
        <w:bottom w:val="none" w:sz="0" w:space="0" w:color="auto"/>
        <w:right w:val="none" w:sz="0" w:space="0" w:color="auto"/>
      </w:divBdr>
    </w:div>
    <w:div w:id="269778543">
      <w:bodyDiv w:val="1"/>
      <w:marLeft w:val="0"/>
      <w:marRight w:val="0"/>
      <w:marTop w:val="0"/>
      <w:marBottom w:val="0"/>
      <w:divBdr>
        <w:top w:val="none" w:sz="0" w:space="0" w:color="auto"/>
        <w:left w:val="none" w:sz="0" w:space="0" w:color="auto"/>
        <w:bottom w:val="none" w:sz="0" w:space="0" w:color="auto"/>
        <w:right w:val="none" w:sz="0" w:space="0" w:color="auto"/>
      </w:divBdr>
    </w:div>
    <w:div w:id="270204978">
      <w:bodyDiv w:val="1"/>
      <w:marLeft w:val="0"/>
      <w:marRight w:val="0"/>
      <w:marTop w:val="0"/>
      <w:marBottom w:val="0"/>
      <w:divBdr>
        <w:top w:val="none" w:sz="0" w:space="0" w:color="auto"/>
        <w:left w:val="none" w:sz="0" w:space="0" w:color="auto"/>
        <w:bottom w:val="none" w:sz="0" w:space="0" w:color="auto"/>
        <w:right w:val="none" w:sz="0" w:space="0" w:color="auto"/>
      </w:divBdr>
    </w:div>
    <w:div w:id="270868022">
      <w:bodyDiv w:val="1"/>
      <w:marLeft w:val="0"/>
      <w:marRight w:val="0"/>
      <w:marTop w:val="0"/>
      <w:marBottom w:val="0"/>
      <w:divBdr>
        <w:top w:val="none" w:sz="0" w:space="0" w:color="auto"/>
        <w:left w:val="none" w:sz="0" w:space="0" w:color="auto"/>
        <w:bottom w:val="none" w:sz="0" w:space="0" w:color="auto"/>
        <w:right w:val="none" w:sz="0" w:space="0" w:color="auto"/>
      </w:divBdr>
    </w:div>
    <w:div w:id="270938251">
      <w:bodyDiv w:val="1"/>
      <w:marLeft w:val="0"/>
      <w:marRight w:val="0"/>
      <w:marTop w:val="0"/>
      <w:marBottom w:val="0"/>
      <w:divBdr>
        <w:top w:val="none" w:sz="0" w:space="0" w:color="auto"/>
        <w:left w:val="none" w:sz="0" w:space="0" w:color="auto"/>
        <w:bottom w:val="none" w:sz="0" w:space="0" w:color="auto"/>
        <w:right w:val="none" w:sz="0" w:space="0" w:color="auto"/>
      </w:divBdr>
    </w:div>
    <w:div w:id="271016745">
      <w:bodyDiv w:val="1"/>
      <w:marLeft w:val="0"/>
      <w:marRight w:val="0"/>
      <w:marTop w:val="0"/>
      <w:marBottom w:val="0"/>
      <w:divBdr>
        <w:top w:val="none" w:sz="0" w:space="0" w:color="auto"/>
        <w:left w:val="none" w:sz="0" w:space="0" w:color="auto"/>
        <w:bottom w:val="none" w:sz="0" w:space="0" w:color="auto"/>
        <w:right w:val="none" w:sz="0" w:space="0" w:color="auto"/>
      </w:divBdr>
    </w:div>
    <w:div w:id="271131559">
      <w:bodyDiv w:val="1"/>
      <w:marLeft w:val="0"/>
      <w:marRight w:val="0"/>
      <w:marTop w:val="0"/>
      <w:marBottom w:val="0"/>
      <w:divBdr>
        <w:top w:val="none" w:sz="0" w:space="0" w:color="auto"/>
        <w:left w:val="none" w:sz="0" w:space="0" w:color="auto"/>
        <w:bottom w:val="none" w:sz="0" w:space="0" w:color="auto"/>
        <w:right w:val="none" w:sz="0" w:space="0" w:color="auto"/>
      </w:divBdr>
    </w:div>
    <w:div w:id="271937819">
      <w:bodyDiv w:val="1"/>
      <w:marLeft w:val="0"/>
      <w:marRight w:val="0"/>
      <w:marTop w:val="0"/>
      <w:marBottom w:val="0"/>
      <w:divBdr>
        <w:top w:val="none" w:sz="0" w:space="0" w:color="auto"/>
        <w:left w:val="none" w:sz="0" w:space="0" w:color="auto"/>
        <w:bottom w:val="none" w:sz="0" w:space="0" w:color="auto"/>
        <w:right w:val="none" w:sz="0" w:space="0" w:color="auto"/>
      </w:divBdr>
    </w:div>
    <w:div w:id="271985466">
      <w:bodyDiv w:val="1"/>
      <w:marLeft w:val="0"/>
      <w:marRight w:val="0"/>
      <w:marTop w:val="0"/>
      <w:marBottom w:val="0"/>
      <w:divBdr>
        <w:top w:val="none" w:sz="0" w:space="0" w:color="auto"/>
        <w:left w:val="none" w:sz="0" w:space="0" w:color="auto"/>
        <w:bottom w:val="none" w:sz="0" w:space="0" w:color="auto"/>
        <w:right w:val="none" w:sz="0" w:space="0" w:color="auto"/>
      </w:divBdr>
    </w:div>
    <w:div w:id="272132699">
      <w:bodyDiv w:val="1"/>
      <w:marLeft w:val="0"/>
      <w:marRight w:val="0"/>
      <w:marTop w:val="0"/>
      <w:marBottom w:val="0"/>
      <w:divBdr>
        <w:top w:val="none" w:sz="0" w:space="0" w:color="auto"/>
        <w:left w:val="none" w:sz="0" w:space="0" w:color="auto"/>
        <w:bottom w:val="none" w:sz="0" w:space="0" w:color="auto"/>
        <w:right w:val="none" w:sz="0" w:space="0" w:color="auto"/>
      </w:divBdr>
    </w:div>
    <w:div w:id="272368867">
      <w:bodyDiv w:val="1"/>
      <w:marLeft w:val="0"/>
      <w:marRight w:val="0"/>
      <w:marTop w:val="0"/>
      <w:marBottom w:val="0"/>
      <w:divBdr>
        <w:top w:val="none" w:sz="0" w:space="0" w:color="auto"/>
        <w:left w:val="none" w:sz="0" w:space="0" w:color="auto"/>
        <w:bottom w:val="none" w:sz="0" w:space="0" w:color="auto"/>
        <w:right w:val="none" w:sz="0" w:space="0" w:color="auto"/>
      </w:divBdr>
    </w:div>
    <w:div w:id="273251988">
      <w:bodyDiv w:val="1"/>
      <w:marLeft w:val="0"/>
      <w:marRight w:val="0"/>
      <w:marTop w:val="0"/>
      <w:marBottom w:val="0"/>
      <w:divBdr>
        <w:top w:val="none" w:sz="0" w:space="0" w:color="auto"/>
        <w:left w:val="none" w:sz="0" w:space="0" w:color="auto"/>
        <w:bottom w:val="none" w:sz="0" w:space="0" w:color="auto"/>
        <w:right w:val="none" w:sz="0" w:space="0" w:color="auto"/>
      </w:divBdr>
    </w:div>
    <w:div w:id="273289172">
      <w:bodyDiv w:val="1"/>
      <w:marLeft w:val="0"/>
      <w:marRight w:val="0"/>
      <w:marTop w:val="0"/>
      <w:marBottom w:val="0"/>
      <w:divBdr>
        <w:top w:val="none" w:sz="0" w:space="0" w:color="auto"/>
        <w:left w:val="none" w:sz="0" w:space="0" w:color="auto"/>
        <w:bottom w:val="none" w:sz="0" w:space="0" w:color="auto"/>
        <w:right w:val="none" w:sz="0" w:space="0" w:color="auto"/>
      </w:divBdr>
    </w:div>
    <w:div w:id="274022124">
      <w:bodyDiv w:val="1"/>
      <w:marLeft w:val="0"/>
      <w:marRight w:val="0"/>
      <w:marTop w:val="0"/>
      <w:marBottom w:val="0"/>
      <w:divBdr>
        <w:top w:val="none" w:sz="0" w:space="0" w:color="auto"/>
        <w:left w:val="none" w:sz="0" w:space="0" w:color="auto"/>
        <w:bottom w:val="none" w:sz="0" w:space="0" w:color="auto"/>
        <w:right w:val="none" w:sz="0" w:space="0" w:color="auto"/>
      </w:divBdr>
    </w:div>
    <w:div w:id="274481341">
      <w:bodyDiv w:val="1"/>
      <w:marLeft w:val="0"/>
      <w:marRight w:val="0"/>
      <w:marTop w:val="0"/>
      <w:marBottom w:val="0"/>
      <w:divBdr>
        <w:top w:val="none" w:sz="0" w:space="0" w:color="auto"/>
        <w:left w:val="none" w:sz="0" w:space="0" w:color="auto"/>
        <w:bottom w:val="none" w:sz="0" w:space="0" w:color="auto"/>
        <w:right w:val="none" w:sz="0" w:space="0" w:color="auto"/>
      </w:divBdr>
    </w:div>
    <w:div w:id="275648040">
      <w:bodyDiv w:val="1"/>
      <w:marLeft w:val="0"/>
      <w:marRight w:val="0"/>
      <w:marTop w:val="0"/>
      <w:marBottom w:val="0"/>
      <w:divBdr>
        <w:top w:val="none" w:sz="0" w:space="0" w:color="auto"/>
        <w:left w:val="none" w:sz="0" w:space="0" w:color="auto"/>
        <w:bottom w:val="none" w:sz="0" w:space="0" w:color="auto"/>
        <w:right w:val="none" w:sz="0" w:space="0" w:color="auto"/>
      </w:divBdr>
    </w:div>
    <w:div w:id="275674152">
      <w:bodyDiv w:val="1"/>
      <w:marLeft w:val="0"/>
      <w:marRight w:val="0"/>
      <w:marTop w:val="0"/>
      <w:marBottom w:val="0"/>
      <w:divBdr>
        <w:top w:val="none" w:sz="0" w:space="0" w:color="auto"/>
        <w:left w:val="none" w:sz="0" w:space="0" w:color="auto"/>
        <w:bottom w:val="none" w:sz="0" w:space="0" w:color="auto"/>
        <w:right w:val="none" w:sz="0" w:space="0" w:color="auto"/>
      </w:divBdr>
      <w:divsChild>
        <w:div w:id="1437170814">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276062940">
      <w:bodyDiv w:val="1"/>
      <w:marLeft w:val="0"/>
      <w:marRight w:val="0"/>
      <w:marTop w:val="0"/>
      <w:marBottom w:val="0"/>
      <w:divBdr>
        <w:top w:val="none" w:sz="0" w:space="0" w:color="auto"/>
        <w:left w:val="none" w:sz="0" w:space="0" w:color="auto"/>
        <w:bottom w:val="none" w:sz="0" w:space="0" w:color="auto"/>
        <w:right w:val="none" w:sz="0" w:space="0" w:color="auto"/>
      </w:divBdr>
    </w:div>
    <w:div w:id="277293927">
      <w:bodyDiv w:val="1"/>
      <w:marLeft w:val="0"/>
      <w:marRight w:val="0"/>
      <w:marTop w:val="0"/>
      <w:marBottom w:val="0"/>
      <w:divBdr>
        <w:top w:val="none" w:sz="0" w:space="0" w:color="auto"/>
        <w:left w:val="none" w:sz="0" w:space="0" w:color="auto"/>
        <w:bottom w:val="none" w:sz="0" w:space="0" w:color="auto"/>
        <w:right w:val="none" w:sz="0" w:space="0" w:color="auto"/>
      </w:divBdr>
    </w:div>
    <w:div w:id="277300816">
      <w:bodyDiv w:val="1"/>
      <w:marLeft w:val="0"/>
      <w:marRight w:val="0"/>
      <w:marTop w:val="0"/>
      <w:marBottom w:val="0"/>
      <w:divBdr>
        <w:top w:val="none" w:sz="0" w:space="0" w:color="auto"/>
        <w:left w:val="none" w:sz="0" w:space="0" w:color="auto"/>
        <w:bottom w:val="none" w:sz="0" w:space="0" w:color="auto"/>
        <w:right w:val="none" w:sz="0" w:space="0" w:color="auto"/>
      </w:divBdr>
    </w:div>
    <w:div w:id="277371138">
      <w:bodyDiv w:val="1"/>
      <w:marLeft w:val="0"/>
      <w:marRight w:val="0"/>
      <w:marTop w:val="0"/>
      <w:marBottom w:val="0"/>
      <w:divBdr>
        <w:top w:val="none" w:sz="0" w:space="0" w:color="auto"/>
        <w:left w:val="none" w:sz="0" w:space="0" w:color="auto"/>
        <w:bottom w:val="none" w:sz="0" w:space="0" w:color="auto"/>
        <w:right w:val="none" w:sz="0" w:space="0" w:color="auto"/>
      </w:divBdr>
    </w:div>
    <w:div w:id="277492568">
      <w:bodyDiv w:val="1"/>
      <w:marLeft w:val="0"/>
      <w:marRight w:val="0"/>
      <w:marTop w:val="0"/>
      <w:marBottom w:val="0"/>
      <w:divBdr>
        <w:top w:val="none" w:sz="0" w:space="0" w:color="auto"/>
        <w:left w:val="none" w:sz="0" w:space="0" w:color="auto"/>
        <w:bottom w:val="none" w:sz="0" w:space="0" w:color="auto"/>
        <w:right w:val="none" w:sz="0" w:space="0" w:color="auto"/>
      </w:divBdr>
    </w:div>
    <w:div w:id="279990761">
      <w:bodyDiv w:val="1"/>
      <w:marLeft w:val="0"/>
      <w:marRight w:val="0"/>
      <w:marTop w:val="0"/>
      <w:marBottom w:val="0"/>
      <w:divBdr>
        <w:top w:val="none" w:sz="0" w:space="0" w:color="auto"/>
        <w:left w:val="none" w:sz="0" w:space="0" w:color="auto"/>
        <w:bottom w:val="none" w:sz="0" w:space="0" w:color="auto"/>
        <w:right w:val="none" w:sz="0" w:space="0" w:color="auto"/>
      </w:divBdr>
    </w:div>
    <w:div w:id="280961875">
      <w:bodyDiv w:val="1"/>
      <w:marLeft w:val="0"/>
      <w:marRight w:val="0"/>
      <w:marTop w:val="0"/>
      <w:marBottom w:val="0"/>
      <w:divBdr>
        <w:top w:val="none" w:sz="0" w:space="0" w:color="auto"/>
        <w:left w:val="none" w:sz="0" w:space="0" w:color="auto"/>
        <w:bottom w:val="none" w:sz="0" w:space="0" w:color="auto"/>
        <w:right w:val="none" w:sz="0" w:space="0" w:color="auto"/>
      </w:divBdr>
    </w:div>
    <w:div w:id="281347035">
      <w:bodyDiv w:val="1"/>
      <w:marLeft w:val="0"/>
      <w:marRight w:val="0"/>
      <w:marTop w:val="0"/>
      <w:marBottom w:val="0"/>
      <w:divBdr>
        <w:top w:val="none" w:sz="0" w:space="0" w:color="auto"/>
        <w:left w:val="none" w:sz="0" w:space="0" w:color="auto"/>
        <w:bottom w:val="none" w:sz="0" w:space="0" w:color="auto"/>
        <w:right w:val="none" w:sz="0" w:space="0" w:color="auto"/>
      </w:divBdr>
    </w:div>
    <w:div w:id="281574292">
      <w:bodyDiv w:val="1"/>
      <w:marLeft w:val="0"/>
      <w:marRight w:val="0"/>
      <w:marTop w:val="0"/>
      <w:marBottom w:val="0"/>
      <w:divBdr>
        <w:top w:val="none" w:sz="0" w:space="0" w:color="auto"/>
        <w:left w:val="none" w:sz="0" w:space="0" w:color="auto"/>
        <w:bottom w:val="none" w:sz="0" w:space="0" w:color="auto"/>
        <w:right w:val="none" w:sz="0" w:space="0" w:color="auto"/>
      </w:divBdr>
    </w:div>
    <w:div w:id="283074268">
      <w:bodyDiv w:val="1"/>
      <w:marLeft w:val="0"/>
      <w:marRight w:val="0"/>
      <w:marTop w:val="0"/>
      <w:marBottom w:val="0"/>
      <w:divBdr>
        <w:top w:val="none" w:sz="0" w:space="0" w:color="auto"/>
        <w:left w:val="none" w:sz="0" w:space="0" w:color="auto"/>
        <w:bottom w:val="none" w:sz="0" w:space="0" w:color="auto"/>
        <w:right w:val="none" w:sz="0" w:space="0" w:color="auto"/>
      </w:divBdr>
    </w:div>
    <w:div w:id="283466456">
      <w:bodyDiv w:val="1"/>
      <w:marLeft w:val="0"/>
      <w:marRight w:val="0"/>
      <w:marTop w:val="0"/>
      <w:marBottom w:val="0"/>
      <w:divBdr>
        <w:top w:val="none" w:sz="0" w:space="0" w:color="auto"/>
        <w:left w:val="none" w:sz="0" w:space="0" w:color="auto"/>
        <w:bottom w:val="none" w:sz="0" w:space="0" w:color="auto"/>
        <w:right w:val="none" w:sz="0" w:space="0" w:color="auto"/>
      </w:divBdr>
    </w:div>
    <w:div w:id="283927801">
      <w:bodyDiv w:val="1"/>
      <w:marLeft w:val="0"/>
      <w:marRight w:val="0"/>
      <w:marTop w:val="0"/>
      <w:marBottom w:val="0"/>
      <w:divBdr>
        <w:top w:val="none" w:sz="0" w:space="0" w:color="auto"/>
        <w:left w:val="none" w:sz="0" w:space="0" w:color="auto"/>
        <w:bottom w:val="none" w:sz="0" w:space="0" w:color="auto"/>
        <w:right w:val="none" w:sz="0" w:space="0" w:color="auto"/>
      </w:divBdr>
    </w:div>
    <w:div w:id="284389496">
      <w:bodyDiv w:val="1"/>
      <w:marLeft w:val="0"/>
      <w:marRight w:val="0"/>
      <w:marTop w:val="0"/>
      <w:marBottom w:val="0"/>
      <w:divBdr>
        <w:top w:val="none" w:sz="0" w:space="0" w:color="auto"/>
        <w:left w:val="none" w:sz="0" w:space="0" w:color="auto"/>
        <w:bottom w:val="none" w:sz="0" w:space="0" w:color="auto"/>
        <w:right w:val="none" w:sz="0" w:space="0" w:color="auto"/>
      </w:divBdr>
    </w:div>
    <w:div w:id="284626016">
      <w:bodyDiv w:val="1"/>
      <w:marLeft w:val="0"/>
      <w:marRight w:val="0"/>
      <w:marTop w:val="0"/>
      <w:marBottom w:val="0"/>
      <w:divBdr>
        <w:top w:val="none" w:sz="0" w:space="0" w:color="auto"/>
        <w:left w:val="none" w:sz="0" w:space="0" w:color="auto"/>
        <w:bottom w:val="none" w:sz="0" w:space="0" w:color="auto"/>
        <w:right w:val="none" w:sz="0" w:space="0" w:color="auto"/>
      </w:divBdr>
    </w:div>
    <w:div w:id="284893957">
      <w:bodyDiv w:val="1"/>
      <w:marLeft w:val="0"/>
      <w:marRight w:val="0"/>
      <w:marTop w:val="0"/>
      <w:marBottom w:val="0"/>
      <w:divBdr>
        <w:top w:val="none" w:sz="0" w:space="0" w:color="auto"/>
        <w:left w:val="none" w:sz="0" w:space="0" w:color="auto"/>
        <w:bottom w:val="none" w:sz="0" w:space="0" w:color="auto"/>
        <w:right w:val="none" w:sz="0" w:space="0" w:color="auto"/>
      </w:divBdr>
    </w:div>
    <w:div w:id="287592091">
      <w:bodyDiv w:val="1"/>
      <w:marLeft w:val="0"/>
      <w:marRight w:val="0"/>
      <w:marTop w:val="0"/>
      <w:marBottom w:val="0"/>
      <w:divBdr>
        <w:top w:val="none" w:sz="0" w:space="0" w:color="auto"/>
        <w:left w:val="none" w:sz="0" w:space="0" w:color="auto"/>
        <w:bottom w:val="none" w:sz="0" w:space="0" w:color="auto"/>
        <w:right w:val="none" w:sz="0" w:space="0" w:color="auto"/>
      </w:divBdr>
    </w:div>
    <w:div w:id="288173986">
      <w:bodyDiv w:val="1"/>
      <w:marLeft w:val="0"/>
      <w:marRight w:val="0"/>
      <w:marTop w:val="0"/>
      <w:marBottom w:val="0"/>
      <w:divBdr>
        <w:top w:val="none" w:sz="0" w:space="0" w:color="auto"/>
        <w:left w:val="none" w:sz="0" w:space="0" w:color="auto"/>
        <w:bottom w:val="none" w:sz="0" w:space="0" w:color="auto"/>
        <w:right w:val="none" w:sz="0" w:space="0" w:color="auto"/>
      </w:divBdr>
    </w:div>
    <w:div w:id="289172596">
      <w:bodyDiv w:val="1"/>
      <w:marLeft w:val="0"/>
      <w:marRight w:val="0"/>
      <w:marTop w:val="0"/>
      <w:marBottom w:val="0"/>
      <w:divBdr>
        <w:top w:val="none" w:sz="0" w:space="0" w:color="auto"/>
        <w:left w:val="none" w:sz="0" w:space="0" w:color="auto"/>
        <w:bottom w:val="none" w:sz="0" w:space="0" w:color="auto"/>
        <w:right w:val="none" w:sz="0" w:space="0" w:color="auto"/>
      </w:divBdr>
    </w:div>
    <w:div w:id="290136901">
      <w:bodyDiv w:val="1"/>
      <w:marLeft w:val="0"/>
      <w:marRight w:val="0"/>
      <w:marTop w:val="0"/>
      <w:marBottom w:val="0"/>
      <w:divBdr>
        <w:top w:val="none" w:sz="0" w:space="0" w:color="auto"/>
        <w:left w:val="none" w:sz="0" w:space="0" w:color="auto"/>
        <w:bottom w:val="none" w:sz="0" w:space="0" w:color="auto"/>
        <w:right w:val="none" w:sz="0" w:space="0" w:color="auto"/>
      </w:divBdr>
    </w:div>
    <w:div w:id="290524828">
      <w:bodyDiv w:val="1"/>
      <w:marLeft w:val="0"/>
      <w:marRight w:val="0"/>
      <w:marTop w:val="0"/>
      <w:marBottom w:val="0"/>
      <w:divBdr>
        <w:top w:val="none" w:sz="0" w:space="0" w:color="auto"/>
        <w:left w:val="none" w:sz="0" w:space="0" w:color="auto"/>
        <w:bottom w:val="none" w:sz="0" w:space="0" w:color="auto"/>
        <w:right w:val="none" w:sz="0" w:space="0" w:color="auto"/>
      </w:divBdr>
    </w:div>
    <w:div w:id="293828933">
      <w:bodyDiv w:val="1"/>
      <w:marLeft w:val="0"/>
      <w:marRight w:val="0"/>
      <w:marTop w:val="0"/>
      <w:marBottom w:val="0"/>
      <w:divBdr>
        <w:top w:val="none" w:sz="0" w:space="0" w:color="auto"/>
        <w:left w:val="none" w:sz="0" w:space="0" w:color="auto"/>
        <w:bottom w:val="none" w:sz="0" w:space="0" w:color="auto"/>
        <w:right w:val="none" w:sz="0" w:space="0" w:color="auto"/>
      </w:divBdr>
    </w:div>
    <w:div w:id="294722453">
      <w:bodyDiv w:val="1"/>
      <w:marLeft w:val="0"/>
      <w:marRight w:val="0"/>
      <w:marTop w:val="0"/>
      <w:marBottom w:val="0"/>
      <w:divBdr>
        <w:top w:val="none" w:sz="0" w:space="0" w:color="auto"/>
        <w:left w:val="none" w:sz="0" w:space="0" w:color="auto"/>
        <w:bottom w:val="none" w:sz="0" w:space="0" w:color="auto"/>
        <w:right w:val="none" w:sz="0" w:space="0" w:color="auto"/>
      </w:divBdr>
    </w:div>
    <w:div w:id="294725485">
      <w:bodyDiv w:val="1"/>
      <w:marLeft w:val="0"/>
      <w:marRight w:val="0"/>
      <w:marTop w:val="0"/>
      <w:marBottom w:val="0"/>
      <w:divBdr>
        <w:top w:val="none" w:sz="0" w:space="0" w:color="auto"/>
        <w:left w:val="none" w:sz="0" w:space="0" w:color="auto"/>
        <w:bottom w:val="none" w:sz="0" w:space="0" w:color="auto"/>
        <w:right w:val="none" w:sz="0" w:space="0" w:color="auto"/>
      </w:divBdr>
    </w:div>
    <w:div w:id="295331421">
      <w:bodyDiv w:val="1"/>
      <w:marLeft w:val="0"/>
      <w:marRight w:val="0"/>
      <w:marTop w:val="0"/>
      <w:marBottom w:val="0"/>
      <w:divBdr>
        <w:top w:val="none" w:sz="0" w:space="0" w:color="auto"/>
        <w:left w:val="none" w:sz="0" w:space="0" w:color="auto"/>
        <w:bottom w:val="none" w:sz="0" w:space="0" w:color="auto"/>
        <w:right w:val="none" w:sz="0" w:space="0" w:color="auto"/>
      </w:divBdr>
    </w:div>
    <w:div w:id="296033162">
      <w:bodyDiv w:val="1"/>
      <w:marLeft w:val="0"/>
      <w:marRight w:val="0"/>
      <w:marTop w:val="0"/>
      <w:marBottom w:val="0"/>
      <w:divBdr>
        <w:top w:val="none" w:sz="0" w:space="0" w:color="auto"/>
        <w:left w:val="none" w:sz="0" w:space="0" w:color="auto"/>
        <w:bottom w:val="none" w:sz="0" w:space="0" w:color="auto"/>
        <w:right w:val="none" w:sz="0" w:space="0" w:color="auto"/>
      </w:divBdr>
    </w:div>
    <w:div w:id="296037355">
      <w:bodyDiv w:val="1"/>
      <w:marLeft w:val="0"/>
      <w:marRight w:val="0"/>
      <w:marTop w:val="0"/>
      <w:marBottom w:val="0"/>
      <w:divBdr>
        <w:top w:val="none" w:sz="0" w:space="0" w:color="auto"/>
        <w:left w:val="none" w:sz="0" w:space="0" w:color="auto"/>
        <w:bottom w:val="none" w:sz="0" w:space="0" w:color="auto"/>
        <w:right w:val="none" w:sz="0" w:space="0" w:color="auto"/>
      </w:divBdr>
    </w:div>
    <w:div w:id="296568629">
      <w:bodyDiv w:val="1"/>
      <w:marLeft w:val="0"/>
      <w:marRight w:val="0"/>
      <w:marTop w:val="0"/>
      <w:marBottom w:val="0"/>
      <w:divBdr>
        <w:top w:val="none" w:sz="0" w:space="0" w:color="auto"/>
        <w:left w:val="none" w:sz="0" w:space="0" w:color="auto"/>
        <w:bottom w:val="none" w:sz="0" w:space="0" w:color="auto"/>
        <w:right w:val="none" w:sz="0" w:space="0" w:color="auto"/>
      </w:divBdr>
    </w:div>
    <w:div w:id="296882893">
      <w:bodyDiv w:val="1"/>
      <w:marLeft w:val="0"/>
      <w:marRight w:val="0"/>
      <w:marTop w:val="0"/>
      <w:marBottom w:val="0"/>
      <w:divBdr>
        <w:top w:val="none" w:sz="0" w:space="0" w:color="auto"/>
        <w:left w:val="none" w:sz="0" w:space="0" w:color="auto"/>
        <w:bottom w:val="none" w:sz="0" w:space="0" w:color="auto"/>
        <w:right w:val="none" w:sz="0" w:space="0" w:color="auto"/>
      </w:divBdr>
    </w:div>
    <w:div w:id="296884933">
      <w:bodyDiv w:val="1"/>
      <w:marLeft w:val="0"/>
      <w:marRight w:val="0"/>
      <w:marTop w:val="0"/>
      <w:marBottom w:val="0"/>
      <w:divBdr>
        <w:top w:val="none" w:sz="0" w:space="0" w:color="auto"/>
        <w:left w:val="none" w:sz="0" w:space="0" w:color="auto"/>
        <w:bottom w:val="none" w:sz="0" w:space="0" w:color="auto"/>
        <w:right w:val="none" w:sz="0" w:space="0" w:color="auto"/>
      </w:divBdr>
    </w:div>
    <w:div w:id="297150724">
      <w:bodyDiv w:val="1"/>
      <w:marLeft w:val="0"/>
      <w:marRight w:val="0"/>
      <w:marTop w:val="0"/>
      <w:marBottom w:val="0"/>
      <w:divBdr>
        <w:top w:val="none" w:sz="0" w:space="0" w:color="auto"/>
        <w:left w:val="none" w:sz="0" w:space="0" w:color="auto"/>
        <w:bottom w:val="none" w:sz="0" w:space="0" w:color="auto"/>
        <w:right w:val="none" w:sz="0" w:space="0" w:color="auto"/>
      </w:divBdr>
    </w:div>
    <w:div w:id="297419528">
      <w:bodyDiv w:val="1"/>
      <w:marLeft w:val="0"/>
      <w:marRight w:val="0"/>
      <w:marTop w:val="0"/>
      <w:marBottom w:val="0"/>
      <w:divBdr>
        <w:top w:val="none" w:sz="0" w:space="0" w:color="auto"/>
        <w:left w:val="none" w:sz="0" w:space="0" w:color="auto"/>
        <w:bottom w:val="none" w:sz="0" w:space="0" w:color="auto"/>
        <w:right w:val="none" w:sz="0" w:space="0" w:color="auto"/>
      </w:divBdr>
    </w:div>
    <w:div w:id="297808053">
      <w:bodyDiv w:val="1"/>
      <w:marLeft w:val="0"/>
      <w:marRight w:val="0"/>
      <w:marTop w:val="0"/>
      <w:marBottom w:val="0"/>
      <w:divBdr>
        <w:top w:val="none" w:sz="0" w:space="0" w:color="auto"/>
        <w:left w:val="none" w:sz="0" w:space="0" w:color="auto"/>
        <w:bottom w:val="none" w:sz="0" w:space="0" w:color="auto"/>
        <w:right w:val="none" w:sz="0" w:space="0" w:color="auto"/>
      </w:divBdr>
    </w:div>
    <w:div w:id="297880763">
      <w:bodyDiv w:val="1"/>
      <w:marLeft w:val="0"/>
      <w:marRight w:val="0"/>
      <w:marTop w:val="0"/>
      <w:marBottom w:val="0"/>
      <w:divBdr>
        <w:top w:val="none" w:sz="0" w:space="0" w:color="auto"/>
        <w:left w:val="none" w:sz="0" w:space="0" w:color="auto"/>
        <w:bottom w:val="none" w:sz="0" w:space="0" w:color="auto"/>
        <w:right w:val="none" w:sz="0" w:space="0" w:color="auto"/>
      </w:divBdr>
    </w:div>
    <w:div w:id="298147742">
      <w:bodyDiv w:val="1"/>
      <w:marLeft w:val="0"/>
      <w:marRight w:val="0"/>
      <w:marTop w:val="0"/>
      <w:marBottom w:val="0"/>
      <w:divBdr>
        <w:top w:val="none" w:sz="0" w:space="0" w:color="auto"/>
        <w:left w:val="none" w:sz="0" w:space="0" w:color="auto"/>
        <w:bottom w:val="none" w:sz="0" w:space="0" w:color="auto"/>
        <w:right w:val="none" w:sz="0" w:space="0" w:color="auto"/>
      </w:divBdr>
    </w:div>
    <w:div w:id="298532464">
      <w:bodyDiv w:val="1"/>
      <w:marLeft w:val="0"/>
      <w:marRight w:val="0"/>
      <w:marTop w:val="0"/>
      <w:marBottom w:val="0"/>
      <w:divBdr>
        <w:top w:val="none" w:sz="0" w:space="0" w:color="auto"/>
        <w:left w:val="none" w:sz="0" w:space="0" w:color="auto"/>
        <w:bottom w:val="none" w:sz="0" w:space="0" w:color="auto"/>
        <w:right w:val="none" w:sz="0" w:space="0" w:color="auto"/>
      </w:divBdr>
    </w:div>
    <w:div w:id="298654026">
      <w:bodyDiv w:val="1"/>
      <w:marLeft w:val="0"/>
      <w:marRight w:val="0"/>
      <w:marTop w:val="0"/>
      <w:marBottom w:val="0"/>
      <w:divBdr>
        <w:top w:val="none" w:sz="0" w:space="0" w:color="auto"/>
        <w:left w:val="none" w:sz="0" w:space="0" w:color="auto"/>
        <w:bottom w:val="none" w:sz="0" w:space="0" w:color="auto"/>
        <w:right w:val="none" w:sz="0" w:space="0" w:color="auto"/>
      </w:divBdr>
    </w:div>
    <w:div w:id="299261946">
      <w:bodyDiv w:val="1"/>
      <w:marLeft w:val="0"/>
      <w:marRight w:val="0"/>
      <w:marTop w:val="0"/>
      <w:marBottom w:val="0"/>
      <w:divBdr>
        <w:top w:val="none" w:sz="0" w:space="0" w:color="auto"/>
        <w:left w:val="none" w:sz="0" w:space="0" w:color="auto"/>
        <w:bottom w:val="none" w:sz="0" w:space="0" w:color="auto"/>
        <w:right w:val="none" w:sz="0" w:space="0" w:color="auto"/>
      </w:divBdr>
    </w:div>
    <w:div w:id="300044387">
      <w:bodyDiv w:val="1"/>
      <w:marLeft w:val="0"/>
      <w:marRight w:val="0"/>
      <w:marTop w:val="0"/>
      <w:marBottom w:val="0"/>
      <w:divBdr>
        <w:top w:val="none" w:sz="0" w:space="0" w:color="auto"/>
        <w:left w:val="none" w:sz="0" w:space="0" w:color="auto"/>
        <w:bottom w:val="none" w:sz="0" w:space="0" w:color="auto"/>
        <w:right w:val="none" w:sz="0" w:space="0" w:color="auto"/>
      </w:divBdr>
    </w:div>
    <w:div w:id="300159701">
      <w:bodyDiv w:val="1"/>
      <w:marLeft w:val="0"/>
      <w:marRight w:val="0"/>
      <w:marTop w:val="0"/>
      <w:marBottom w:val="0"/>
      <w:divBdr>
        <w:top w:val="none" w:sz="0" w:space="0" w:color="auto"/>
        <w:left w:val="none" w:sz="0" w:space="0" w:color="auto"/>
        <w:bottom w:val="none" w:sz="0" w:space="0" w:color="auto"/>
        <w:right w:val="none" w:sz="0" w:space="0" w:color="auto"/>
      </w:divBdr>
    </w:div>
    <w:div w:id="300840934">
      <w:bodyDiv w:val="1"/>
      <w:marLeft w:val="0"/>
      <w:marRight w:val="0"/>
      <w:marTop w:val="0"/>
      <w:marBottom w:val="0"/>
      <w:divBdr>
        <w:top w:val="none" w:sz="0" w:space="0" w:color="auto"/>
        <w:left w:val="none" w:sz="0" w:space="0" w:color="auto"/>
        <w:bottom w:val="none" w:sz="0" w:space="0" w:color="auto"/>
        <w:right w:val="none" w:sz="0" w:space="0" w:color="auto"/>
      </w:divBdr>
    </w:div>
    <w:div w:id="300964806">
      <w:bodyDiv w:val="1"/>
      <w:marLeft w:val="0"/>
      <w:marRight w:val="0"/>
      <w:marTop w:val="0"/>
      <w:marBottom w:val="0"/>
      <w:divBdr>
        <w:top w:val="none" w:sz="0" w:space="0" w:color="auto"/>
        <w:left w:val="none" w:sz="0" w:space="0" w:color="auto"/>
        <w:bottom w:val="none" w:sz="0" w:space="0" w:color="auto"/>
        <w:right w:val="none" w:sz="0" w:space="0" w:color="auto"/>
      </w:divBdr>
    </w:div>
    <w:div w:id="302126767">
      <w:bodyDiv w:val="1"/>
      <w:marLeft w:val="0"/>
      <w:marRight w:val="0"/>
      <w:marTop w:val="0"/>
      <w:marBottom w:val="0"/>
      <w:divBdr>
        <w:top w:val="none" w:sz="0" w:space="0" w:color="auto"/>
        <w:left w:val="none" w:sz="0" w:space="0" w:color="auto"/>
        <w:bottom w:val="none" w:sz="0" w:space="0" w:color="auto"/>
        <w:right w:val="none" w:sz="0" w:space="0" w:color="auto"/>
      </w:divBdr>
    </w:div>
    <w:div w:id="302393385">
      <w:bodyDiv w:val="1"/>
      <w:marLeft w:val="0"/>
      <w:marRight w:val="0"/>
      <w:marTop w:val="0"/>
      <w:marBottom w:val="0"/>
      <w:divBdr>
        <w:top w:val="none" w:sz="0" w:space="0" w:color="auto"/>
        <w:left w:val="none" w:sz="0" w:space="0" w:color="auto"/>
        <w:bottom w:val="none" w:sz="0" w:space="0" w:color="auto"/>
        <w:right w:val="none" w:sz="0" w:space="0" w:color="auto"/>
      </w:divBdr>
    </w:div>
    <w:div w:id="302928369">
      <w:bodyDiv w:val="1"/>
      <w:marLeft w:val="0"/>
      <w:marRight w:val="0"/>
      <w:marTop w:val="0"/>
      <w:marBottom w:val="0"/>
      <w:divBdr>
        <w:top w:val="none" w:sz="0" w:space="0" w:color="auto"/>
        <w:left w:val="none" w:sz="0" w:space="0" w:color="auto"/>
        <w:bottom w:val="none" w:sz="0" w:space="0" w:color="auto"/>
        <w:right w:val="none" w:sz="0" w:space="0" w:color="auto"/>
      </w:divBdr>
    </w:div>
    <w:div w:id="302931659">
      <w:bodyDiv w:val="1"/>
      <w:marLeft w:val="0"/>
      <w:marRight w:val="0"/>
      <w:marTop w:val="0"/>
      <w:marBottom w:val="0"/>
      <w:divBdr>
        <w:top w:val="none" w:sz="0" w:space="0" w:color="auto"/>
        <w:left w:val="none" w:sz="0" w:space="0" w:color="auto"/>
        <w:bottom w:val="none" w:sz="0" w:space="0" w:color="auto"/>
        <w:right w:val="none" w:sz="0" w:space="0" w:color="auto"/>
      </w:divBdr>
    </w:div>
    <w:div w:id="305164380">
      <w:bodyDiv w:val="1"/>
      <w:marLeft w:val="0"/>
      <w:marRight w:val="0"/>
      <w:marTop w:val="0"/>
      <w:marBottom w:val="0"/>
      <w:divBdr>
        <w:top w:val="none" w:sz="0" w:space="0" w:color="auto"/>
        <w:left w:val="none" w:sz="0" w:space="0" w:color="auto"/>
        <w:bottom w:val="none" w:sz="0" w:space="0" w:color="auto"/>
        <w:right w:val="none" w:sz="0" w:space="0" w:color="auto"/>
      </w:divBdr>
    </w:div>
    <w:div w:id="305667643">
      <w:bodyDiv w:val="1"/>
      <w:marLeft w:val="0"/>
      <w:marRight w:val="0"/>
      <w:marTop w:val="0"/>
      <w:marBottom w:val="0"/>
      <w:divBdr>
        <w:top w:val="none" w:sz="0" w:space="0" w:color="auto"/>
        <w:left w:val="none" w:sz="0" w:space="0" w:color="auto"/>
        <w:bottom w:val="none" w:sz="0" w:space="0" w:color="auto"/>
        <w:right w:val="none" w:sz="0" w:space="0" w:color="auto"/>
      </w:divBdr>
    </w:div>
    <w:div w:id="305940409">
      <w:bodyDiv w:val="1"/>
      <w:marLeft w:val="0"/>
      <w:marRight w:val="0"/>
      <w:marTop w:val="0"/>
      <w:marBottom w:val="0"/>
      <w:divBdr>
        <w:top w:val="none" w:sz="0" w:space="0" w:color="auto"/>
        <w:left w:val="none" w:sz="0" w:space="0" w:color="auto"/>
        <w:bottom w:val="none" w:sz="0" w:space="0" w:color="auto"/>
        <w:right w:val="none" w:sz="0" w:space="0" w:color="auto"/>
      </w:divBdr>
    </w:div>
    <w:div w:id="306327646">
      <w:bodyDiv w:val="1"/>
      <w:marLeft w:val="0"/>
      <w:marRight w:val="0"/>
      <w:marTop w:val="0"/>
      <w:marBottom w:val="0"/>
      <w:divBdr>
        <w:top w:val="none" w:sz="0" w:space="0" w:color="auto"/>
        <w:left w:val="none" w:sz="0" w:space="0" w:color="auto"/>
        <w:bottom w:val="none" w:sz="0" w:space="0" w:color="auto"/>
        <w:right w:val="none" w:sz="0" w:space="0" w:color="auto"/>
      </w:divBdr>
    </w:div>
    <w:div w:id="306664398">
      <w:bodyDiv w:val="1"/>
      <w:marLeft w:val="0"/>
      <w:marRight w:val="0"/>
      <w:marTop w:val="0"/>
      <w:marBottom w:val="0"/>
      <w:divBdr>
        <w:top w:val="none" w:sz="0" w:space="0" w:color="auto"/>
        <w:left w:val="none" w:sz="0" w:space="0" w:color="auto"/>
        <w:bottom w:val="none" w:sz="0" w:space="0" w:color="auto"/>
        <w:right w:val="none" w:sz="0" w:space="0" w:color="auto"/>
      </w:divBdr>
    </w:div>
    <w:div w:id="307327843">
      <w:bodyDiv w:val="1"/>
      <w:marLeft w:val="0"/>
      <w:marRight w:val="0"/>
      <w:marTop w:val="0"/>
      <w:marBottom w:val="0"/>
      <w:divBdr>
        <w:top w:val="none" w:sz="0" w:space="0" w:color="auto"/>
        <w:left w:val="none" w:sz="0" w:space="0" w:color="auto"/>
        <w:bottom w:val="none" w:sz="0" w:space="0" w:color="auto"/>
        <w:right w:val="none" w:sz="0" w:space="0" w:color="auto"/>
      </w:divBdr>
    </w:div>
    <w:div w:id="309797807">
      <w:bodyDiv w:val="1"/>
      <w:marLeft w:val="0"/>
      <w:marRight w:val="0"/>
      <w:marTop w:val="0"/>
      <w:marBottom w:val="0"/>
      <w:divBdr>
        <w:top w:val="none" w:sz="0" w:space="0" w:color="auto"/>
        <w:left w:val="none" w:sz="0" w:space="0" w:color="auto"/>
        <w:bottom w:val="none" w:sz="0" w:space="0" w:color="auto"/>
        <w:right w:val="none" w:sz="0" w:space="0" w:color="auto"/>
      </w:divBdr>
    </w:div>
    <w:div w:id="309873113">
      <w:bodyDiv w:val="1"/>
      <w:marLeft w:val="0"/>
      <w:marRight w:val="0"/>
      <w:marTop w:val="0"/>
      <w:marBottom w:val="0"/>
      <w:divBdr>
        <w:top w:val="none" w:sz="0" w:space="0" w:color="auto"/>
        <w:left w:val="none" w:sz="0" w:space="0" w:color="auto"/>
        <w:bottom w:val="none" w:sz="0" w:space="0" w:color="auto"/>
        <w:right w:val="none" w:sz="0" w:space="0" w:color="auto"/>
      </w:divBdr>
    </w:div>
    <w:div w:id="310182128">
      <w:bodyDiv w:val="1"/>
      <w:marLeft w:val="0"/>
      <w:marRight w:val="0"/>
      <w:marTop w:val="0"/>
      <w:marBottom w:val="0"/>
      <w:divBdr>
        <w:top w:val="none" w:sz="0" w:space="0" w:color="auto"/>
        <w:left w:val="none" w:sz="0" w:space="0" w:color="auto"/>
        <w:bottom w:val="none" w:sz="0" w:space="0" w:color="auto"/>
        <w:right w:val="none" w:sz="0" w:space="0" w:color="auto"/>
      </w:divBdr>
    </w:div>
    <w:div w:id="310255409">
      <w:bodyDiv w:val="1"/>
      <w:marLeft w:val="0"/>
      <w:marRight w:val="0"/>
      <w:marTop w:val="0"/>
      <w:marBottom w:val="0"/>
      <w:divBdr>
        <w:top w:val="none" w:sz="0" w:space="0" w:color="auto"/>
        <w:left w:val="none" w:sz="0" w:space="0" w:color="auto"/>
        <w:bottom w:val="none" w:sz="0" w:space="0" w:color="auto"/>
        <w:right w:val="none" w:sz="0" w:space="0" w:color="auto"/>
      </w:divBdr>
    </w:div>
    <w:div w:id="310330271">
      <w:bodyDiv w:val="1"/>
      <w:marLeft w:val="0"/>
      <w:marRight w:val="0"/>
      <w:marTop w:val="0"/>
      <w:marBottom w:val="0"/>
      <w:divBdr>
        <w:top w:val="none" w:sz="0" w:space="0" w:color="auto"/>
        <w:left w:val="none" w:sz="0" w:space="0" w:color="auto"/>
        <w:bottom w:val="none" w:sz="0" w:space="0" w:color="auto"/>
        <w:right w:val="none" w:sz="0" w:space="0" w:color="auto"/>
      </w:divBdr>
    </w:div>
    <w:div w:id="310906763">
      <w:bodyDiv w:val="1"/>
      <w:marLeft w:val="0"/>
      <w:marRight w:val="0"/>
      <w:marTop w:val="0"/>
      <w:marBottom w:val="0"/>
      <w:divBdr>
        <w:top w:val="none" w:sz="0" w:space="0" w:color="auto"/>
        <w:left w:val="none" w:sz="0" w:space="0" w:color="auto"/>
        <w:bottom w:val="none" w:sz="0" w:space="0" w:color="auto"/>
        <w:right w:val="none" w:sz="0" w:space="0" w:color="auto"/>
      </w:divBdr>
    </w:div>
    <w:div w:id="311567355">
      <w:bodyDiv w:val="1"/>
      <w:marLeft w:val="0"/>
      <w:marRight w:val="0"/>
      <w:marTop w:val="0"/>
      <w:marBottom w:val="0"/>
      <w:divBdr>
        <w:top w:val="none" w:sz="0" w:space="0" w:color="auto"/>
        <w:left w:val="none" w:sz="0" w:space="0" w:color="auto"/>
        <w:bottom w:val="none" w:sz="0" w:space="0" w:color="auto"/>
        <w:right w:val="none" w:sz="0" w:space="0" w:color="auto"/>
      </w:divBdr>
    </w:div>
    <w:div w:id="311787465">
      <w:bodyDiv w:val="1"/>
      <w:marLeft w:val="0"/>
      <w:marRight w:val="0"/>
      <w:marTop w:val="0"/>
      <w:marBottom w:val="0"/>
      <w:divBdr>
        <w:top w:val="none" w:sz="0" w:space="0" w:color="auto"/>
        <w:left w:val="none" w:sz="0" w:space="0" w:color="auto"/>
        <w:bottom w:val="none" w:sz="0" w:space="0" w:color="auto"/>
        <w:right w:val="none" w:sz="0" w:space="0" w:color="auto"/>
      </w:divBdr>
    </w:div>
    <w:div w:id="312609748">
      <w:bodyDiv w:val="1"/>
      <w:marLeft w:val="0"/>
      <w:marRight w:val="0"/>
      <w:marTop w:val="0"/>
      <w:marBottom w:val="0"/>
      <w:divBdr>
        <w:top w:val="none" w:sz="0" w:space="0" w:color="auto"/>
        <w:left w:val="none" w:sz="0" w:space="0" w:color="auto"/>
        <w:bottom w:val="none" w:sz="0" w:space="0" w:color="auto"/>
        <w:right w:val="none" w:sz="0" w:space="0" w:color="auto"/>
      </w:divBdr>
    </w:div>
    <w:div w:id="313218774">
      <w:bodyDiv w:val="1"/>
      <w:marLeft w:val="0"/>
      <w:marRight w:val="0"/>
      <w:marTop w:val="0"/>
      <w:marBottom w:val="0"/>
      <w:divBdr>
        <w:top w:val="none" w:sz="0" w:space="0" w:color="auto"/>
        <w:left w:val="none" w:sz="0" w:space="0" w:color="auto"/>
        <w:bottom w:val="none" w:sz="0" w:space="0" w:color="auto"/>
        <w:right w:val="none" w:sz="0" w:space="0" w:color="auto"/>
      </w:divBdr>
    </w:div>
    <w:div w:id="313878773">
      <w:bodyDiv w:val="1"/>
      <w:marLeft w:val="0"/>
      <w:marRight w:val="0"/>
      <w:marTop w:val="0"/>
      <w:marBottom w:val="0"/>
      <w:divBdr>
        <w:top w:val="none" w:sz="0" w:space="0" w:color="auto"/>
        <w:left w:val="none" w:sz="0" w:space="0" w:color="auto"/>
        <w:bottom w:val="none" w:sz="0" w:space="0" w:color="auto"/>
        <w:right w:val="none" w:sz="0" w:space="0" w:color="auto"/>
      </w:divBdr>
    </w:div>
    <w:div w:id="314453873">
      <w:bodyDiv w:val="1"/>
      <w:marLeft w:val="0"/>
      <w:marRight w:val="0"/>
      <w:marTop w:val="0"/>
      <w:marBottom w:val="0"/>
      <w:divBdr>
        <w:top w:val="none" w:sz="0" w:space="0" w:color="auto"/>
        <w:left w:val="none" w:sz="0" w:space="0" w:color="auto"/>
        <w:bottom w:val="none" w:sz="0" w:space="0" w:color="auto"/>
        <w:right w:val="none" w:sz="0" w:space="0" w:color="auto"/>
      </w:divBdr>
    </w:div>
    <w:div w:id="315383185">
      <w:bodyDiv w:val="1"/>
      <w:marLeft w:val="0"/>
      <w:marRight w:val="0"/>
      <w:marTop w:val="0"/>
      <w:marBottom w:val="0"/>
      <w:divBdr>
        <w:top w:val="none" w:sz="0" w:space="0" w:color="auto"/>
        <w:left w:val="none" w:sz="0" w:space="0" w:color="auto"/>
        <w:bottom w:val="none" w:sz="0" w:space="0" w:color="auto"/>
        <w:right w:val="none" w:sz="0" w:space="0" w:color="auto"/>
      </w:divBdr>
    </w:div>
    <w:div w:id="315644179">
      <w:bodyDiv w:val="1"/>
      <w:marLeft w:val="0"/>
      <w:marRight w:val="0"/>
      <w:marTop w:val="0"/>
      <w:marBottom w:val="0"/>
      <w:divBdr>
        <w:top w:val="none" w:sz="0" w:space="0" w:color="auto"/>
        <w:left w:val="none" w:sz="0" w:space="0" w:color="auto"/>
        <w:bottom w:val="none" w:sz="0" w:space="0" w:color="auto"/>
        <w:right w:val="none" w:sz="0" w:space="0" w:color="auto"/>
      </w:divBdr>
    </w:div>
    <w:div w:id="315687748">
      <w:bodyDiv w:val="1"/>
      <w:marLeft w:val="0"/>
      <w:marRight w:val="0"/>
      <w:marTop w:val="0"/>
      <w:marBottom w:val="0"/>
      <w:divBdr>
        <w:top w:val="none" w:sz="0" w:space="0" w:color="auto"/>
        <w:left w:val="none" w:sz="0" w:space="0" w:color="auto"/>
        <w:bottom w:val="none" w:sz="0" w:space="0" w:color="auto"/>
        <w:right w:val="none" w:sz="0" w:space="0" w:color="auto"/>
      </w:divBdr>
    </w:div>
    <w:div w:id="316030620">
      <w:bodyDiv w:val="1"/>
      <w:marLeft w:val="0"/>
      <w:marRight w:val="0"/>
      <w:marTop w:val="0"/>
      <w:marBottom w:val="0"/>
      <w:divBdr>
        <w:top w:val="none" w:sz="0" w:space="0" w:color="auto"/>
        <w:left w:val="none" w:sz="0" w:space="0" w:color="auto"/>
        <w:bottom w:val="none" w:sz="0" w:space="0" w:color="auto"/>
        <w:right w:val="none" w:sz="0" w:space="0" w:color="auto"/>
      </w:divBdr>
    </w:div>
    <w:div w:id="317997186">
      <w:bodyDiv w:val="1"/>
      <w:marLeft w:val="0"/>
      <w:marRight w:val="0"/>
      <w:marTop w:val="0"/>
      <w:marBottom w:val="0"/>
      <w:divBdr>
        <w:top w:val="none" w:sz="0" w:space="0" w:color="auto"/>
        <w:left w:val="none" w:sz="0" w:space="0" w:color="auto"/>
        <w:bottom w:val="none" w:sz="0" w:space="0" w:color="auto"/>
        <w:right w:val="none" w:sz="0" w:space="0" w:color="auto"/>
      </w:divBdr>
    </w:div>
    <w:div w:id="318072073">
      <w:bodyDiv w:val="1"/>
      <w:marLeft w:val="0"/>
      <w:marRight w:val="0"/>
      <w:marTop w:val="0"/>
      <w:marBottom w:val="0"/>
      <w:divBdr>
        <w:top w:val="none" w:sz="0" w:space="0" w:color="auto"/>
        <w:left w:val="none" w:sz="0" w:space="0" w:color="auto"/>
        <w:bottom w:val="none" w:sz="0" w:space="0" w:color="auto"/>
        <w:right w:val="none" w:sz="0" w:space="0" w:color="auto"/>
      </w:divBdr>
    </w:div>
    <w:div w:id="319116154">
      <w:bodyDiv w:val="1"/>
      <w:marLeft w:val="0"/>
      <w:marRight w:val="0"/>
      <w:marTop w:val="0"/>
      <w:marBottom w:val="0"/>
      <w:divBdr>
        <w:top w:val="none" w:sz="0" w:space="0" w:color="auto"/>
        <w:left w:val="none" w:sz="0" w:space="0" w:color="auto"/>
        <w:bottom w:val="none" w:sz="0" w:space="0" w:color="auto"/>
        <w:right w:val="none" w:sz="0" w:space="0" w:color="auto"/>
      </w:divBdr>
    </w:div>
    <w:div w:id="319189927">
      <w:bodyDiv w:val="1"/>
      <w:marLeft w:val="0"/>
      <w:marRight w:val="0"/>
      <w:marTop w:val="0"/>
      <w:marBottom w:val="0"/>
      <w:divBdr>
        <w:top w:val="none" w:sz="0" w:space="0" w:color="auto"/>
        <w:left w:val="none" w:sz="0" w:space="0" w:color="auto"/>
        <w:bottom w:val="none" w:sz="0" w:space="0" w:color="auto"/>
        <w:right w:val="none" w:sz="0" w:space="0" w:color="auto"/>
      </w:divBdr>
    </w:div>
    <w:div w:id="320161959">
      <w:bodyDiv w:val="1"/>
      <w:marLeft w:val="0"/>
      <w:marRight w:val="0"/>
      <w:marTop w:val="0"/>
      <w:marBottom w:val="0"/>
      <w:divBdr>
        <w:top w:val="none" w:sz="0" w:space="0" w:color="auto"/>
        <w:left w:val="none" w:sz="0" w:space="0" w:color="auto"/>
        <w:bottom w:val="none" w:sz="0" w:space="0" w:color="auto"/>
        <w:right w:val="none" w:sz="0" w:space="0" w:color="auto"/>
      </w:divBdr>
    </w:div>
    <w:div w:id="321664304">
      <w:bodyDiv w:val="1"/>
      <w:marLeft w:val="0"/>
      <w:marRight w:val="0"/>
      <w:marTop w:val="0"/>
      <w:marBottom w:val="0"/>
      <w:divBdr>
        <w:top w:val="none" w:sz="0" w:space="0" w:color="auto"/>
        <w:left w:val="none" w:sz="0" w:space="0" w:color="auto"/>
        <w:bottom w:val="none" w:sz="0" w:space="0" w:color="auto"/>
        <w:right w:val="none" w:sz="0" w:space="0" w:color="auto"/>
      </w:divBdr>
    </w:div>
    <w:div w:id="322903732">
      <w:bodyDiv w:val="1"/>
      <w:marLeft w:val="0"/>
      <w:marRight w:val="0"/>
      <w:marTop w:val="0"/>
      <w:marBottom w:val="0"/>
      <w:divBdr>
        <w:top w:val="none" w:sz="0" w:space="0" w:color="auto"/>
        <w:left w:val="none" w:sz="0" w:space="0" w:color="auto"/>
        <w:bottom w:val="none" w:sz="0" w:space="0" w:color="auto"/>
        <w:right w:val="none" w:sz="0" w:space="0" w:color="auto"/>
      </w:divBdr>
    </w:div>
    <w:div w:id="323244489">
      <w:bodyDiv w:val="1"/>
      <w:marLeft w:val="0"/>
      <w:marRight w:val="0"/>
      <w:marTop w:val="0"/>
      <w:marBottom w:val="0"/>
      <w:divBdr>
        <w:top w:val="none" w:sz="0" w:space="0" w:color="auto"/>
        <w:left w:val="none" w:sz="0" w:space="0" w:color="auto"/>
        <w:bottom w:val="none" w:sz="0" w:space="0" w:color="auto"/>
        <w:right w:val="none" w:sz="0" w:space="0" w:color="auto"/>
      </w:divBdr>
    </w:div>
    <w:div w:id="324864394">
      <w:bodyDiv w:val="1"/>
      <w:marLeft w:val="0"/>
      <w:marRight w:val="0"/>
      <w:marTop w:val="0"/>
      <w:marBottom w:val="0"/>
      <w:divBdr>
        <w:top w:val="none" w:sz="0" w:space="0" w:color="auto"/>
        <w:left w:val="none" w:sz="0" w:space="0" w:color="auto"/>
        <w:bottom w:val="none" w:sz="0" w:space="0" w:color="auto"/>
        <w:right w:val="none" w:sz="0" w:space="0" w:color="auto"/>
      </w:divBdr>
    </w:div>
    <w:div w:id="326834243">
      <w:bodyDiv w:val="1"/>
      <w:marLeft w:val="0"/>
      <w:marRight w:val="0"/>
      <w:marTop w:val="0"/>
      <w:marBottom w:val="0"/>
      <w:divBdr>
        <w:top w:val="none" w:sz="0" w:space="0" w:color="auto"/>
        <w:left w:val="none" w:sz="0" w:space="0" w:color="auto"/>
        <w:bottom w:val="none" w:sz="0" w:space="0" w:color="auto"/>
        <w:right w:val="none" w:sz="0" w:space="0" w:color="auto"/>
      </w:divBdr>
    </w:div>
    <w:div w:id="327054660">
      <w:bodyDiv w:val="1"/>
      <w:marLeft w:val="0"/>
      <w:marRight w:val="0"/>
      <w:marTop w:val="0"/>
      <w:marBottom w:val="0"/>
      <w:divBdr>
        <w:top w:val="none" w:sz="0" w:space="0" w:color="auto"/>
        <w:left w:val="none" w:sz="0" w:space="0" w:color="auto"/>
        <w:bottom w:val="none" w:sz="0" w:space="0" w:color="auto"/>
        <w:right w:val="none" w:sz="0" w:space="0" w:color="auto"/>
      </w:divBdr>
    </w:div>
    <w:div w:id="328025897">
      <w:bodyDiv w:val="1"/>
      <w:marLeft w:val="0"/>
      <w:marRight w:val="0"/>
      <w:marTop w:val="0"/>
      <w:marBottom w:val="0"/>
      <w:divBdr>
        <w:top w:val="none" w:sz="0" w:space="0" w:color="auto"/>
        <w:left w:val="none" w:sz="0" w:space="0" w:color="auto"/>
        <w:bottom w:val="none" w:sz="0" w:space="0" w:color="auto"/>
        <w:right w:val="none" w:sz="0" w:space="0" w:color="auto"/>
      </w:divBdr>
    </w:div>
    <w:div w:id="328220744">
      <w:bodyDiv w:val="1"/>
      <w:marLeft w:val="0"/>
      <w:marRight w:val="0"/>
      <w:marTop w:val="0"/>
      <w:marBottom w:val="0"/>
      <w:divBdr>
        <w:top w:val="none" w:sz="0" w:space="0" w:color="auto"/>
        <w:left w:val="none" w:sz="0" w:space="0" w:color="auto"/>
        <w:bottom w:val="none" w:sz="0" w:space="0" w:color="auto"/>
        <w:right w:val="none" w:sz="0" w:space="0" w:color="auto"/>
      </w:divBdr>
    </w:div>
    <w:div w:id="329142182">
      <w:bodyDiv w:val="1"/>
      <w:marLeft w:val="0"/>
      <w:marRight w:val="0"/>
      <w:marTop w:val="0"/>
      <w:marBottom w:val="0"/>
      <w:divBdr>
        <w:top w:val="none" w:sz="0" w:space="0" w:color="auto"/>
        <w:left w:val="none" w:sz="0" w:space="0" w:color="auto"/>
        <w:bottom w:val="none" w:sz="0" w:space="0" w:color="auto"/>
        <w:right w:val="none" w:sz="0" w:space="0" w:color="auto"/>
      </w:divBdr>
    </w:div>
    <w:div w:id="329917914">
      <w:bodyDiv w:val="1"/>
      <w:marLeft w:val="0"/>
      <w:marRight w:val="0"/>
      <w:marTop w:val="0"/>
      <w:marBottom w:val="0"/>
      <w:divBdr>
        <w:top w:val="none" w:sz="0" w:space="0" w:color="auto"/>
        <w:left w:val="none" w:sz="0" w:space="0" w:color="auto"/>
        <w:bottom w:val="none" w:sz="0" w:space="0" w:color="auto"/>
        <w:right w:val="none" w:sz="0" w:space="0" w:color="auto"/>
      </w:divBdr>
    </w:div>
    <w:div w:id="330185915">
      <w:bodyDiv w:val="1"/>
      <w:marLeft w:val="0"/>
      <w:marRight w:val="0"/>
      <w:marTop w:val="0"/>
      <w:marBottom w:val="0"/>
      <w:divBdr>
        <w:top w:val="none" w:sz="0" w:space="0" w:color="auto"/>
        <w:left w:val="none" w:sz="0" w:space="0" w:color="auto"/>
        <w:bottom w:val="none" w:sz="0" w:space="0" w:color="auto"/>
        <w:right w:val="none" w:sz="0" w:space="0" w:color="auto"/>
      </w:divBdr>
    </w:div>
    <w:div w:id="330647857">
      <w:bodyDiv w:val="1"/>
      <w:marLeft w:val="0"/>
      <w:marRight w:val="0"/>
      <w:marTop w:val="0"/>
      <w:marBottom w:val="0"/>
      <w:divBdr>
        <w:top w:val="none" w:sz="0" w:space="0" w:color="auto"/>
        <w:left w:val="none" w:sz="0" w:space="0" w:color="auto"/>
        <w:bottom w:val="none" w:sz="0" w:space="0" w:color="auto"/>
        <w:right w:val="none" w:sz="0" w:space="0" w:color="auto"/>
      </w:divBdr>
    </w:div>
    <w:div w:id="332034950">
      <w:bodyDiv w:val="1"/>
      <w:marLeft w:val="0"/>
      <w:marRight w:val="0"/>
      <w:marTop w:val="0"/>
      <w:marBottom w:val="0"/>
      <w:divBdr>
        <w:top w:val="none" w:sz="0" w:space="0" w:color="auto"/>
        <w:left w:val="none" w:sz="0" w:space="0" w:color="auto"/>
        <w:bottom w:val="none" w:sz="0" w:space="0" w:color="auto"/>
        <w:right w:val="none" w:sz="0" w:space="0" w:color="auto"/>
      </w:divBdr>
    </w:div>
    <w:div w:id="332801405">
      <w:bodyDiv w:val="1"/>
      <w:marLeft w:val="0"/>
      <w:marRight w:val="0"/>
      <w:marTop w:val="0"/>
      <w:marBottom w:val="0"/>
      <w:divBdr>
        <w:top w:val="none" w:sz="0" w:space="0" w:color="auto"/>
        <w:left w:val="none" w:sz="0" w:space="0" w:color="auto"/>
        <w:bottom w:val="none" w:sz="0" w:space="0" w:color="auto"/>
        <w:right w:val="none" w:sz="0" w:space="0" w:color="auto"/>
      </w:divBdr>
    </w:div>
    <w:div w:id="332924215">
      <w:bodyDiv w:val="1"/>
      <w:marLeft w:val="0"/>
      <w:marRight w:val="0"/>
      <w:marTop w:val="0"/>
      <w:marBottom w:val="0"/>
      <w:divBdr>
        <w:top w:val="none" w:sz="0" w:space="0" w:color="auto"/>
        <w:left w:val="none" w:sz="0" w:space="0" w:color="auto"/>
        <w:bottom w:val="none" w:sz="0" w:space="0" w:color="auto"/>
        <w:right w:val="none" w:sz="0" w:space="0" w:color="auto"/>
      </w:divBdr>
    </w:div>
    <w:div w:id="332949684">
      <w:bodyDiv w:val="1"/>
      <w:marLeft w:val="0"/>
      <w:marRight w:val="0"/>
      <w:marTop w:val="0"/>
      <w:marBottom w:val="0"/>
      <w:divBdr>
        <w:top w:val="none" w:sz="0" w:space="0" w:color="auto"/>
        <w:left w:val="none" w:sz="0" w:space="0" w:color="auto"/>
        <w:bottom w:val="none" w:sz="0" w:space="0" w:color="auto"/>
        <w:right w:val="none" w:sz="0" w:space="0" w:color="auto"/>
      </w:divBdr>
    </w:div>
    <w:div w:id="333071869">
      <w:bodyDiv w:val="1"/>
      <w:marLeft w:val="0"/>
      <w:marRight w:val="0"/>
      <w:marTop w:val="0"/>
      <w:marBottom w:val="0"/>
      <w:divBdr>
        <w:top w:val="none" w:sz="0" w:space="0" w:color="auto"/>
        <w:left w:val="none" w:sz="0" w:space="0" w:color="auto"/>
        <w:bottom w:val="none" w:sz="0" w:space="0" w:color="auto"/>
        <w:right w:val="none" w:sz="0" w:space="0" w:color="auto"/>
      </w:divBdr>
    </w:div>
    <w:div w:id="333148282">
      <w:bodyDiv w:val="1"/>
      <w:marLeft w:val="0"/>
      <w:marRight w:val="0"/>
      <w:marTop w:val="0"/>
      <w:marBottom w:val="0"/>
      <w:divBdr>
        <w:top w:val="none" w:sz="0" w:space="0" w:color="auto"/>
        <w:left w:val="none" w:sz="0" w:space="0" w:color="auto"/>
        <w:bottom w:val="none" w:sz="0" w:space="0" w:color="auto"/>
        <w:right w:val="none" w:sz="0" w:space="0" w:color="auto"/>
      </w:divBdr>
    </w:div>
    <w:div w:id="333383823">
      <w:bodyDiv w:val="1"/>
      <w:marLeft w:val="0"/>
      <w:marRight w:val="0"/>
      <w:marTop w:val="0"/>
      <w:marBottom w:val="0"/>
      <w:divBdr>
        <w:top w:val="none" w:sz="0" w:space="0" w:color="auto"/>
        <w:left w:val="none" w:sz="0" w:space="0" w:color="auto"/>
        <w:bottom w:val="none" w:sz="0" w:space="0" w:color="auto"/>
        <w:right w:val="none" w:sz="0" w:space="0" w:color="auto"/>
      </w:divBdr>
    </w:div>
    <w:div w:id="333841496">
      <w:bodyDiv w:val="1"/>
      <w:marLeft w:val="0"/>
      <w:marRight w:val="0"/>
      <w:marTop w:val="0"/>
      <w:marBottom w:val="0"/>
      <w:divBdr>
        <w:top w:val="none" w:sz="0" w:space="0" w:color="auto"/>
        <w:left w:val="none" w:sz="0" w:space="0" w:color="auto"/>
        <w:bottom w:val="none" w:sz="0" w:space="0" w:color="auto"/>
        <w:right w:val="none" w:sz="0" w:space="0" w:color="auto"/>
      </w:divBdr>
    </w:div>
    <w:div w:id="334116920">
      <w:bodyDiv w:val="1"/>
      <w:marLeft w:val="0"/>
      <w:marRight w:val="0"/>
      <w:marTop w:val="0"/>
      <w:marBottom w:val="0"/>
      <w:divBdr>
        <w:top w:val="none" w:sz="0" w:space="0" w:color="auto"/>
        <w:left w:val="none" w:sz="0" w:space="0" w:color="auto"/>
        <w:bottom w:val="none" w:sz="0" w:space="0" w:color="auto"/>
        <w:right w:val="none" w:sz="0" w:space="0" w:color="auto"/>
      </w:divBdr>
    </w:div>
    <w:div w:id="334307735">
      <w:bodyDiv w:val="1"/>
      <w:marLeft w:val="0"/>
      <w:marRight w:val="0"/>
      <w:marTop w:val="0"/>
      <w:marBottom w:val="0"/>
      <w:divBdr>
        <w:top w:val="none" w:sz="0" w:space="0" w:color="auto"/>
        <w:left w:val="none" w:sz="0" w:space="0" w:color="auto"/>
        <w:bottom w:val="none" w:sz="0" w:space="0" w:color="auto"/>
        <w:right w:val="none" w:sz="0" w:space="0" w:color="auto"/>
      </w:divBdr>
    </w:div>
    <w:div w:id="335765018">
      <w:bodyDiv w:val="1"/>
      <w:marLeft w:val="0"/>
      <w:marRight w:val="0"/>
      <w:marTop w:val="0"/>
      <w:marBottom w:val="0"/>
      <w:divBdr>
        <w:top w:val="none" w:sz="0" w:space="0" w:color="auto"/>
        <w:left w:val="none" w:sz="0" w:space="0" w:color="auto"/>
        <w:bottom w:val="none" w:sz="0" w:space="0" w:color="auto"/>
        <w:right w:val="none" w:sz="0" w:space="0" w:color="auto"/>
      </w:divBdr>
    </w:div>
    <w:div w:id="336344880">
      <w:bodyDiv w:val="1"/>
      <w:marLeft w:val="0"/>
      <w:marRight w:val="0"/>
      <w:marTop w:val="0"/>
      <w:marBottom w:val="0"/>
      <w:divBdr>
        <w:top w:val="none" w:sz="0" w:space="0" w:color="auto"/>
        <w:left w:val="none" w:sz="0" w:space="0" w:color="auto"/>
        <w:bottom w:val="none" w:sz="0" w:space="0" w:color="auto"/>
        <w:right w:val="none" w:sz="0" w:space="0" w:color="auto"/>
      </w:divBdr>
    </w:div>
    <w:div w:id="336664465">
      <w:bodyDiv w:val="1"/>
      <w:marLeft w:val="0"/>
      <w:marRight w:val="0"/>
      <w:marTop w:val="0"/>
      <w:marBottom w:val="0"/>
      <w:divBdr>
        <w:top w:val="none" w:sz="0" w:space="0" w:color="auto"/>
        <w:left w:val="none" w:sz="0" w:space="0" w:color="auto"/>
        <w:bottom w:val="none" w:sz="0" w:space="0" w:color="auto"/>
        <w:right w:val="none" w:sz="0" w:space="0" w:color="auto"/>
      </w:divBdr>
    </w:div>
    <w:div w:id="337540001">
      <w:bodyDiv w:val="1"/>
      <w:marLeft w:val="0"/>
      <w:marRight w:val="0"/>
      <w:marTop w:val="0"/>
      <w:marBottom w:val="0"/>
      <w:divBdr>
        <w:top w:val="none" w:sz="0" w:space="0" w:color="auto"/>
        <w:left w:val="none" w:sz="0" w:space="0" w:color="auto"/>
        <w:bottom w:val="none" w:sz="0" w:space="0" w:color="auto"/>
        <w:right w:val="none" w:sz="0" w:space="0" w:color="auto"/>
      </w:divBdr>
    </w:div>
    <w:div w:id="337738031">
      <w:bodyDiv w:val="1"/>
      <w:marLeft w:val="0"/>
      <w:marRight w:val="0"/>
      <w:marTop w:val="0"/>
      <w:marBottom w:val="0"/>
      <w:divBdr>
        <w:top w:val="none" w:sz="0" w:space="0" w:color="auto"/>
        <w:left w:val="none" w:sz="0" w:space="0" w:color="auto"/>
        <w:bottom w:val="none" w:sz="0" w:space="0" w:color="auto"/>
        <w:right w:val="none" w:sz="0" w:space="0" w:color="auto"/>
      </w:divBdr>
    </w:div>
    <w:div w:id="338697069">
      <w:bodyDiv w:val="1"/>
      <w:marLeft w:val="0"/>
      <w:marRight w:val="0"/>
      <w:marTop w:val="0"/>
      <w:marBottom w:val="0"/>
      <w:divBdr>
        <w:top w:val="none" w:sz="0" w:space="0" w:color="auto"/>
        <w:left w:val="none" w:sz="0" w:space="0" w:color="auto"/>
        <w:bottom w:val="none" w:sz="0" w:space="0" w:color="auto"/>
        <w:right w:val="none" w:sz="0" w:space="0" w:color="auto"/>
      </w:divBdr>
    </w:div>
    <w:div w:id="338894937">
      <w:bodyDiv w:val="1"/>
      <w:marLeft w:val="0"/>
      <w:marRight w:val="0"/>
      <w:marTop w:val="0"/>
      <w:marBottom w:val="0"/>
      <w:divBdr>
        <w:top w:val="none" w:sz="0" w:space="0" w:color="auto"/>
        <w:left w:val="none" w:sz="0" w:space="0" w:color="auto"/>
        <w:bottom w:val="none" w:sz="0" w:space="0" w:color="auto"/>
        <w:right w:val="none" w:sz="0" w:space="0" w:color="auto"/>
      </w:divBdr>
      <w:divsChild>
        <w:div w:id="864295561">
          <w:marLeft w:val="660"/>
          <w:marRight w:val="660"/>
          <w:marTop w:val="0"/>
          <w:marBottom w:val="0"/>
          <w:divBdr>
            <w:top w:val="none" w:sz="0" w:space="0" w:color="auto"/>
            <w:left w:val="none" w:sz="0" w:space="0" w:color="auto"/>
            <w:bottom w:val="none" w:sz="0" w:space="0" w:color="auto"/>
            <w:right w:val="none" w:sz="0" w:space="0" w:color="auto"/>
          </w:divBdr>
          <w:divsChild>
            <w:div w:id="1579441633">
              <w:marLeft w:val="0"/>
              <w:marRight w:val="0"/>
              <w:marTop w:val="0"/>
              <w:marBottom w:val="0"/>
              <w:divBdr>
                <w:top w:val="none" w:sz="0" w:space="0" w:color="auto"/>
                <w:left w:val="none" w:sz="0" w:space="0" w:color="auto"/>
                <w:bottom w:val="none" w:sz="0" w:space="0" w:color="auto"/>
                <w:right w:val="none" w:sz="0" w:space="0" w:color="auto"/>
              </w:divBdr>
              <w:divsChild>
                <w:div w:id="1950697796">
                  <w:marLeft w:val="0"/>
                  <w:marRight w:val="0"/>
                  <w:marTop w:val="0"/>
                  <w:marBottom w:val="0"/>
                  <w:divBdr>
                    <w:top w:val="none" w:sz="0" w:space="0" w:color="auto"/>
                    <w:left w:val="none" w:sz="0" w:space="0" w:color="auto"/>
                    <w:bottom w:val="none" w:sz="0" w:space="0" w:color="auto"/>
                    <w:right w:val="none" w:sz="0" w:space="0" w:color="auto"/>
                  </w:divBdr>
                  <w:divsChild>
                    <w:div w:id="2145926878">
                      <w:marLeft w:val="0"/>
                      <w:marRight w:val="0"/>
                      <w:marTop w:val="0"/>
                      <w:marBottom w:val="0"/>
                      <w:divBdr>
                        <w:top w:val="none" w:sz="0" w:space="0" w:color="auto"/>
                        <w:left w:val="none" w:sz="0" w:space="0" w:color="auto"/>
                        <w:bottom w:val="none" w:sz="0" w:space="0" w:color="auto"/>
                        <w:right w:val="none" w:sz="0" w:space="0" w:color="auto"/>
                      </w:divBdr>
                      <w:divsChild>
                        <w:div w:id="2111512231">
                          <w:marLeft w:val="0"/>
                          <w:marRight w:val="0"/>
                          <w:marTop w:val="0"/>
                          <w:marBottom w:val="0"/>
                          <w:divBdr>
                            <w:top w:val="none" w:sz="0" w:space="0" w:color="auto"/>
                            <w:left w:val="none" w:sz="0" w:space="0" w:color="auto"/>
                            <w:bottom w:val="none" w:sz="0" w:space="0" w:color="auto"/>
                            <w:right w:val="none" w:sz="0" w:space="0" w:color="auto"/>
                          </w:divBdr>
                          <w:divsChild>
                            <w:div w:id="68278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897462">
      <w:bodyDiv w:val="1"/>
      <w:marLeft w:val="0"/>
      <w:marRight w:val="0"/>
      <w:marTop w:val="0"/>
      <w:marBottom w:val="0"/>
      <w:divBdr>
        <w:top w:val="none" w:sz="0" w:space="0" w:color="auto"/>
        <w:left w:val="none" w:sz="0" w:space="0" w:color="auto"/>
        <w:bottom w:val="none" w:sz="0" w:space="0" w:color="auto"/>
        <w:right w:val="none" w:sz="0" w:space="0" w:color="auto"/>
      </w:divBdr>
    </w:div>
    <w:div w:id="339312289">
      <w:bodyDiv w:val="1"/>
      <w:marLeft w:val="0"/>
      <w:marRight w:val="0"/>
      <w:marTop w:val="0"/>
      <w:marBottom w:val="0"/>
      <w:divBdr>
        <w:top w:val="none" w:sz="0" w:space="0" w:color="auto"/>
        <w:left w:val="none" w:sz="0" w:space="0" w:color="auto"/>
        <w:bottom w:val="none" w:sz="0" w:space="0" w:color="auto"/>
        <w:right w:val="none" w:sz="0" w:space="0" w:color="auto"/>
      </w:divBdr>
    </w:div>
    <w:div w:id="339621119">
      <w:bodyDiv w:val="1"/>
      <w:marLeft w:val="0"/>
      <w:marRight w:val="0"/>
      <w:marTop w:val="0"/>
      <w:marBottom w:val="0"/>
      <w:divBdr>
        <w:top w:val="none" w:sz="0" w:space="0" w:color="auto"/>
        <w:left w:val="none" w:sz="0" w:space="0" w:color="auto"/>
        <w:bottom w:val="none" w:sz="0" w:space="0" w:color="auto"/>
        <w:right w:val="none" w:sz="0" w:space="0" w:color="auto"/>
      </w:divBdr>
    </w:div>
    <w:div w:id="339746474">
      <w:bodyDiv w:val="1"/>
      <w:marLeft w:val="0"/>
      <w:marRight w:val="0"/>
      <w:marTop w:val="0"/>
      <w:marBottom w:val="0"/>
      <w:divBdr>
        <w:top w:val="none" w:sz="0" w:space="0" w:color="auto"/>
        <w:left w:val="none" w:sz="0" w:space="0" w:color="auto"/>
        <w:bottom w:val="none" w:sz="0" w:space="0" w:color="auto"/>
        <w:right w:val="none" w:sz="0" w:space="0" w:color="auto"/>
      </w:divBdr>
    </w:div>
    <w:div w:id="341009449">
      <w:bodyDiv w:val="1"/>
      <w:marLeft w:val="0"/>
      <w:marRight w:val="0"/>
      <w:marTop w:val="0"/>
      <w:marBottom w:val="0"/>
      <w:divBdr>
        <w:top w:val="none" w:sz="0" w:space="0" w:color="auto"/>
        <w:left w:val="none" w:sz="0" w:space="0" w:color="auto"/>
        <w:bottom w:val="none" w:sz="0" w:space="0" w:color="auto"/>
        <w:right w:val="none" w:sz="0" w:space="0" w:color="auto"/>
      </w:divBdr>
    </w:div>
    <w:div w:id="341011742">
      <w:bodyDiv w:val="1"/>
      <w:marLeft w:val="0"/>
      <w:marRight w:val="0"/>
      <w:marTop w:val="0"/>
      <w:marBottom w:val="0"/>
      <w:divBdr>
        <w:top w:val="none" w:sz="0" w:space="0" w:color="auto"/>
        <w:left w:val="none" w:sz="0" w:space="0" w:color="auto"/>
        <w:bottom w:val="none" w:sz="0" w:space="0" w:color="auto"/>
        <w:right w:val="none" w:sz="0" w:space="0" w:color="auto"/>
      </w:divBdr>
    </w:div>
    <w:div w:id="341326350">
      <w:bodyDiv w:val="1"/>
      <w:marLeft w:val="0"/>
      <w:marRight w:val="0"/>
      <w:marTop w:val="0"/>
      <w:marBottom w:val="0"/>
      <w:divBdr>
        <w:top w:val="none" w:sz="0" w:space="0" w:color="auto"/>
        <w:left w:val="none" w:sz="0" w:space="0" w:color="auto"/>
        <w:bottom w:val="none" w:sz="0" w:space="0" w:color="auto"/>
        <w:right w:val="none" w:sz="0" w:space="0" w:color="auto"/>
      </w:divBdr>
    </w:div>
    <w:div w:id="341594101">
      <w:bodyDiv w:val="1"/>
      <w:marLeft w:val="0"/>
      <w:marRight w:val="0"/>
      <w:marTop w:val="0"/>
      <w:marBottom w:val="0"/>
      <w:divBdr>
        <w:top w:val="none" w:sz="0" w:space="0" w:color="auto"/>
        <w:left w:val="none" w:sz="0" w:space="0" w:color="auto"/>
        <w:bottom w:val="none" w:sz="0" w:space="0" w:color="auto"/>
        <w:right w:val="none" w:sz="0" w:space="0" w:color="auto"/>
      </w:divBdr>
    </w:div>
    <w:div w:id="342241988">
      <w:bodyDiv w:val="1"/>
      <w:marLeft w:val="0"/>
      <w:marRight w:val="0"/>
      <w:marTop w:val="0"/>
      <w:marBottom w:val="0"/>
      <w:divBdr>
        <w:top w:val="none" w:sz="0" w:space="0" w:color="auto"/>
        <w:left w:val="none" w:sz="0" w:space="0" w:color="auto"/>
        <w:bottom w:val="none" w:sz="0" w:space="0" w:color="auto"/>
        <w:right w:val="none" w:sz="0" w:space="0" w:color="auto"/>
      </w:divBdr>
    </w:div>
    <w:div w:id="342633117">
      <w:bodyDiv w:val="1"/>
      <w:marLeft w:val="0"/>
      <w:marRight w:val="0"/>
      <w:marTop w:val="0"/>
      <w:marBottom w:val="0"/>
      <w:divBdr>
        <w:top w:val="none" w:sz="0" w:space="0" w:color="auto"/>
        <w:left w:val="none" w:sz="0" w:space="0" w:color="auto"/>
        <w:bottom w:val="none" w:sz="0" w:space="0" w:color="auto"/>
        <w:right w:val="none" w:sz="0" w:space="0" w:color="auto"/>
      </w:divBdr>
    </w:div>
    <w:div w:id="342975999">
      <w:bodyDiv w:val="1"/>
      <w:marLeft w:val="0"/>
      <w:marRight w:val="0"/>
      <w:marTop w:val="0"/>
      <w:marBottom w:val="0"/>
      <w:divBdr>
        <w:top w:val="none" w:sz="0" w:space="0" w:color="auto"/>
        <w:left w:val="none" w:sz="0" w:space="0" w:color="auto"/>
        <w:bottom w:val="none" w:sz="0" w:space="0" w:color="auto"/>
        <w:right w:val="none" w:sz="0" w:space="0" w:color="auto"/>
      </w:divBdr>
    </w:div>
    <w:div w:id="343410037">
      <w:bodyDiv w:val="1"/>
      <w:marLeft w:val="0"/>
      <w:marRight w:val="0"/>
      <w:marTop w:val="0"/>
      <w:marBottom w:val="0"/>
      <w:divBdr>
        <w:top w:val="none" w:sz="0" w:space="0" w:color="auto"/>
        <w:left w:val="none" w:sz="0" w:space="0" w:color="auto"/>
        <w:bottom w:val="none" w:sz="0" w:space="0" w:color="auto"/>
        <w:right w:val="none" w:sz="0" w:space="0" w:color="auto"/>
      </w:divBdr>
    </w:div>
    <w:div w:id="343895384">
      <w:bodyDiv w:val="1"/>
      <w:marLeft w:val="0"/>
      <w:marRight w:val="0"/>
      <w:marTop w:val="0"/>
      <w:marBottom w:val="0"/>
      <w:divBdr>
        <w:top w:val="none" w:sz="0" w:space="0" w:color="auto"/>
        <w:left w:val="none" w:sz="0" w:space="0" w:color="auto"/>
        <w:bottom w:val="none" w:sz="0" w:space="0" w:color="auto"/>
        <w:right w:val="none" w:sz="0" w:space="0" w:color="auto"/>
      </w:divBdr>
    </w:div>
    <w:div w:id="344137028">
      <w:bodyDiv w:val="1"/>
      <w:marLeft w:val="0"/>
      <w:marRight w:val="0"/>
      <w:marTop w:val="0"/>
      <w:marBottom w:val="0"/>
      <w:divBdr>
        <w:top w:val="none" w:sz="0" w:space="0" w:color="auto"/>
        <w:left w:val="none" w:sz="0" w:space="0" w:color="auto"/>
        <w:bottom w:val="none" w:sz="0" w:space="0" w:color="auto"/>
        <w:right w:val="none" w:sz="0" w:space="0" w:color="auto"/>
      </w:divBdr>
    </w:div>
    <w:div w:id="344141071">
      <w:bodyDiv w:val="1"/>
      <w:marLeft w:val="0"/>
      <w:marRight w:val="0"/>
      <w:marTop w:val="0"/>
      <w:marBottom w:val="0"/>
      <w:divBdr>
        <w:top w:val="none" w:sz="0" w:space="0" w:color="auto"/>
        <w:left w:val="none" w:sz="0" w:space="0" w:color="auto"/>
        <w:bottom w:val="none" w:sz="0" w:space="0" w:color="auto"/>
        <w:right w:val="none" w:sz="0" w:space="0" w:color="auto"/>
      </w:divBdr>
    </w:div>
    <w:div w:id="344283715">
      <w:bodyDiv w:val="1"/>
      <w:marLeft w:val="0"/>
      <w:marRight w:val="0"/>
      <w:marTop w:val="0"/>
      <w:marBottom w:val="0"/>
      <w:divBdr>
        <w:top w:val="none" w:sz="0" w:space="0" w:color="auto"/>
        <w:left w:val="none" w:sz="0" w:space="0" w:color="auto"/>
        <w:bottom w:val="none" w:sz="0" w:space="0" w:color="auto"/>
        <w:right w:val="none" w:sz="0" w:space="0" w:color="auto"/>
      </w:divBdr>
    </w:div>
    <w:div w:id="344599784">
      <w:bodyDiv w:val="1"/>
      <w:marLeft w:val="0"/>
      <w:marRight w:val="0"/>
      <w:marTop w:val="0"/>
      <w:marBottom w:val="0"/>
      <w:divBdr>
        <w:top w:val="none" w:sz="0" w:space="0" w:color="auto"/>
        <w:left w:val="none" w:sz="0" w:space="0" w:color="auto"/>
        <w:bottom w:val="none" w:sz="0" w:space="0" w:color="auto"/>
        <w:right w:val="none" w:sz="0" w:space="0" w:color="auto"/>
      </w:divBdr>
    </w:div>
    <w:div w:id="344749922">
      <w:bodyDiv w:val="1"/>
      <w:marLeft w:val="0"/>
      <w:marRight w:val="0"/>
      <w:marTop w:val="0"/>
      <w:marBottom w:val="0"/>
      <w:divBdr>
        <w:top w:val="none" w:sz="0" w:space="0" w:color="auto"/>
        <w:left w:val="none" w:sz="0" w:space="0" w:color="auto"/>
        <w:bottom w:val="none" w:sz="0" w:space="0" w:color="auto"/>
        <w:right w:val="none" w:sz="0" w:space="0" w:color="auto"/>
      </w:divBdr>
      <w:divsChild>
        <w:div w:id="1684821141">
          <w:marLeft w:val="0"/>
          <w:marRight w:val="0"/>
          <w:marTop w:val="0"/>
          <w:marBottom w:val="0"/>
          <w:divBdr>
            <w:top w:val="none" w:sz="0" w:space="0" w:color="auto"/>
            <w:left w:val="none" w:sz="0" w:space="0" w:color="auto"/>
            <w:bottom w:val="none" w:sz="0" w:space="0" w:color="auto"/>
            <w:right w:val="none" w:sz="0" w:space="0" w:color="auto"/>
          </w:divBdr>
        </w:div>
        <w:div w:id="12072031">
          <w:marLeft w:val="0"/>
          <w:marRight w:val="0"/>
          <w:marTop w:val="0"/>
          <w:marBottom w:val="0"/>
          <w:divBdr>
            <w:top w:val="none" w:sz="0" w:space="0" w:color="auto"/>
            <w:left w:val="none" w:sz="0" w:space="0" w:color="auto"/>
            <w:bottom w:val="none" w:sz="0" w:space="0" w:color="auto"/>
            <w:right w:val="none" w:sz="0" w:space="0" w:color="auto"/>
          </w:divBdr>
        </w:div>
        <w:div w:id="1093667937">
          <w:marLeft w:val="0"/>
          <w:marRight w:val="0"/>
          <w:marTop w:val="0"/>
          <w:marBottom w:val="0"/>
          <w:divBdr>
            <w:top w:val="none" w:sz="0" w:space="0" w:color="auto"/>
            <w:left w:val="none" w:sz="0" w:space="0" w:color="auto"/>
            <w:bottom w:val="none" w:sz="0" w:space="0" w:color="auto"/>
            <w:right w:val="none" w:sz="0" w:space="0" w:color="auto"/>
          </w:divBdr>
        </w:div>
        <w:div w:id="1849709643">
          <w:marLeft w:val="0"/>
          <w:marRight w:val="0"/>
          <w:marTop w:val="0"/>
          <w:marBottom w:val="0"/>
          <w:divBdr>
            <w:top w:val="none" w:sz="0" w:space="0" w:color="auto"/>
            <w:left w:val="none" w:sz="0" w:space="0" w:color="auto"/>
            <w:bottom w:val="none" w:sz="0" w:space="0" w:color="auto"/>
            <w:right w:val="none" w:sz="0" w:space="0" w:color="auto"/>
          </w:divBdr>
        </w:div>
        <w:div w:id="1809081759">
          <w:marLeft w:val="0"/>
          <w:marRight w:val="0"/>
          <w:marTop w:val="0"/>
          <w:marBottom w:val="0"/>
          <w:divBdr>
            <w:top w:val="none" w:sz="0" w:space="0" w:color="auto"/>
            <w:left w:val="none" w:sz="0" w:space="0" w:color="auto"/>
            <w:bottom w:val="none" w:sz="0" w:space="0" w:color="auto"/>
            <w:right w:val="none" w:sz="0" w:space="0" w:color="auto"/>
          </w:divBdr>
        </w:div>
        <w:div w:id="579363238">
          <w:marLeft w:val="0"/>
          <w:marRight w:val="0"/>
          <w:marTop w:val="0"/>
          <w:marBottom w:val="0"/>
          <w:divBdr>
            <w:top w:val="none" w:sz="0" w:space="0" w:color="auto"/>
            <w:left w:val="none" w:sz="0" w:space="0" w:color="auto"/>
            <w:bottom w:val="none" w:sz="0" w:space="0" w:color="auto"/>
            <w:right w:val="none" w:sz="0" w:space="0" w:color="auto"/>
          </w:divBdr>
        </w:div>
        <w:div w:id="1149175244">
          <w:marLeft w:val="0"/>
          <w:marRight w:val="0"/>
          <w:marTop w:val="0"/>
          <w:marBottom w:val="0"/>
          <w:divBdr>
            <w:top w:val="none" w:sz="0" w:space="0" w:color="auto"/>
            <w:left w:val="none" w:sz="0" w:space="0" w:color="auto"/>
            <w:bottom w:val="none" w:sz="0" w:space="0" w:color="auto"/>
            <w:right w:val="none" w:sz="0" w:space="0" w:color="auto"/>
          </w:divBdr>
        </w:div>
        <w:div w:id="1712724788">
          <w:marLeft w:val="0"/>
          <w:marRight w:val="0"/>
          <w:marTop w:val="0"/>
          <w:marBottom w:val="0"/>
          <w:divBdr>
            <w:top w:val="none" w:sz="0" w:space="0" w:color="auto"/>
            <w:left w:val="none" w:sz="0" w:space="0" w:color="auto"/>
            <w:bottom w:val="none" w:sz="0" w:space="0" w:color="auto"/>
            <w:right w:val="none" w:sz="0" w:space="0" w:color="auto"/>
          </w:divBdr>
        </w:div>
        <w:div w:id="1020200099">
          <w:marLeft w:val="0"/>
          <w:marRight w:val="0"/>
          <w:marTop w:val="0"/>
          <w:marBottom w:val="0"/>
          <w:divBdr>
            <w:top w:val="none" w:sz="0" w:space="0" w:color="auto"/>
            <w:left w:val="none" w:sz="0" w:space="0" w:color="auto"/>
            <w:bottom w:val="none" w:sz="0" w:space="0" w:color="auto"/>
            <w:right w:val="none" w:sz="0" w:space="0" w:color="auto"/>
          </w:divBdr>
        </w:div>
        <w:div w:id="1512794659">
          <w:marLeft w:val="0"/>
          <w:marRight w:val="0"/>
          <w:marTop w:val="0"/>
          <w:marBottom w:val="0"/>
          <w:divBdr>
            <w:top w:val="none" w:sz="0" w:space="0" w:color="auto"/>
            <w:left w:val="none" w:sz="0" w:space="0" w:color="auto"/>
            <w:bottom w:val="none" w:sz="0" w:space="0" w:color="auto"/>
            <w:right w:val="none" w:sz="0" w:space="0" w:color="auto"/>
          </w:divBdr>
        </w:div>
      </w:divsChild>
    </w:div>
    <w:div w:id="345375473">
      <w:bodyDiv w:val="1"/>
      <w:marLeft w:val="0"/>
      <w:marRight w:val="0"/>
      <w:marTop w:val="0"/>
      <w:marBottom w:val="0"/>
      <w:divBdr>
        <w:top w:val="none" w:sz="0" w:space="0" w:color="auto"/>
        <w:left w:val="none" w:sz="0" w:space="0" w:color="auto"/>
        <w:bottom w:val="none" w:sz="0" w:space="0" w:color="auto"/>
        <w:right w:val="none" w:sz="0" w:space="0" w:color="auto"/>
      </w:divBdr>
    </w:div>
    <w:div w:id="345864111">
      <w:bodyDiv w:val="1"/>
      <w:marLeft w:val="0"/>
      <w:marRight w:val="0"/>
      <w:marTop w:val="0"/>
      <w:marBottom w:val="0"/>
      <w:divBdr>
        <w:top w:val="none" w:sz="0" w:space="0" w:color="auto"/>
        <w:left w:val="none" w:sz="0" w:space="0" w:color="auto"/>
        <w:bottom w:val="none" w:sz="0" w:space="0" w:color="auto"/>
        <w:right w:val="none" w:sz="0" w:space="0" w:color="auto"/>
      </w:divBdr>
    </w:div>
    <w:div w:id="345985415">
      <w:bodyDiv w:val="1"/>
      <w:marLeft w:val="0"/>
      <w:marRight w:val="0"/>
      <w:marTop w:val="0"/>
      <w:marBottom w:val="0"/>
      <w:divBdr>
        <w:top w:val="none" w:sz="0" w:space="0" w:color="auto"/>
        <w:left w:val="none" w:sz="0" w:space="0" w:color="auto"/>
        <w:bottom w:val="none" w:sz="0" w:space="0" w:color="auto"/>
        <w:right w:val="none" w:sz="0" w:space="0" w:color="auto"/>
      </w:divBdr>
    </w:div>
    <w:div w:id="347559151">
      <w:bodyDiv w:val="1"/>
      <w:marLeft w:val="0"/>
      <w:marRight w:val="0"/>
      <w:marTop w:val="0"/>
      <w:marBottom w:val="0"/>
      <w:divBdr>
        <w:top w:val="none" w:sz="0" w:space="0" w:color="auto"/>
        <w:left w:val="none" w:sz="0" w:space="0" w:color="auto"/>
        <w:bottom w:val="none" w:sz="0" w:space="0" w:color="auto"/>
        <w:right w:val="none" w:sz="0" w:space="0" w:color="auto"/>
      </w:divBdr>
    </w:div>
    <w:div w:id="347827212">
      <w:bodyDiv w:val="1"/>
      <w:marLeft w:val="0"/>
      <w:marRight w:val="0"/>
      <w:marTop w:val="0"/>
      <w:marBottom w:val="0"/>
      <w:divBdr>
        <w:top w:val="none" w:sz="0" w:space="0" w:color="auto"/>
        <w:left w:val="none" w:sz="0" w:space="0" w:color="auto"/>
        <w:bottom w:val="none" w:sz="0" w:space="0" w:color="auto"/>
        <w:right w:val="none" w:sz="0" w:space="0" w:color="auto"/>
      </w:divBdr>
    </w:div>
    <w:div w:id="348601239">
      <w:bodyDiv w:val="1"/>
      <w:marLeft w:val="0"/>
      <w:marRight w:val="0"/>
      <w:marTop w:val="0"/>
      <w:marBottom w:val="0"/>
      <w:divBdr>
        <w:top w:val="none" w:sz="0" w:space="0" w:color="auto"/>
        <w:left w:val="none" w:sz="0" w:space="0" w:color="auto"/>
        <w:bottom w:val="none" w:sz="0" w:space="0" w:color="auto"/>
        <w:right w:val="none" w:sz="0" w:space="0" w:color="auto"/>
      </w:divBdr>
    </w:div>
    <w:div w:id="348797295">
      <w:bodyDiv w:val="1"/>
      <w:marLeft w:val="0"/>
      <w:marRight w:val="0"/>
      <w:marTop w:val="0"/>
      <w:marBottom w:val="0"/>
      <w:divBdr>
        <w:top w:val="none" w:sz="0" w:space="0" w:color="auto"/>
        <w:left w:val="none" w:sz="0" w:space="0" w:color="auto"/>
        <w:bottom w:val="none" w:sz="0" w:space="0" w:color="auto"/>
        <w:right w:val="none" w:sz="0" w:space="0" w:color="auto"/>
      </w:divBdr>
    </w:div>
    <w:div w:id="348989045">
      <w:bodyDiv w:val="1"/>
      <w:marLeft w:val="0"/>
      <w:marRight w:val="0"/>
      <w:marTop w:val="0"/>
      <w:marBottom w:val="0"/>
      <w:divBdr>
        <w:top w:val="none" w:sz="0" w:space="0" w:color="auto"/>
        <w:left w:val="none" w:sz="0" w:space="0" w:color="auto"/>
        <w:bottom w:val="none" w:sz="0" w:space="0" w:color="auto"/>
        <w:right w:val="none" w:sz="0" w:space="0" w:color="auto"/>
      </w:divBdr>
    </w:div>
    <w:div w:id="349261744">
      <w:bodyDiv w:val="1"/>
      <w:marLeft w:val="0"/>
      <w:marRight w:val="0"/>
      <w:marTop w:val="0"/>
      <w:marBottom w:val="0"/>
      <w:divBdr>
        <w:top w:val="none" w:sz="0" w:space="0" w:color="auto"/>
        <w:left w:val="none" w:sz="0" w:space="0" w:color="auto"/>
        <w:bottom w:val="none" w:sz="0" w:space="0" w:color="auto"/>
        <w:right w:val="none" w:sz="0" w:space="0" w:color="auto"/>
      </w:divBdr>
    </w:div>
    <w:div w:id="350110637">
      <w:bodyDiv w:val="1"/>
      <w:marLeft w:val="0"/>
      <w:marRight w:val="0"/>
      <w:marTop w:val="0"/>
      <w:marBottom w:val="0"/>
      <w:divBdr>
        <w:top w:val="none" w:sz="0" w:space="0" w:color="auto"/>
        <w:left w:val="none" w:sz="0" w:space="0" w:color="auto"/>
        <w:bottom w:val="none" w:sz="0" w:space="0" w:color="auto"/>
        <w:right w:val="none" w:sz="0" w:space="0" w:color="auto"/>
      </w:divBdr>
    </w:div>
    <w:div w:id="351884858">
      <w:bodyDiv w:val="1"/>
      <w:marLeft w:val="0"/>
      <w:marRight w:val="0"/>
      <w:marTop w:val="0"/>
      <w:marBottom w:val="0"/>
      <w:divBdr>
        <w:top w:val="none" w:sz="0" w:space="0" w:color="auto"/>
        <w:left w:val="none" w:sz="0" w:space="0" w:color="auto"/>
        <w:bottom w:val="none" w:sz="0" w:space="0" w:color="auto"/>
        <w:right w:val="none" w:sz="0" w:space="0" w:color="auto"/>
      </w:divBdr>
    </w:div>
    <w:div w:id="352264371">
      <w:bodyDiv w:val="1"/>
      <w:marLeft w:val="0"/>
      <w:marRight w:val="0"/>
      <w:marTop w:val="0"/>
      <w:marBottom w:val="0"/>
      <w:divBdr>
        <w:top w:val="none" w:sz="0" w:space="0" w:color="auto"/>
        <w:left w:val="none" w:sz="0" w:space="0" w:color="auto"/>
        <w:bottom w:val="none" w:sz="0" w:space="0" w:color="auto"/>
        <w:right w:val="none" w:sz="0" w:space="0" w:color="auto"/>
      </w:divBdr>
    </w:div>
    <w:div w:id="352267711">
      <w:bodyDiv w:val="1"/>
      <w:marLeft w:val="0"/>
      <w:marRight w:val="0"/>
      <w:marTop w:val="0"/>
      <w:marBottom w:val="0"/>
      <w:divBdr>
        <w:top w:val="none" w:sz="0" w:space="0" w:color="auto"/>
        <w:left w:val="none" w:sz="0" w:space="0" w:color="auto"/>
        <w:bottom w:val="none" w:sz="0" w:space="0" w:color="auto"/>
        <w:right w:val="none" w:sz="0" w:space="0" w:color="auto"/>
      </w:divBdr>
    </w:div>
    <w:div w:id="352388421">
      <w:bodyDiv w:val="1"/>
      <w:marLeft w:val="0"/>
      <w:marRight w:val="0"/>
      <w:marTop w:val="0"/>
      <w:marBottom w:val="0"/>
      <w:divBdr>
        <w:top w:val="none" w:sz="0" w:space="0" w:color="auto"/>
        <w:left w:val="none" w:sz="0" w:space="0" w:color="auto"/>
        <w:bottom w:val="none" w:sz="0" w:space="0" w:color="auto"/>
        <w:right w:val="none" w:sz="0" w:space="0" w:color="auto"/>
      </w:divBdr>
    </w:div>
    <w:div w:id="352802369">
      <w:bodyDiv w:val="1"/>
      <w:marLeft w:val="0"/>
      <w:marRight w:val="0"/>
      <w:marTop w:val="0"/>
      <w:marBottom w:val="0"/>
      <w:divBdr>
        <w:top w:val="none" w:sz="0" w:space="0" w:color="auto"/>
        <w:left w:val="none" w:sz="0" w:space="0" w:color="auto"/>
        <w:bottom w:val="none" w:sz="0" w:space="0" w:color="auto"/>
        <w:right w:val="none" w:sz="0" w:space="0" w:color="auto"/>
      </w:divBdr>
    </w:div>
    <w:div w:id="353506841">
      <w:bodyDiv w:val="1"/>
      <w:marLeft w:val="0"/>
      <w:marRight w:val="0"/>
      <w:marTop w:val="0"/>
      <w:marBottom w:val="0"/>
      <w:divBdr>
        <w:top w:val="none" w:sz="0" w:space="0" w:color="auto"/>
        <w:left w:val="none" w:sz="0" w:space="0" w:color="auto"/>
        <w:bottom w:val="none" w:sz="0" w:space="0" w:color="auto"/>
        <w:right w:val="none" w:sz="0" w:space="0" w:color="auto"/>
      </w:divBdr>
    </w:div>
    <w:div w:id="353968935">
      <w:bodyDiv w:val="1"/>
      <w:marLeft w:val="0"/>
      <w:marRight w:val="0"/>
      <w:marTop w:val="0"/>
      <w:marBottom w:val="0"/>
      <w:divBdr>
        <w:top w:val="none" w:sz="0" w:space="0" w:color="auto"/>
        <w:left w:val="none" w:sz="0" w:space="0" w:color="auto"/>
        <w:bottom w:val="none" w:sz="0" w:space="0" w:color="auto"/>
        <w:right w:val="none" w:sz="0" w:space="0" w:color="auto"/>
      </w:divBdr>
    </w:div>
    <w:div w:id="354506504">
      <w:bodyDiv w:val="1"/>
      <w:marLeft w:val="0"/>
      <w:marRight w:val="0"/>
      <w:marTop w:val="0"/>
      <w:marBottom w:val="0"/>
      <w:divBdr>
        <w:top w:val="none" w:sz="0" w:space="0" w:color="auto"/>
        <w:left w:val="none" w:sz="0" w:space="0" w:color="auto"/>
        <w:bottom w:val="none" w:sz="0" w:space="0" w:color="auto"/>
        <w:right w:val="none" w:sz="0" w:space="0" w:color="auto"/>
      </w:divBdr>
    </w:div>
    <w:div w:id="355280157">
      <w:bodyDiv w:val="1"/>
      <w:marLeft w:val="0"/>
      <w:marRight w:val="0"/>
      <w:marTop w:val="0"/>
      <w:marBottom w:val="0"/>
      <w:divBdr>
        <w:top w:val="none" w:sz="0" w:space="0" w:color="auto"/>
        <w:left w:val="none" w:sz="0" w:space="0" w:color="auto"/>
        <w:bottom w:val="none" w:sz="0" w:space="0" w:color="auto"/>
        <w:right w:val="none" w:sz="0" w:space="0" w:color="auto"/>
      </w:divBdr>
    </w:div>
    <w:div w:id="355623038">
      <w:bodyDiv w:val="1"/>
      <w:marLeft w:val="0"/>
      <w:marRight w:val="0"/>
      <w:marTop w:val="0"/>
      <w:marBottom w:val="0"/>
      <w:divBdr>
        <w:top w:val="none" w:sz="0" w:space="0" w:color="auto"/>
        <w:left w:val="none" w:sz="0" w:space="0" w:color="auto"/>
        <w:bottom w:val="none" w:sz="0" w:space="0" w:color="auto"/>
        <w:right w:val="none" w:sz="0" w:space="0" w:color="auto"/>
      </w:divBdr>
    </w:div>
    <w:div w:id="356739499">
      <w:bodyDiv w:val="1"/>
      <w:marLeft w:val="0"/>
      <w:marRight w:val="0"/>
      <w:marTop w:val="0"/>
      <w:marBottom w:val="0"/>
      <w:divBdr>
        <w:top w:val="none" w:sz="0" w:space="0" w:color="auto"/>
        <w:left w:val="none" w:sz="0" w:space="0" w:color="auto"/>
        <w:bottom w:val="none" w:sz="0" w:space="0" w:color="auto"/>
        <w:right w:val="none" w:sz="0" w:space="0" w:color="auto"/>
      </w:divBdr>
    </w:div>
    <w:div w:id="357123914">
      <w:bodyDiv w:val="1"/>
      <w:marLeft w:val="0"/>
      <w:marRight w:val="0"/>
      <w:marTop w:val="0"/>
      <w:marBottom w:val="0"/>
      <w:divBdr>
        <w:top w:val="none" w:sz="0" w:space="0" w:color="auto"/>
        <w:left w:val="none" w:sz="0" w:space="0" w:color="auto"/>
        <w:bottom w:val="none" w:sz="0" w:space="0" w:color="auto"/>
        <w:right w:val="none" w:sz="0" w:space="0" w:color="auto"/>
      </w:divBdr>
    </w:div>
    <w:div w:id="357701918">
      <w:bodyDiv w:val="1"/>
      <w:marLeft w:val="0"/>
      <w:marRight w:val="0"/>
      <w:marTop w:val="0"/>
      <w:marBottom w:val="0"/>
      <w:divBdr>
        <w:top w:val="none" w:sz="0" w:space="0" w:color="auto"/>
        <w:left w:val="none" w:sz="0" w:space="0" w:color="auto"/>
        <w:bottom w:val="none" w:sz="0" w:space="0" w:color="auto"/>
        <w:right w:val="none" w:sz="0" w:space="0" w:color="auto"/>
      </w:divBdr>
    </w:div>
    <w:div w:id="357972684">
      <w:bodyDiv w:val="1"/>
      <w:marLeft w:val="0"/>
      <w:marRight w:val="0"/>
      <w:marTop w:val="0"/>
      <w:marBottom w:val="0"/>
      <w:divBdr>
        <w:top w:val="none" w:sz="0" w:space="0" w:color="auto"/>
        <w:left w:val="none" w:sz="0" w:space="0" w:color="auto"/>
        <w:bottom w:val="none" w:sz="0" w:space="0" w:color="auto"/>
        <w:right w:val="none" w:sz="0" w:space="0" w:color="auto"/>
      </w:divBdr>
    </w:div>
    <w:div w:id="358511045">
      <w:bodyDiv w:val="1"/>
      <w:marLeft w:val="0"/>
      <w:marRight w:val="0"/>
      <w:marTop w:val="0"/>
      <w:marBottom w:val="0"/>
      <w:divBdr>
        <w:top w:val="none" w:sz="0" w:space="0" w:color="auto"/>
        <w:left w:val="none" w:sz="0" w:space="0" w:color="auto"/>
        <w:bottom w:val="none" w:sz="0" w:space="0" w:color="auto"/>
        <w:right w:val="none" w:sz="0" w:space="0" w:color="auto"/>
      </w:divBdr>
    </w:div>
    <w:div w:id="358698283">
      <w:bodyDiv w:val="1"/>
      <w:marLeft w:val="0"/>
      <w:marRight w:val="0"/>
      <w:marTop w:val="0"/>
      <w:marBottom w:val="0"/>
      <w:divBdr>
        <w:top w:val="none" w:sz="0" w:space="0" w:color="auto"/>
        <w:left w:val="none" w:sz="0" w:space="0" w:color="auto"/>
        <w:bottom w:val="none" w:sz="0" w:space="0" w:color="auto"/>
        <w:right w:val="none" w:sz="0" w:space="0" w:color="auto"/>
      </w:divBdr>
    </w:div>
    <w:div w:id="359550159">
      <w:bodyDiv w:val="1"/>
      <w:marLeft w:val="0"/>
      <w:marRight w:val="0"/>
      <w:marTop w:val="0"/>
      <w:marBottom w:val="0"/>
      <w:divBdr>
        <w:top w:val="none" w:sz="0" w:space="0" w:color="auto"/>
        <w:left w:val="none" w:sz="0" w:space="0" w:color="auto"/>
        <w:bottom w:val="none" w:sz="0" w:space="0" w:color="auto"/>
        <w:right w:val="none" w:sz="0" w:space="0" w:color="auto"/>
      </w:divBdr>
    </w:div>
    <w:div w:id="360327515">
      <w:bodyDiv w:val="1"/>
      <w:marLeft w:val="0"/>
      <w:marRight w:val="0"/>
      <w:marTop w:val="0"/>
      <w:marBottom w:val="0"/>
      <w:divBdr>
        <w:top w:val="none" w:sz="0" w:space="0" w:color="auto"/>
        <w:left w:val="none" w:sz="0" w:space="0" w:color="auto"/>
        <w:bottom w:val="none" w:sz="0" w:space="0" w:color="auto"/>
        <w:right w:val="none" w:sz="0" w:space="0" w:color="auto"/>
      </w:divBdr>
    </w:div>
    <w:div w:id="361443220">
      <w:bodyDiv w:val="1"/>
      <w:marLeft w:val="0"/>
      <w:marRight w:val="0"/>
      <w:marTop w:val="0"/>
      <w:marBottom w:val="0"/>
      <w:divBdr>
        <w:top w:val="none" w:sz="0" w:space="0" w:color="auto"/>
        <w:left w:val="none" w:sz="0" w:space="0" w:color="auto"/>
        <w:bottom w:val="none" w:sz="0" w:space="0" w:color="auto"/>
        <w:right w:val="none" w:sz="0" w:space="0" w:color="auto"/>
      </w:divBdr>
    </w:div>
    <w:div w:id="361715163">
      <w:bodyDiv w:val="1"/>
      <w:marLeft w:val="0"/>
      <w:marRight w:val="0"/>
      <w:marTop w:val="0"/>
      <w:marBottom w:val="0"/>
      <w:divBdr>
        <w:top w:val="none" w:sz="0" w:space="0" w:color="auto"/>
        <w:left w:val="none" w:sz="0" w:space="0" w:color="auto"/>
        <w:bottom w:val="none" w:sz="0" w:space="0" w:color="auto"/>
        <w:right w:val="none" w:sz="0" w:space="0" w:color="auto"/>
      </w:divBdr>
      <w:divsChild>
        <w:div w:id="1080519629">
          <w:marLeft w:val="0"/>
          <w:marRight w:val="0"/>
          <w:marTop w:val="0"/>
          <w:marBottom w:val="0"/>
          <w:divBdr>
            <w:top w:val="none" w:sz="0" w:space="0" w:color="auto"/>
            <w:left w:val="none" w:sz="0" w:space="0" w:color="auto"/>
            <w:bottom w:val="none" w:sz="0" w:space="0" w:color="auto"/>
            <w:right w:val="none" w:sz="0" w:space="0" w:color="auto"/>
          </w:divBdr>
        </w:div>
        <w:div w:id="1025181402">
          <w:marLeft w:val="0"/>
          <w:marRight w:val="0"/>
          <w:marTop w:val="0"/>
          <w:marBottom w:val="0"/>
          <w:divBdr>
            <w:top w:val="none" w:sz="0" w:space="0" w:color="auto"/>
            <w:left w:val="none" w:sz="0" w:space="0" w:color="auto"/>
            <w:bottom w:val="none" w:sz="0" w:space="0" w:color="auto"/>
            <w:right w:val="none" w:sz="0" w:space="0" w:color="auto"/>
          </w:divBdr>
        </w:div>
        <w:div w:id="1494877770">
          <w:marLeft w:val="0"/>
          <w:marRight w:val="0"/>
          <w:marTop w:val="0"/>
          <w:marBottom w:val="0"/>
          <w:divBdr>
            <w:top w:val="none" w:sz="0" w:space="0" w:color="auto"/>
            <w:left w:val="none" w:sz="0" w:space="0" w:color="auto"/>
            <w:bottom w:val="none" w:sz="0" w:space="0" w:color="auto"/>
            <w:right w:val="none" w:sz="0" w:space="0" w:color="auto"/>
          </w:divBdr>
        </w:div>
        <w:div w:id="1599212940">
          <w:marLeft w:val="0"/>
          <w:marRight w:val="0"/>
          <w:marTop w:val="0"/>
          <w:marBottom w:val="0"/>
          <w:divBdr>
            <w:top w:val="none" w:sz="0" w:space="0" w:color="auto"/>
            <w:left w:val="none" w:sz="0" w:space="0" w:color="auto"/>
            <w:bottom w:val="none" w:sz="0" w:space="0" w:color="auto"/>
            <w:right w:val="none" w:sz="0" w:space="0" w:color="auto"/>
          </w:divBdr>
        </w:div>
        <w:div w:id="855777792">
          <w:marLeft w:val="0"/>
          <w:marRight w:val="0"/>
          <w:marTop w:val="0"/>
          <w:marBottom w:val="0"/>
          <w:divBdr>
            <w:top w:val="none" w:sz="0" w:space="0" w:color="auto"/>
            <w:left w:val="none" w:sz="0" w:space="0" w:color="auto"/>
            <w:bottom w:val="none" w:sz="0" w:space="0" w:color="auto"/>
            <w:right w:val="none" w:sz="0" w:space="0" w:color="auto"/>
          </w:divBdr>
        </w:div>
        <w:div w:id="2103913833">
          <w:marLeft w:val="0"/>
          <w:marRight w:val="0"/>
          <w:marTop w:val="0"/>
          <w:marBottom w:val="0"/>
          <w:divBdr>
            <w:top w:val="none" w:sz="0" w:space="0" w:color="auto"/>
            <w:left w:val="none" w:sz="0" w:space="0" w:color="auto"/>
            <w:bottom w:val="none" w:sz="0" w:space="0" w:color="auto"/>
            <w:right w:val="none" w:sz="0" w:space="0" w:color="auto"/>
          </w:divBdr>
        </w:div>
      </w:divsChild>
    </w:div>
    <w:div w:id="361901945">
      <w:bodyDiv w:val="1"/>
      <w:marLeft w:val="0"/>
      <w:marRight w:val="0"/>
      <w:marTop w:val="0"/>
      <w:marBottom w:val="0"/>
      <w:divBdr>
        <w:top w:val="none" w:sz="0" w:space="0" w:color="auto"/>
        <w:left w:val="none" w:sz="0" w:space="0" w:color="auto"/>
        <w:bottom w:val="none" w:sz="0" w:space="0" w:color="auto"/>
        <w:right w:val="none" w:sz="0" w:space="0" w:color="auto"/>
      </w:divBdr>
    </w:div>
    <w:div w:id="362293769">
      <w:bodyDiv w:val="1"/>
      <w:marLeft w:val="0"/>
      <w:marRight w:val="0"/>
      <w:marTop w:val="0"/>
      <w:marBottom w:val="0"/>
      <w:divBdr>
        <w:top w:val="none" w:sz="0" w:space="0" w:color="auto"/>
        <w:left w:val="none" w:sz="0" w:space="0" w:color="auto"/>
        <w:bottom w:val="none" w:sz="0" w:space="0" w:color="auto"/>
        <w:right w:val="none" w:sz="0" w:space="0" w:color="auto"/>
      </w:divBdr>
    </w:div>
    <w:div w:id="364604347">
      <w:bodyDiv w:val="1"/>
      <w:marLeft w:val="0"/>
      <w:marRight w:val="0"/>
      <w:marTop w:val="0"/>
      <w:marBottom w:val="0"/>
      <w:divBdr>
        <w:top w:val="none" w:sz="0" w:space="0" w:color="auto"/>
        <w:left w:val="none" w:sz="0" w:space="0" w:color="auto"/>
        <w:bottom w:val="none" w:sz="0" w:space="0" w:color="auto"/>
        <w:right w:val="none" w:sz="0" w:space="0" w:color="auto"/>
      </w:divBdr>
    </w:div>
    <w:div w:id="364715998">
      <w:bodyDiv w:val="1"/>
      <w:marLeft w:val="0"/>
      <w:marRight w:val="0"/>
      <w:marTop w:val="0"/>
      <w:marBottom w:val="0"/>
      <w:divBdr>
        <w:top w:val="none" w:sz="0" w:space="0" w:color="auto"/>
        <w:left w:val="none" w:sz="0" w:space="0" w:color="auto"/>
        <w:bottom w:val="none" w:sz="0" w:space="0" w:color="auto"/>
        <w:right w:val="none" w:sz="0" w:space="0" w:color="auto"/>
      </w:divBdr>
    </w:div>
    <w:div w:id="366027061">
      <w:bodyDiv w:val="1"/>
      <w:marLeft w:val="0"/>
      <w:marRight w:val="0"/>
      <w:marTop w:val="0"/>
      <w:marBottom w:val="0"/>
      <w:divBdr>
        <w:top w:val="none" w:sz="0" w:space="0" w:color="auto"/>
        <w:left w:val="none" w:sz="0" w:space="0" w:color="auto"/>
        <w:bottom w:val="none" w:sz="0" w:space="0" w:color="auto"/>
        <w:right w:val="none" w:sz="0" w:space="0" w:color="auto"/>
      </w:divBdr>
    </w:div>
    <w:div w:id="366222010">
      <w:bodyDiv w:val="1"/>
      <w:marLeft w:val="0"/>
      <w:marRight w:val="0"/>
      <w:marTop w:val="0"/>
      <w:marBottom w:val="0"/>
      <w:divBdr>
        <w:top w:val="none" w:sz="0" w:space="0" w:color="auto"/>
        <w:left w:val="none" w:sz="0" w:space="0" w:color="auto"/>
        <w:bottom w:val="none" w:sz="0" w:space="0" w:color="auto"/>
        <w:right w:val="none" w:sz="0" w:space="0" w:color="auto"/>
      </w:divBdr>
    </w:div>
    <w:div w:id="367146760">
      <w:bodyDiv w:val="1"/>
      <w:marLeft w:val="0"/>
      <w:marRight w:val="0"/>
      <w:marTop w:val="0"/>
      <w:marBottom w:val="0"/>
      <w:divBdr>
        <w:top w:val="none" w:sz="0" w:space="0" w:color="auto"/>
        <w:left w:val="none" w:sz="0" w:space="0" w:color="auto"/>
        <w:bottom w:val="none" w:sz="0" w:space="0" w:color="auto"/>
        <w:right w:val="none" w:sz="0" w:space="0" w:color="auto"/>
      </w:divBdr>
    </w:div>
    <w:div w:id="367611875">
      <w:bodyDiv w:val="1"/>
      <w:marLeft w:val="0"/>
      <w:marRight w:val="0"/>
      <w:marTop w:val="0"/>
      <w:marBottom w:val="0"/>
      <w:divBdr>
        <w:top w:val="none" w:sz="0" w:space="0" w:color="auto"/>
        <w:left w:val="none" w:sz="0" w:space="0" w:color="auto"/>
        <w:bottom w:val="none" w:sz="0" w:space="0" w:color="auto"/>
        <w:right w:val="none" w:sz="0" w:space="0" w:color="auto"/>
      </w:divBdr>
    </w:div>
    <w:div w:id="367919629">
      <w:bodyDiv w:val="1"/>
      <w:marLeft w:val="0"/>
      <w:marRight w:val="0"/>
      <w:marTop w:val="0"/>
      <w:marBottom w:val="0"/>
      <w:divBdr>
        <w:top w:val="none" w:sz="0" w:space="0" w:color="auto"/>
        <w:left w:val="none" w:sz="0" w:space="0" w:color="auto"/>
        <w:bottom w:val="none" w:sz="0" w:space="0" w:color="auto"/>
        <w:right w:val="none" w:sz="0" w:space="0" w:color="auto"/>
      </w:divBdr>
    </w:div>
    <w:div w:id="368067655">
      <w:bodyDiv w:val="1"/>
      <w:marLeft w:val="0"/>
      <w:marRight w:val="0"/>
      <w:marTop w:val="0"/>
      <w:marBottom w:val="0"/>
      <w:divBdr>
        <w:top w:val="none" w:sz="0" w:space="0" w:color="auto"/>
        <w:left w:val="none" w:sz="0" w:space="0" w:color="auto"/>
        <w:bottom w:val="none" w:sz="0" w:space="0" w:color="auto"/>
        <w:right w:val="none" w:sz="0" w:space="0" w:color="auto"/>
      </w:divBdr>
    </w:div>
    <w:div w:id="368800577">
      <w:bodyDiv w:val="1"/>
      <w:marLeft w:val="0"/>
      <w:marRight w:val="0"/>
      <w:marTop w:val="0"/>
      <w:marBottom w:val="0"/>
      <w:divBdr>
        <w:top w:val="none" w:sz="0" w:space="0" w:color="auto"/>
        <w:left w:val="none" w:sz="0" w:space="0" w:color="auto"/>
        <w:bottom w:val="none" w:sz="0" w:space="0" w:color="auto"/>
        <w:right w:val="none" w:sz="0" w:space="0" w:color="auto"/>
      </w:divBdr>
    </w:div>
    <w:div w:id="368844884">
      <w:bodyDiv w:val="1"/>
      <w:marLeft w:val="0"/>
      <w:marRight w:val="0"/>
      <w:marTop w:val="0"/>
      <w:marBottom w:val="0"/>
      <w:divBdr>
        <w:top w:val="none" w:sz="0" w:space="0" w:color="auto"/>
        <w:left w:val="none" w:sz="0" w:space="0" w:color="auto"/>
        <w:bottom w:val="none" w:sz="0" w:space="0" w:color="auto"/>
        <w:right w:val="none" w:sz="0" w:space="0" w:color="auto"/>
      </w:divBdr>
    </w:div>
    <w:div w:id="369111636">
      <w:bodyDiv w:val="1"/>
      <w:marLeft w:val="0"/>
      <w:marRight w:val="0"/>
      <w:marTop w:val="0"/>
      <w:marBottom w:val="0"/>
      <w:divBdr>
        <w:top w:val="none" w:sz="0" w:space="0" w:color="auto"/>
        <w:left w:val="none" w:sz="0" w:space="0" w:color="auto"/>
        <w:bottom w:val="none" w:sz="0" w:space="0" w:color="auto"/>
        <w:right w:val="none" w:sz="0" w:space="0" w:color="auto"/>
      </w:divBdr>
    </w:div>
    <w:div w:id="369189743">
      <w:bodyDiv w:val="1"/>
      <w:marLeft w:val="0"/>
      <w:marRight w:val="0"/>
      <w:marTop w:val="0"/>
      <w:marBottom w:val="0"/>
      <w:divBdr>
        <w:top w:val="none" w:sz="0" w:space="0" w:color="auto"/>
        <w:left w:val="none" w:sz="0" w:space="0" w:color="auto"/>
        <w:bottom w:val="none" w:sz="0" w:space="0" w:color="auto"/>
        <w:right w:val="none" w:sz="0" w:space="0" w:color="auto"/>
      </w:divBdr>
    </w:div>
    <w:div w:id="369260406">
      <w:bodyDiv w:val="1"/>
      <w:marLeft w:val="0"/>
      <w:marRight w:val="0"/>
      <w:marTop w:val="0"/>
      <w:marBottom w:val="0"/>
      <w:divBdr>
        <w:top w:val="none" w:sz="0" w:space="0" w:color="auto"/>
        <w:left w:val="none" w:sz="0" w:space="0" w:color="auto"/>
        <w:bottom w:val="none" w:sz="0" w:space="0" w:color="auto"/>
        <w:right w:val="none" w:sz="0" w:space="0" w:color="auto"/>
      </w:divBdr>
    </w:div>
    <w:div w:id="369307603">
      <w:bodyDiv w:val="1"/>
      <w:marLeft w:val="0"/>
      <w:marRight w:val="0"/>
      <w:marTop w:val="0"/>
      <w:marBottom w:val="0"/>
      <w:divBdr>
        <w:top w:val="none" w:sz="0" w:space="0" w:color="auto"/>
        <w:left w:val="none" w:sz="0" w:space="0" w:color="auto"/>
        <w:bottom w:val="none" w:sz="0" w:space="0" w:color="auto"/>
        <w:right w:val="none" w:sz="0" w:space="0" w:color="auto"/>
      </w:divBdr>
    </w:div>
    <w:div w:id="369502956">
      <w:bodyDiv w:val="1"/>
      <w:marLeft w:val="0"/>
      <w:marRight w:val="0"/>
      <w:marTop w:val="0"/>
      <w:marBottom w:val="0"/>
      <w:divBdr>
        <w:top w:val="none" w:sz="0" w:space="0" w:color="auto"/>
        <w:left w:val="none" w:sz="0" w:space="0" w:color="auto"/>
        <w:bottom w:val="none" w:sz="0" w:space="0" w:color="auto"/>
        <w:right w:val="none" w:sz="0" w:space="0" w:color="auto"/>
      </w:divBdr>
    </w:div>
    <w:div w:id="369964804">
      <w:bodyDiv w:val="1"/>
      <w:marLeft w:val="0"/>
      <w:marRight w:val="0"/>
      <w:marTop w:val="0"/>
      <w:marBottom w:val="0"/>
      <w:divBdr>
        <w:top w:val="none" w:sz="0" w:space="0" w:color="auto"/>
        <w:left w:val="none" w:sz="0" w:space="0" w:color="auto"/>
        <w:bottom w:val="none" w:sz="0" w:space="0" w:color="auto"/>
        <w:right w:val="none" w:sz="0" w:space="0" w:color="auto"/>
      </w:divBdr>
    </w:div>
    <w:div w:id="370226730">
      <w:bodyDiv w:val="1"/>
      <w:marLeft w:val="0"/>
      <w:marRight w:val="0"/>
      <w:marTop w:val="0"/>
      <w:marBottom w:val="0"/>
      <w:divBdr>
        <w:top w:val="none" w:sz="0" w:space="0" w:color="auto"/>
        <w:left w:val="none" w:sz="0" w:space="0" w:color="auto"/>
        <w:bottom w:val="none" w:sz="0" w:space="0" w:color="auto"/>
        <w:right w:val="none" w:sz="0" w:space="0" w:color="auto"/>
      </w:divBdr>
    </w:div>
    <w:div w:id="370348458">
      <w:bodyDiv w:val="1"/>
      <w:marLeft w:val="0"/>
      <w:marRight w:val="0"/>
      <w:marTop w:val="0"/>
      <w:marBottom w:val="0"/>
      <w:divBdr>
        <w:top w:val="none" w:sz="0" w:space="0" w:color="auto"/>
        <w:left w:val="none" w:sz="0" w:space="0" w:color="auto"/>
        <w:bottom w:val="none" w:sz="0" w:space="0" w:color="auto"/>
        <w:right w:val="none" w:sz="0" w:space="0" w:color="auto"/>
      </w:divBdr>
    </w:div>
    <w:div w:id="370614636">
      <w:bodyDiv w:val="1"/>
      <w:marLeft w:val="0"/>
      <w:marRight w:val="0"/>
      <w:marTop w:val="0"/>
      <w:marBottom w:val="0"/>
      <w:divBdr>
        <w:top w:val="none" w:sz="0" w:space="0" w:color="auto"/>
        <w:left w:val="none" w:sz="0" w:space="0" w:color="auto"/>
        <w:bottom w:val="none" w:sz="0" w:space="0" w:color="auto"/>
        <w:right w:val="none" w:sz="0" w:space="0" w:color="auto"/>
      </w:divBdr>
    </w:div>
    <w:div w:id="371079988">
      <w:bodyDiv w:val="1"/>
      <w:marLeft w:val="0"/>
      <w:marRight w:val="0"/>
      <w:marTop w:val="0"/>
      <w:marBottom w:val="0"/>
      <w:divBdr>
        <w:top w:val="none" w:sz="0" w:space="0" w:color="auto"/>
        <w:left w:val="none" w:sz="0" w:space="0" w:color="auto"/>
        <w:bottom w:val="none" w:sz="0" w:space="0" w:color="auto"/>
        <w:right w:val="none" w:sz="0" w:space="0" w:color="auto"/>
      </w:divBdr>
    </w:div>
    <w:div w:id="371149210">
      <w:bodyDiv w:val="1"/>
      <w:marLeft w:val="0"/>
      <w:marRight w:val="0"/>
      <w:marTop w:val="0"/>
      <w:marBottom w:val="0"/>
      <w:divBdr>
        <w:top w:val="none" w:sz="0" w:space="0" w:color="auto"/>
        <w:left w:val="none" w:sz="0" w:space="0" w:color="auto"/>
        <w:bottom w:val="none" w:sz="0" w:space="0" w:color="auto"/>
        <w:right w:val="none" w:sz="0" w:space="0" w:color="auto"/>
      </w:divBdr>
    </w:div>
    <w:div w:id="372853300">
      <w:bodyDiv w:val="1"/>
      <w:marLeft w:val="0"/>
      <w:marRight w:val="0"/>
      <w:marTop w:val="0"/>
      <w:marBottom w:val="0"/>
      <w:divBdr>
        <w:top w:val="none" w:sz="0" w:space="0" w:color="auto"/>
        <w:left w:val="none" w:sz="0" w:space="0" w:color="auto"/>
        <w:bottom w:val="none" w:sz="0" w:space="0" w:color="auto"/>
        <w:right w:val="none" w:sz="0" w:space="0" w:color="auto"/>
      </w:divBdr>
    </w:div>
    <w:div w:id="373845434">
      <w:bodyDiv w:val="1"/>
      <w:marLeft w:val="0"/>
      <w:marRight w:val="0"/>
      <w:marTop w:val="0"/>
      <w:marBottom w:val="0"/>
      <w:divBdr>
        <w:top w:val="none" w:sz="0" w:space="0" w:color="auto"/>
        <w:left w:val="none" w:sz="0" w:space="0" w:color="auto"/>
        <w:bottom w:val="none" w:sz="0" w:space="0" w:color="auto"/>
        <w:right w:val="none" w:sz="0" w:space="0" w:color="auto"/>
      </w:divBdr>
    </w:div>
    <w:div w:id="373971701">
      <w:bodyDiv w:val="1"/>
      <w:marLeft w:val="0"/>
      <w:marRight w:val="0"/>
      <w:marTop w:val="0"/>
      <w:marBottom w:val="0"/>
      <w:divBdr>
        <w:top w:val="none" w:sz="0" w:space="0" w:color="auto"/>
        <w:left w:val="none" w:sz="0" w:space="0" w:color="auto"/>
        <w:bottom w:val="none" w:sz="0" w:space="0" w:color="auto"/>
        <w:right w:val="none" w:sz="0" w:space="0" w:color="auto"/>
      </w:divBdr>
    </w:div>
    <w:div w:id="374044727">
      <w:bodyDiv w:val="1"/>
      <w:marLeft w:val="0"/>
      <w:marRight w:val="0"/>
      <w:marTop w:val="0"/>
      <w:marBottom w:val="0"/>
      <w:divBdr>
        <w:top w:val="none" w:sz="0" w:space="0" w:color="auto"/>
        <w:left w:val="none" w:sz="0" w:space="0" w:color="auto"/>
        <w:bottom w:val="none" w:sz="0" w:space="0" w:color="auto"/>
        <w:right w:val="none" w:sz="0" w:space="0" w:color="auto"/>
      </w:divBdr>
    </w:div>
    <w:div w:id="374081592">
      <w:bodyDiv w:val="1"/>
      <w:marLeft w:val="0"/>
      <w:marRight w:val="0"/>
      <w:marTop w:val="0"/>
      <w:marBottom w:val="0"/>
      <w:divBdr>
        <w:top w:val="none" w:sz="0" w:space="0" w:color="auto"/>
        <w:left w:val="none" w:sz="0" w:space="0" w:color="auto"/>
        <w:bottom w:val="none" w:sz="0" w:space="0" w:color="auto"/>
        <w:right w:val="none" w:sz="0" w:space="0" w:color="auto"/>
      </w:divBdr>
    </w:div>
    <w:div w:id="375201916">
      <w:bodyDiv w:val="1"/>
      <w:marLeft w:val="0"/>
      <w:marRight w:val="0"/>
      <w:marTop w:val="0"/>
      <w:marBottom w:val="0"/>
      <w:divBdr>
        <w:top w:val="none" w:sz="0" w:space="0" w:color="auto"/>
        <w:left w:val="none" w:sz="0" w:space="0" w:color="auto"/>
        <w:bottom w:val="none" w:sz="0" w:space="0" w:color="auto"/>
        <w:right w:val="none" w:sz="0" w:space="0" w:color="auto"/>
      </w:divBdr>
    </w:div>
    <w:div w:id="376005792">
      <w:bodyDiv w:val="1"/>
      <w:marLeft w:val="0"/>
      <w:marRight w:val="0"/>
      <w:marTop w:val="0"/>
      <w:marBottom w:val="0"/>
      <w:divBdr>
        <w:top w:val="none" w:sz="0" w:space="0" w:color="auto"/>
        <w:left w:val="none" w:sz="0" w:space="0" w:color="auto"/>
        <w:bottom w:val="none" w:sz="0" w:space="0" w:color="auto"/>
        <w:right w:val="none" w:sz="0" w:space="0" w:color="auto"/>
      </w:divBdr>
    </w:div>
    <w:div w:id="376391057">
      <w:bodyDiv w:val="1"/>
      <w:marLeft w:val="0"/>
      <w:marRight w:val="0"/>
      <w:marTop w:val="0"/>
      <w:marBottom w:val="0"/>
      <w:divBdr>
        <w:top w:val="none" w:sz="0" w:space="0" w:color="auto"/>
        <w:left w:val="none" w:sz="0" w:space="0" w:color="auto"/>
        <w:bottom w:val="none" w:sz="0" w:space="0" w:color="auto"/>
        <w:right w:val="none" w:sz="0" w:space="0" w:color="auto"/>
      </w:divBdr>
    </w:div>
    <w:div w:id="376899819">
      <w:bodyDiv w:val="1"/>
      <w:marLeft w:val="0"/>
      <w:marRight w:val="0"/>
      <w:marTop w:val="0"/>
      <w:marBottom w:val="0"/>
      <w:divBdr>
        <w:top w:val="none" w:sz="0" w:space="0" w:color="auto"/>
        <w:left w:val="none" w:sz="0" w:space="0" w:color="auto"/>
        <w:bottom w:val="none" w:sz="0" w:space="0" w:color="auto"/>
        <w:right w:val="none" w:sz="0" w:space="0" w:color="auto"/>
      </w:divBdr>
    </w:div>
    <w:div w:id="377240191">
      <w:bodyDiv w:val="1"/>
      <w:marLeft w:val="0"/>
      <w:marRight w:val="0"/>
      <w:marTop w:val="0"/>
      <w:marBottom w:val="0"/>
      <w:divBdr>
        <w:top w:val="none" w:sz="0" w:space="0" w:color="auto"/>
        <w:left w:val="none" w:sz="0" w:space="0" w:color="auto"/>
        <w:bottom w:val="none" w:sz="0" w:space="0" w:color="auto"/>
        <w:right w:val="none" w:sz="0" w:space="0" w:color="auto"/>
      </w:divBdr>
    </w:div>
    <w:div w:id="377779601">
      <w:bodyDiv w:val="1"/>
      <w:marLeft w:val="0"/>
      <w:marRight w:val="0"/>
      <w:marTop w:val="0"/>
      <w:marBottom w:val="0"/>
      <w:divBdr>
        <w:top w:val="none" w:sz="0" w:space="0" w:color="auto"/>
        <w:left w:val="none" w:sz="0" w:space="0" w:color="auto"/>
        <w:bottom w:val="none" w:sz="0" w:space="0" w:color="auto"/>
        <w:right w:val="none" w:sz="0" w:space="0" w:color="auto"/>
      </w:divBdr>
    </w:div>
    <w:div w:id="377902950">
      <w:bodyDiv w:val="1"/>
      <w:marLeft w:val="0"/>
      <w:marRight w:val="0"/>
      <w:marTop w:val="0"/>
      <w:marBottom w:val="0"/>
      <w:divBdr>
        <w:top w:val="none" w:sz="0" w:space="0" w:color="auto"/>
        <w:left w:val="none" w:sz="0" w:space="0" w:color="auto"/>
        <w:bottom w:val="none" w:sz="0" w:space="0" w:color="auto"/>
        <w:right w:val="none" w:sz="0" w:space="0" w:color="auto"/>
      </w:divBdr>
    </w:div>
    <w:div w:id="377969474">
      <w:bodyDiv w:val="1"/>
      <w:marLeft w:val="0"/>
      <w:marRight w:val="0"/>
      <w:marTop w:val="0"/>
      <w:marBottom w:val="0"/>
      <w:divBdr>
        <w:top w:val="none" w:sz="0" w:space="0" w:color="auto"/>
        <w:left w:val="none" w:sz="0" w:space="0" w:color="auto"/>
        <w:bottom w:val="none" w:sz="0" w:space="0" w:color="auto"/>
        <w:right w:val="none" w:sz="0" w:space="0" w:color="auto"/>
      </w:divBdr>
    </w:div>
    <w:div w:id="378163250">
      <w:bodyDiv w:val="1"/>
      <w:marLeft w:val="0"/>
      <w:marRight w:val="0"/>
      <w:marTop w:val="0"/>
      <w:marBottom w:val="0"/>
      <w:divBdr>
        <w:top w:val="none" w:sz="0" w:space="0" w:color="auto"/>
        <w:left w:val="none" w:sz="0" w:space="0" w:color="auto"/>
        <w:bottom w:val="none" w:sz="0" w:space="0" w:color="auto"/>
        <w:right w:val="none" w:sz="0" w:space="0" w:color="auto"/>
      </w:divBdr>
    </w:div>
    <w:div w:id="378550964">
      <w:bodyDiv w:val="1"/>
      <w:marLeft w:val="0"/>
      <w:marRight w:val="0"/>
      <w:marTop w:val="0"/>
      <w:marBottom w:val="0"/>
      <w:divBdr>
        <w:top w:val="none" w:sz="0" w:space="0" w:color="auto"/>
        <w:left w:val="none" w:sz="0" w:space="0" w:color="auto"/>
        <w:bottom w:val="none" w:sz="0" w:space="0" w:color="auto"/>
        <w:right w:val="none" w:sz="0" w:space="0" w:color="auto"/>
      </w:divBdr>
    </w:div>
    <w:div w:id="378936715">
      <w:bodyDiv w:val="1"/>
      <w:marLeft w:val="0"/>
      <w:marRight w:val="0"/>
      <w:marTop w:val="0"/>
      <w:marBottom w:val="0"/>
      <w:divBdr>
        <w:top w:val="none" w:sz="0" w:space="0" w:color="auto"/>
        <w:left w:val="none" w:sz="0" w:space="0" w:color="auto"/>
        <w:bottom w:val="none" w:sz="0" w:space="0" w:color="auto"/>
        <w:right w:val="none" w:sz="0" w:space="0" w:color="auto"/>
      </w:divBdr>
    </w:div>
    <w:div w:id="379062816">
      <w:bodyDiv w:val="1"/>
      <w:marLeft w:val="0"/>
      <w:marRight w:val="0"/>
      <w:marTop w:val="0"/>
      <w:marBottom w:val="0"/>
      <w:divBdr>
        <w:top w:val="none" w:sz="0" w:space="0" w:color="auto"/>
        <w:left w:val="none" w:sz="0" w:space="0" w:color="auto"/>
        <w:bottom w:val="none" w:sz="0" w:space="0" w:color="auto"/>
        <w:right w:val="none" w:sz="0" w:space="0" w:color="auto"/>
      </w:divBdr>
    </w:div>
    <w:div w:id="379402308">
      <w:bodyDiv w:val="1"/>
      <w:marLeft w:val="0"/>
      <w:marRight w:val="0"/>
      <w:marTop w:val="0"/>
      <w:marBottom w:val="0"/>
      <w:divBdr>
        <w:top w:val="none" w:sz="0" w:space="0" w:color="auto"/>
        <w:left w:val="none" w:sz="0" w:space="0" w:color="auto"/>
        <w:bottom w:val="none" w:sz="0" w:space="0" w:color="auto"/>
        <w:right w:val="none" w:sz="0" w:space="0" w:color="auto"/>
      </w:divBdr>
    </w:div>
    <w:div w:id="379548860">
      <w:bodyDiv w:val="1"/>
      <w:marLeft w:val="0"/>
      <w:marRight w:val="0"/>
      <w:marTop w:val="0"/>
      <w:marBottom w:val="0"/>
      <w:divBdr>
        <w:top w:val="none" w:sz="0" w:space="0" w:color="auto"/>
        <w:left w:val="none" w:sz="0" w:space="0" w:color="auto"/>
        <w:bottom w:val="none" w:sz="0" w:space="0" w:color="auto"/>
        <w:right w:val="none" w:sz="0" w:space="0" w:color="auto"/>
      </w:divBdr>
    </w:div>
    <w:div w:id="379716561">
      <w:bodyDiv w:val="1"/>
      <w:marLeft w:val="0"/>
      <w:marRight w:val="0"/>
      <w:marTop w:val="0"/>
      <w:marBottom w:val="0"/>
      <w:divBdr>
        <w:top w:val="none" w:sz="0" w:space="0" w:color="auto"/>
        <w:left w:val="none" w:sz="0" w:space="0" w:color="auto"/>
        <w:bottom w:val="none" w:sz="0" w:space="0" w:color="auto"/>
        <w:right w:val="none" w:sz="0" w:space="0" w:color="auto"/>
      </w:divBdr>
    </w:div>
    <w:div w:id="380907857">
      <w:bodyDiv w:val="1"/>
      <w:marLeft w:val="0"/>
      <w:marRight w:val="0"/>
      <w:marTop w:val="0"/>
      <w:marBottom w:val="0"/>
      <w:divBdr>
        <w:top w:val="none" w:sz="0" w:space="0" w:color="auto"/>
        <w:left w:val="none" w:sz="0" w:space="0" w:color="auto"/>
        <w:bottom w:val="none" w:sz="0" w:space="0" w:color="auto"/>
        <w:right w:val="none" w:sz="0" w:space="0" w:color="auto"/>
      </w:divBdr>
    </w:div>
    <w:div w:id="381439332">
      <w:bodyDiv w:val="1"/>
      <w:marLeft w:val="0"/>
      <w:marRight w:val="0"/>
      <w:marTop w:val="0"/>
      <w:marBottom w:val="0"/>
      <w:divBdr>
        <w:top w:val="none" w:sz="0" w:space="0" w:color="auto"/>
        <w:left w:val="none" w:sz="0" w:space="0" w:color="auto"/>
        <w:bottom w:val="none" w:sz="0" w:space="0" w:color="auto"/>
        <w:right w:val="none" w:sz="0" w:space="0" w:color="auto"/>
      </w:divBdr>
    </w:div>
    <w:div w:id="382675378">
      <w:bodyDiv w:val="1"/>
      <w:marLeft w:val="0"/>
      <w:marRight w:val="0"/>
      <w:marTop w:val="0"/>
      <w:marBottom w:val="0"/>
      <w:divBdr>
        <w:top w:val="none" w:sz="0" w:space="0" w:color="auto"/>
        <w:left w:val="none" w:sz="0" w:space="0" w:color="auto"/>
        <w:bottom w:val="none" w:sz="0" w:space="0" w:color="auto"/>
        <w:right w:val="none" w:sz="0" w:space="0" w:color="auto"/>
      </w:divBdr>
    </w:div>
    <w:div w:id="382948608">
      <w:bodyDiv w:val="1"/>
      <w:marLeft w:val="0"/>
      <w:marRight w:val="0"/>
      <w:marTop w:val="0"/>
      <w:marBottom w:val="0"/>
      <w:divBdr>
        <w:top w:val="none" w:sz="0" w:space="0" w:color="auto"/>
        <w:left w:val="none" w:sz="0" w:space="0" w:color="auto"/>
        <w:bottom w:val="none" w:sz="0" w:space="0" w:color="auto"/>
        <w:right w:val="none" w:sz="0" w:space="0" w:color="auto"/>
      </w:divBdr>
    </w:div>
    <w:div w:id="383529923">
      <w:bodyDiv w:val="1"/>
      <w:marLeft w:val="0"/>
      <w:marRight w:val="0"/>
      <w:marTop w:val="0"/>
      <w:marBottom w:val="0"/>
      <w:divBdr>
        <w:top w:val="none" w:sz="0" w:space="0" w:color="auto"/>
        <w:left w:val="none" w:sz="0" w:space="0" w:color="auto"/>
        <w:bottom w:val="none" w:sz="0" w:space="0" w:color="auto"/>
        <w:right w:val="none" w:sz="0" w:space="0" w:color="auto"/>
      </w:divBdr>
    </w:div>
    <w:div w:id="384254757">
      <w:bodyDiv w:val="1"/>
      <w:marLeft w:val="0"/>
      <w:marRight w:val="0"/>
      <w:marTop w:val="0"/>
      <w:marBottom w:val="0"/>
      <w:divBdr>
        <w:top w:val="none" w:sz="0" w:space="0" w:color="auto"/>
        <w:left w:val="none" w:sz="0" w:space="0" w:color="auto"/>
        <w:bottom w:val="none" w:sz="0" w:space="0" w:color="auto"/>
        <w:right w:val="none" w:sz="0" w:space="0" w:color="auto"/>
      </w:divBdr>
    </w:div>
    <w:div w:id="385494203">
      <w:bodyDiv w:val="1"/>
      <w:marLeft w:val="0"/>
      <w:marRight w:val="0"/>
      <w:marTop w:val="0"/>
      <w:marBottom w:val="0"/>
      <w:divBdr>
        <w:top w:val="none" w:sz="0" w:space="0" w:color="auto"/>
        <w:left w:val="none" w:sz="0" w:space="0" w:color="auto"/>
        <w:bottom w:val="none" w:sz="0" w:space="0" w:color="auto"/>
        <w:right w:val="none" w:sz="0" w:space="0" w:color="auto"/>
      </w:divBdr>
    </w:div>
    <w:div w:id="385567067">
      <w:bodyDiv w:val="1"/>
      <w:marLeft w:val="0"/>
      <w:marRight w:val="0"/>
      <w:marTop w:val="0"/>
      <w:marBottom w:val="0"/>
      <w:divBdr>
        <w:top w:val="none" w:sz="0" w:space="0" w:color="auto"/>
        <w:left w:val="none" w:sz="0" w:space="0" w:color="auto"/>
        <w:bottom w:val="none" w:sz="0" w:space="0" w:color="auto"/>
        <w:right w:val="none" w:sz="0" w:space="0" w:color="auto"/>
      </w:divBdr>
    </w:div>
    <w:div w:id="385641079">
      <w:bodyDiv w:val="1"/>
      <w:marLeft w:val="0"/>
      <w:marRight w:val="0"/>
      <w:marTop w:val="0"/>
      <w:marBottom w:val="0"/>
      <w:divBdr>
        <w:top w:val="none" w:sz="0" w:space="0" w:color="auto"/>
        <w:left w:val="none" w:sz="0" w:space="0" w:color="auto"/>
        <w:bottom w:val="none" w:sz="0" w:space="0" w:color="auto"/>
        <w:right w:val="none" w:sz="0" w:space="0" w:color="auto"/>
      </w:divBdr>
    </w:div>
    <w:div w:id="386685145">
      <w:bodyDiv w:val="1"/>
      <w:marLeft w:val="0"/>
      <w:marRight w:val="0"/>
      <w:marTop w:val="0"/>
      <w:marBottom w:val="0"/>
      <w:divBdr>
        <w:top w:val="none" w:sz="0" w:space="0" w:color="auto"/>
        <w:left w:val="none" w:sz="0" w:space="0" w:color="auto"/>
        <w:bottom w:val="none" w:sz="0" w:space="0" w:color="auto"/>
        <w:right w:val="none" w:sz="0" w:space="0" w:color="auto"/>
      </w:divBdr>
    </w:div>
    <w:div w:id="387386098">
      <w:bodyDiv w:val="1"/>
      <w:marLeft w:val="0"/>
      <w:marRight w:val="0"/>
      <w:marTop w:val="0"/>
      <w:marBottom w:val="0"/>
      <w:divBdr>
        <w:top w:val="none" w:sz="0" w:space="0" w:color="auto"/>
        <w:left w:val="none" w:sz="0" w:space="0" w:color="auto"/>
        <w:bottom w:val="none" w:sz="0" w:space="0" w:color="auto"/>
        <w:right w:val="none" w:sz="0" w:space="0" w:color="auto"/>
      </w:divBdr>
    </w:div>
    <w:div w:id="387609296">
      <w:bodyDiv w:val="1"/>
      <w:marLeft w:val="0"/>
      <w:marRight w:val="0"/>
      <w:marTop w:val="0"/>
      <w:marBottom w:val="0"/>
      <w:divBdr>
        <w:top w:val="none" w:sz="0" w:space="0" w:color="auto"/>
        <w:left w:val="none" w:sz="0" w:space="0" w:color="auto"/>
        <w:bottom w:val="none" w:sz="0" w:space="0" w:color="auto"/>
        <w:right w:val="none" w:sz="0" w:space="0" w:color="auto"/>
      </w:divBdr>
    </w:div>
    <w:div w:id="387651344">
      <w:bodyDiv w:val="1"/>
      <w:marLeft w:val="0"/>
      <w:marRight w:val="0"/>
      <w:marTop w:val="0"/>
      <w:marBottom w:val="0"/>
      <w:divBdr>
        <w:top w:val="none" w:sz="0" w:space="0" w:color="auto"/>
        <w:left w:val="none" w:sz="0" w:space="0" w:color="auto"/>
        <w:bottom w:val="none" w:sz="0" w:space="0" w:color="auto"/>
        <w:right w:val="none" w:sz="0" w:space="0" w:color="auto"/>
      </w:divBdr>
    </w:div>
    <w:div w:id="388069545">
      <w:bodyDiv w:val="1"/>
      <w:marLeft w:val="0"/>
      <w:marRight w:val="0"/>
      <w:marTop w:val="0"/>
      <w:marBottom w:val="0"/>
      <w:divBdr>
        <w:top w:val="none" w:sz="0" w:space="0" w:color="auto"/>
        <w:left w:val="none" w:sz="0" w:space="0" w:color="auto"/>
        <w:bottom w:val="none" w:sz="0" w:space="0" w:color="auto"/>
        <w:right w:val="none" w:sz="0" w:space="0" w:color="auto"/>
      </w:divBdr>
    </w:div>
    <w:div w:id="388306823">
      <w:bodyDiv w:val="1"/>
      <w:marLeft w:val="0"/>
      <w:marRight w:val="0"/>
      <w:marTop w:val="0"/>
      <w:marBottom w:val="0"/>
      <w:divBdr>
        <w:top w:val="none" w:sz="0" w:space="0" w:color="auto"/>
        <w:left w:val="none" w:sz="0" w:space="0" w:color="auto"/>
        <w:bottom w:val="none" w:sz="0" w:space="0" w:color="auto"/>
        <w:right w:val="none" w:sz="0" w:space="0" w:color="auto"/>
      </w:divBdr>
    </w:div>
    <w:div w:id="388696503">
      <w:bodyDiv w:val="1"/>
      <w:marLeft w:val="0"/>
      <w:marRight w:val="0"/>
      <w:marTop w:val="0"/>
      <w:marBottom w:val="0"/>
      <w:divBdr>
        <w:top w:val="none" w:sz="0" w:space="0" w:color="auto"/>
        <w:left w:val="none" w:sz="0" w:space="0" w:color="auto"/>
        <w:bottom w:val="none" w:sz="0" w:space="0" w:color="auto"/>
        <w:right w:val="none" w:sz="0" w:space="0" w:color="auto"/>
      </w:divBdr>
    </w:div>
    <w:div w:id="389769315">
      <w:bodyDiv w:val="1"/>
      <w:marLeft w:val="0"/>
      <w:marRight w:val="0"/>
      <w:marTop w:val="0"/>
      <w:marBottom w:val="0"/>
      <w:divBdr>
        <w:top w:val="none" w:sz="0" w:space="0" w:color="auto"/>
        <w:left w:val="none" w:sz="0" w:space="0" w:color="auto"/>
        <w:bottom w:val="none" w:sz="0" w:space="0" w:color="auto"/>
        <w:right w:val="none" w:sz="0" w:space="0" w:color="auto"/>
      </w:divBdr>
    </w:div>
    <w:div w:id="390349675">
      <w:bodyDiv w:val="1"/>
      <w:marLeft w:val="0"/>
      <w:marRight w:val="0"/>
      <w:marTop w:val="0"/>
      <w:marBottom w:val="0"/>
      <w:divBdr>
        <w:top w:val="none" w:sz="0" w:space="0" w:color="auto"/>
        <w:left w:val="none" w:sz="0" w:space="0" w:color="auto"/>
        <w:bottom w:val="none" w:sz="0" w:space="0" w:color="auto"/>
        <w:right w:val="none" w:sz="0" w:space="0" w:color="auto"/>
      </w:divBdr>
    </w:div>
    <w:div w:id="390806990">
      <w:bodyDiv w:val="1"/>
      <w:marLeft w:val="0"/>
      <w:marRight w:val="0"/>
      <w:marTop w:val="0"/>
      <w:marBottom w:val="0"/>
      <w:divBdr>
        <w:top w:val="none" w:sz="0" w:space="0" w:color="auto"/>
        <w:left w:val="none" w:sz="0" w:space="0" w:color="auto"/>
        <w:bottom w:val="none" w:sz="0" w:space="0" w:color="auto"/>
        <w:right w:val="none" w:sz="0" w:space="0" w:color="auto"/>
      </w:divBdr>
    </w:div>
    <w:div w:id="391126645">
      <w:bodyDiv w:val="1"/>
      <w:marLeft w:val="0"/>
      <w:marRight w:val="0"/>
      <w:marTop w:val="0"/>
      <w:marBottom w:val="0"/>
      <w:divBdr>
        <w:top w:val="none" w:sz="0" w:space="0" w:color="auto"/>
        <w:left w:val="none" w:sz="0" w:space="0" w:color="auto"/>
        <w:bottom w:val="none" w:sz="0" w:space="0" w:color="auto"/>
        <w:right w:val="none" w:sz="0" w:space="0" w:color="auto"/>
      </w:divBdr>
    </w:div>
    <w:div w:id="391587836">
      <w:bodyDiv w:val="1"/>
      <w:marLeft w:val="0"/>
      <w:marRight w:val="0"/>
      <w:marTop w:val="0"/>
      <w:marBottom w:val="0"/>
      <w:divBdr>
        <w:top w:val="none" w:sz="0" w:space="0" w:color="auto"/>
        <w:left w:val="none" w:sz="0" w:space="0" w:color="auto"/>
        <w:bottom w:val="none" w:sz="0" w:space="0" w:color="auto"/>
        <w:right w:val="none" w:sz="0" w:space="0" w:color="auto"/>
      </w:divBdr>
    </w:div>
    <w:div w:id="392194235">
      <w:bodyDiv w:val="1"/>
      <w:marLeft w:val="0"/>
      <w:marRight w:val="0"/>
      <w:marTop w:val="0"/>
      <w:marBottom w:val="0"/>
      <w:divBdr>
        <w:top w:val="none" w:sz="0" w:space="0" w:color="auto"/>
        <w:left w:val="none" w:sz="0" w:space="0" w:color="auto"/>
        <w:bottom w:val="none" w:sz="0" w:space="0" w:color="auto"/>
        <w:right w:val="none" w:sz="0" w:space="0" w:color="auto"/>
      </w:divBdr>
      <w:divsChild>
        <w:div w:id="2035226306">
          <w:marLeft w:val="660"/>
          <w:marRight w:val="660"/>
          <w:marTop w:val="0"/>
          <w:marBottom w:val="0"/>
          <w:divBdr>
            <w:top w:val="none" w:sz="0" w:space="0" w:color="auto"/>
            <w:left w:val="none" w:sz="0" w:space="0" w:color="auto"/>
            <w:bottom w:val="none" w:sz="0" w:space="0" w:color="auto"/>
            <w:right w:val="none" w:sz="0" w:space="0" w:color="auto"/>
          </w:divBdr>
          <w:divsChild>
            <w:div w:id="1159153815">
              <w:marLeft w:val="0"/>
              <w:marRight w:val="0"/>
              <w:marTop w:val="0"/>
              <w:marBottom w:val="0"/>
              <w:divBdr>
                <w:top w:val="none" w:sz="0" w:space="0" w:color="auto"/>
                <w:left w:val="none" w:sz="0" w:space="0" w:color="auto"/>
                <w:bottom w:val="none" w:sz="0" w:space="0" w:color="auto"/>
                <w:right w:val="none" w:sz="0" w:space="0" w:color="auto"/>
              </w:divBdr>
              <w:divsChild>
                <w:div w:id="2064794450">
                  <w:marLeft w:val="0"/>
                  <w:marRight w:val="0"/>
                  <w:marTop w:val="0"/>
                  <w:marBottom w:val="0"/>
                  <w:divBdr>
                    <w:top w:val="none" w:sz="0" w:space="0" w:color="auto"/>
                    <w:left w:val="none" w:sz="0" w:space="0" w:color="auto"/>
                    <w:bottom w:val="none" w:sz="0" w:space="0" w:color="auto"/>
                    <w:right w:val="none" w:sz="0" w:space="0" w:color="auto"/>
                  </w:divBdr>
                  <w:divsChild>
                    <w:div w:id="830096919">
                      <w:marLeft w:val="0"/>
                      <w:marRight w:val="0"/>
                      <w:marTop w:val="0"/>
                      <w:marBottom w:val="0"/>
                      <w:divBdr>
                        <w:top w:val="none" w:sz="0" w:space="0" w:color="auto"/>
                        <w:left w:val="none" w:sz="0" w:space="0" w:color="auto"/>
                        <w:bottom w:val="none" w:sz="0" w:space="0" w:color="auto"/>
                        <w:right w:val="none" w:sz="0" w:space="0" w:color="auto"/>
                      </w:divBdr>
                      <w:divsChild>
                        <w:div w:id="202647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850484">
      <w:bodyDiv w:val="1"/>
      <w:marLeft w:val="0"/>
      <w:marRight w:val="0"/>
      <w:marTop w:val="0"/>
      <w:marBottom w:val="0"/>
      <w:divBdr>
        <w:top w:val="none" w:sz="0" w:space="0" w:color="auto"/>
        <w:left w:val="none" w:sz="0" w:space="0" w:color="auto"/>
        <w:bottom w:val="none" w:sz="0" w:space="0" w:color="auto"/>
        <w:right w:val="none" w:sz="0" w:space="0" w:color="auto"/>
      </w:divBdr>
    </w:div>
    <w:div w:id="393545302">
      <w:bodyDiv w:val="1"/>
      <w:marLeft w:val="0"/>
      <w:marRight w:val="0"/>
      <w:marTop w:val="0"/>
      <w:marBottom w:val="0"/>
      <w:divBdr>
        <w:top w:val="none" w:sz="0" w:space="0" w:color="auto"/>
        <w:left w:val="none" w:sz="0" w:space="0" w:color="auto"/>
        <w:bottom w:val="none" w:sz="0" w:space="0" w:color="auto"/>
        <w:right w:val="none" w:sz="0" w:space="0" w:color="auto"/>
      </w:divBdr>
    </w:div>
    <w:div w:id="393628960">
      <w:bodyDiv w:val="1"/>
      <w:marLeft w:val="0"/>
      <w:marRight w:val="0"/>
      <w:marTop w:val="0"/>
      <w:marBottom w:val="0"/>
      <w:divBdr>
        <w:top w:val="none" w:sz="0" w:space="0" w:color="auto"/>
        <w:left w:val="none" w:sz="0" w:space="0" w:color="auto"/>
        <w:bottom w:val="none" w:sz="0" w:space="0" w:color="auto"/>
        <w:right w:val="none" w:sz="0" w:space="0" w:color="auto"/>
      </w:divBdr>
    </w:div>
    <w:div w:id="393965785">
      <w:bodyDiv w:val="1"/>
      <w:marLeft w:val="0"/>
      <w:marRight w:val="0"/>
      <w:marTop w:val="0"/>
      <w:marBottom w:val="0"/>
      <w:divBdr>
        <w:top w:val="none" w:sz="0" w:space="0" w:color="auto"/>
        <w:left w:val="none" w:sz="0" w:space="0" w:color="auto"/>
        <w:bottom w:val="none" w:sz="0" w:space="0" w:color="auto"/>
        <w:right w:val="none" w:sz="0" w:space="0" w:color="auto"/>
      </w:divBdr>
    </w:div>
    <w:div w:id="394086556">
      <w:bodyDiv w:val="1"/>
      <w:marLeft w:val="0"/>
      <w:marRight w:val="0"/>
      <w:marTop w:val="0"/>
      <w:marBottom w:val="0"/>
      <w:divBdr>
        <w:top w:val="none" w:sz="0" w:space="0" w:color="auto"/>
        <w:left w:val="none" w:sz="0" w:space="0" w:color="auto"/>
        <w:bottom w:val="none" w:sz="0" w:space="0" w:color="auto"/>
        <w:right w:val="none" w:sz="0" w:space="0" w:color="auto"/>
      </w:divBdr>
    </w:div>
    <w:div w:id="394205677">
      <w:bodyDiv w:val="1"/>
      <w:marLeft w:val="0"/>
      <w:marRight w:val="0"/>
      <w:marTop w:val="0"/>
      <w:marBottom w:val="0"/>
      <w:divBdr>
        <w:top w:val="none" w:sz="0" w:space="0" w:color="auto"/>
        <w:left w:val="none" w:sz="0" w:space="0" w:color="auto"/>
        <w:bottom w:val="none" w:sz="0" w:space="0" w:color="auto"/>
        <w:right w:val="none" w:sz="0" w:space="0" w:color="auto"/>
      </w:divBdr>
    </w:div>
    <w:div w:id="394402715">
      <w:bodyDiv w:val="1"/>
      <w:marLeft w:val="0"/>
      <w:marRight w:val="0"/>
      <w:marTop w:val="0"/>
      <w:marBottom w:val="0"/>
      <w:divBdr>
        <w:top w:val="none" w:sz="0" w:space="0" w:color="auto"/>
        <w:left w:val="none" w:sz="0" w:space="0" w:color="auto"/>
        <w:bottom w:val="none" w:sz="0" w:space="0" w:color="auto"/>
        <w:right w:val="none" w:sz="0" w:space="0" w:color="auto"/>
      </w:divBdr>
    </w:div>
    <w:div w:id="394472614">
      <w:bodyDiv w:val="1"/>
      <w:marLeft w:val="0"/>
      <w:marRight w:val="0"/>
      <w:marTop w:val="0"/>
      <w:marBottom w:val="0"/>
      <w:divBdr>
        <w:top w:val="none" w:sz="0" w:space="0" w:color="auto"/>
        <w:left w:val="none" w:sz="0" w:space="0" w:color="auto"/>
        <w:bottom w:val="none" w:sz="0" w:space="0" w:color="auto"/>
        <w:right w:val="none" w:sz="0" w:space="0" w:color="auto"/>
      </w:divBdr>
    </w:div>
    <w:div w:id="395666198">
      <w:bodyDiv w:val="1"/>
      <w:marLeft w:val="0"/>
      <w:marRight w:val="0"/>
      <w:marTop w:val="0"/>
      <w:marBottom w:val="0"/>
      <w:divBdr>
        <w:top w:val="none" w:sz="0" w:space="0" w:color="auto"/>
        <w:left w:val="none" w:sz="0" w:space="0" w:color="auto"/>
        <w:bottom w:val="none" w:sz="0" w:space="0" w:color="auto"/>
        <w:right w:val="none" w:sz="0" w:space="0" w:color="auto"/>
      </w:divBdr>
    </w:div>
    <w:div w:id="396442386">
      <w:bodyDiv w:val="1"/>
      <w:marLeft w:val="0"/>
      <w:marRight w:val="0"/>
      <w:marTop w:val="0"/>
      <w:marBottom w:val="0"/>
      <w:divBdr>
        <w:top w:val="none" w:sz="0" w:space="0" w:color="auto"/>
        <w:left w:val="none" w:sz="0" w:space="0" w:color="auto"/>
        <w:bottom w:val="none" w:sz="0" w:space="0" w:color="auto"/>
        <w:right w:val="none" w:sz="0" w:space="0" w:color="auto"/>
      </w:divBdr>
    </w:div>
    <w:div w:id="397559772">
      <w:bodyDiv w:val="1"/>
      <w:marLeft w:val="0"/>
      <w:marRight w:val="0"/>
      <w:marTop w:val="0"/>
      <w:marBottom w:val="0"/>
      <w:divBdr>
        <w:top w:val="none" w:sz="0" w:space="0" w:color="auto"/>
        <w:left w:val="none" w:sz="0" w:space="0" w:color="auto"/>
        <w:bottom w:val="none" w:sz="0" w:space="0" w:color="auto"/>
        <w:right w:val="none" w:sz="0" w:space="0" w:color="auto"/>
      </w:divBdr>
    </w:div>
    <w:div w:id="397750855">
      <w:bodyDiv w:val="1"/>
      <w:marLeft w:val="0"/>
      <w:marRight w:val="0"/>
      <w:marTop w:val="0"/>
      <w:marBottom w:val="0"/>
      <w:divBdr>
        <w:top w:val="none" w:sz="0" w:space="0" w:color="auto"/>
        <w:left w:val="none" w:sz="0" w:space="0" w:color="auto"/>
        <w:bottom w:val="none" w:sz="0" w:space="0" w:color="auto"/>
        <w:right w:val="none" w:sz="0" w:space="0" w:color="auto"/>
      </w:divBdr>
    </w:div>
    <w:div w:id="398677144">
      <w:bodyDiv w:val="1"/>
      <w:marLeft w:val="0"/>
      <w:marRight w:val="0"/>
      <w:marTop w:val="0"/>
      <w:marBottom w:val="0"/>
      <w:divBdr>
        <w:top w:val="none" w:sz="0" w:space="0" w:color="auto"/>
        <w:left w:val="none" w:sz="0" w:space="0" w:color="auto"/>
        <w:bottom w:val="none" w:sz="0" w:space="0" w:color="auto"/>
        <w:right w:val="none" w:sz="0" w:space="0" w:color="auto"/>
      </w:divBdr>
    </w:div>
    <w:div w:id="398942710">
      <w:bodyDiv w:val="1"/>
      <w:marLeft w:val="0"/>
      <w:marRight w:val="0"/>
      <w:marTop w:val="0"/>
      <w:marBottom w:val="0"/>
      <w:divBdr>
        <w:top w:val="none" w:sz="0" w:space="0" w:color="auto"/>
        <w:left w:val="none" w:sz="0" w:space="0" w:color="auto"/>
        <w:bottom w:val="none" w:sz="0" w:space="0" w:color="auto"/>
        <w:right w:val="none" w:sz="0" w:space="0" w:color="auto"/>
      </w:divBdr>
    </w:div>
    <w:div w:id="399133170">
      <w:bodyDiv w:val="1"/>
      <w:marLeft w:val="0"/>
      <w:marRight w:val="0"/>
      <w:marTop w:val="0"/>
      <w:marBottom w:val="0"/>
      <w:divBdr>
        <w:top w:val="none" w:sz="0" w:space="0" w:color="auto"/>
        <w:left w:val="none" w:sz="0" w:space="0" w:color="auto"/>
        <w:bottom w:val="none" w:sz="0" w:space="0" w:color="auto"/>
        <w:right w:val="none" w:sz="0" w:space="0" w:color="auto"/>
      </w:divBdr>
    </w:div>
    <w:div w:id="399255443">
      <w:bodyDiv w:val="1"/>
      <w:marLeft w:val="0"/>
      <w:marRight w:val="0"/>
      <w:marTop w:val="0"/>
      <w:marBottom w:val="0"/>
      <w:divBdr>
        <w:top w:val="none" w:sz="0" w:space="0" w:color="auto"/>
        <w:left w:val="none" w:sz="0" w:space="0" w:color="auto"/>
        <w:bottom w:val="none" w:sz="0" w:space="0" w:color="auto"/>
        <w:right w:val="none" w:sz="0" w:space="0" w:color="auto"/>
      </w:divBdr>
    </w:div>
    <w:div w:id="399256335">
      <w:bodyDiv w:val="1"/>
      <w:marLeft w:val="0"/>
      <w:marRight w:val="0"/>
      <w:marTop w:val="0"/>
      <w:marBottom w:val="0"/>
      <w:divBdr>
        <w:top w:val="none" w:sz="0" w:space="0" w:color="auto"/>
        <w:left w:val="none" w:sz="0" w:space="0" w:color="auto"/>
        <w:bottom w:val="none" w:sz="0" w:space="0" w:color="auto"/>
        <w:right w:val="none" w:sz="0" w:space="0" w:color="auto"/>
      </w:divBdr>
    </w:div>
    <w:div w:id="400296584">
      <w:bodyDiv w:val="1"/>
      <w:marLeft w:val="0"/>
      <w:marRight w:val="0"/>
      <w:marTop w:val="0"/>
      <w:marBottom w:val="0"/>
      <w:divBdr>
        <w:top w:val="none" w:sz="0" w:space="0" w:color="auto"/>
        <w:left w:val="none" w:sz="0" w:space="0" w:color="auto"/>
        <w:bottom w:val="none" w:sz="0" w:space="0" w:color="auto"/>
        <w:right w:val="none" w:sz="0" w:space="0" w:color="auto"/>
      </w:divBdr>
    </w:div>
    <w:div w:id="401176525">
      <w:bodyDiv w:val="1"/>
      <w:marLeft w:val="0"/>
      <w:marRight w:val="0"/>
      <w:marTop w:val="0"/>
      <w:marBottom w:val="0"/>
      <w:divBdr>
        <w:top w:val="none" w:sz="0" w:space="0" w:color="auto"/>
        <w:left w:val="none" w:sz="0" w:space="0" w:color="auto"/>
        <w:bottom w:val="none" w:sz="0" w:space="0" w:color="auto"/>
        <w:right w:val="none" w:sz="0" w:space="0" w:color="auto"/>
      </w:divBdr>
    </w:div>
    <w:div w:id="401752655">
      <w:bodyDiv w:val="1"/>
      <w:marLeft w:val="0"/>
      <w:marRight w:val="0"/>
      <w:marTop w:val="0"/>
      <w:marBottom w:val="0"/>
      <w:divBdr>
        <w:top w:val="none" w:sz="0" w:space="0" w:color="auto"/>
        <w:left w:val="none" w:sz="0" w:space="0" w:color="auto"/>
        <w:bottom w:val="none" w:sz="0" w:space="0" w:color="auto"/>
        <w:right w:val="none" w:sz="0" w:space="0" w:color="auto"/>
      </w:divBdr>
    </w:div>
    <w:div w:id="402484201">
      <w:bodyDiv w:val="1"/>
      <w:marLeft w:val="0"/>
      <w:marRight w:val="0"/>
      <w:marTop w:val="0"/>
      <w:marBottom w:val="0"/>
      <w:divBdr>
        <w:top w:val="none" w:sz="0" w:space="0" w:color="auto"/>
        <w:left w:val="none" w:sz="0" w:space="0" w:color="auto"/>
        <w:bottom w:val="none" w:sz="0" w:space="0" w:color="auto"/>
        <w:right w:val="none" w:sz="0" w:space="0" w:color="auto"/>
      </w:divBdr>
    </w:div>
    <w:div w:id="403143335">
      <w:bodyDiv w:val="1"/>
      <w:marLeft w:val="0"/>
      <w:marRight w:val="0"/>
      <w:marTop w:val="0"/>
      <w:marBottom w:val="0"/>
      <w:divBdr>
        <w:top w:val="none" w:sz="0" w:space="0" w:color="auto"/>
        <w:left w:val="none" w:sz="0" w:space="0" w:color="auto"/>
        <w:bottom w:val="none" w:sz="0" w:space="0" w:color="auto"/>
        <w:right w:val="none" w:sz="0" w:space="0" w:color="auto"/>
      </w:divBdr>
    </w:div>
    <w:div w:id="403529000">
      <w:bodyDiv w:val="1"/>
      <w:marLeft w:val="0"/>
      <w:marRight w:val="0"/>
      <w:marTop w:val="0"/>
      <w:marBottom w:val="0"/>
      <w:divBdr>
        <w:top w:val="none" w:sz="0" w:space="0" w:color="auto"/>
        <w:left w:val="none" w:sz="0" w:space="0" w:color="auto"/>
        <w:bottom w:val="none" w:sz="0" w:space="0" w:color="auto"/>
        <w:right w:val="none" w:sz="0" w:space="0" w:color="auto"/>
      </w:divBdr>
    </w:div>
    <w:div w:id="403912032">
      <w:bodyDiv w:val="1"/>
      <w:marLeft w:val="0"/>
      <w:marRight w:val="0"/>
      <w:marTop w:val="0"/>
      <w:marBottom w:val="0"/>
      <w:divBdr>
        <w:top w:val="none" w:sz="0" w:space="0" w:color="auto"/>
        <w:left w:val="none" w:sz="0" w:space="0" w:color="auto"/>
        <w:bottom w:val="none" w:sz="0" w:space="0" w:color="auto"/>
        <w:right w:val="none" w:sz="0" w:space="0" w:color="auto"/>
      </w:divBdr>
    </w:div>
    <w:div w:id="404255815">
      <w:bodyDiv w:val="1"/>
      <w:marLeft w:val="0"/>
      <w:marRight w:val="0"/>
      <w:marTop w:val="0"/>
      <w:marBottom w:val="0"/>
      <w:divBdr>
        <w:top w:val="none" w:sz="0" w:space="0" w:color="auto"/>
        <w:left w:val="none" w:sz="0" w:space="0" w:color="auto"/>
        <w:bottom w:val="none" w:sz="0" w:space="0" w:color="auto"/>
        <w:right w:val="none" w:sz="0" w:space="0" w:color="auto"/>
      </w:divBdr>
    </w:div>
    <w:div w:id="404761491">
      <w:bodyDiv w:val="1"/>
      <w:marLeft w:val="0"/>
      <w:marRight w:val="0"/>
      <w:marTop w:val="0"/>
      <w:marBottom w:val="0"/>
      <w:divBdr>
        <w:top w:val="none" w:sz="0" w:space="0" w:color="auto"/>
        <w:left w:val="none" w:sz="0" w:space="0" w:color="auto"/>
        <w:bottom w:val="none" w:sz="0" w:space="0" w:color="auto"/>
        <w:right w:val="none" w:sz="0" w:space="0" w:color="auto"/>
      </w:divBdr>
    </w:div>
    <w:div w:id="405342436">
      <w:bodyDiv w:val="1"/>
      <w:marLeft w:val="0"/>
      <w:marRight w:val="0"/>
      <w:marTop w:val="0"/>
      <w:marBottom w:val="0"/>
      <w:divBdr>
        <w:top w:val="none" w:sz="0" w:space="0" w:color="auto"/>
        <w:left w:val="none" w:sz="0" w:space="0" w:color="auto"/>
        <w:bottom w:val="none" w:sz="0" w:space="0" w:color="auto"/>
        <w:right w:val="none" w:sz="0" w:space="0" w:color="auto"/>
      </w:divBdr>
    </w:div>
    <w:div w:id="405418505">
      <w:bodyDiv w:val="1"/>
      <w:marLeft w:val="0"/>
      <w:marRight w:val="0"/>
      <w:marTop w:val="0"/>
      <w:marBottom w:val="0"/>
      <w:divBdr>
        <w:top w:val="none" w:sz="0" w:space="0" w:color="auto"/>
        <w:left w:val="none" w:sz="0" w:space="0" w:color="auto"/>
        <w:bottom w:val="none" w:sz="0" w:space="0" w:color="auto"/>
        <w:right w:val="none" w:sz="0" w:space="0" w:color="auto"/>
      </w:divBdr>
    </w:div>
    <w:div w:id="405877401">
      <w:bodyDiv w:val="1"/>
      <w:marLeft w:val="0"/>
      <w:marRight w:val="0"/>
      <w:marTop w:val="0"/>
      <w:marBottom w:val="0"/>
      <w:divBdr>
        <w:top w:val="none" w:sz="0" w:space="0" w:color="auto"/>
        <w:left w:val="none" w:sz="0" w:space="0" w:color="auto"/>
        <w:bottom w:val="none" w:sz="0" w:space="0" w:color="auto"/>
        <w:right w:val="none" w:sz="0" w:space="0" w:color="auto"/>
      </w:divBdr>
    </w:div>
    <w:div w:id="405883497">
      <w:bodyDiv w:val="1"/>
      <w:marLeft w:val="0"/>
      <w:marRight w:val="0"/>
      <w:marTop w:val="0"/>
      <w:marBottom w:val="0"/>
      <w:divBdr>
        <w:top w:val="none" w:sz="0" w:space="0" w:color="auto"/>
        <w:left w:val="none" w:sz="0" w:space="0" w:color="auto"/>
        <w:bottom w:val="none" w:sz="0" w:space="0" w:color="auto"/>
        <w:right w:val="none" w:sz="0" w:space="0" w:color="auto"/>
      </w:divBdr>
    </w:div>
    <w:div w:id="406657238">
      <w:bodyDiv w:val="1"/>
      <w:marLeft w:val="0"/>
      <w:marRight w:val="0"/>
      <w:marTop w:val="0"/>
      <w:marBottom w:val="0"/>
      <w:divBdr>
        <w:top w:val="none" w:sz="0" w:space="0" w:color="auto"/>
        <w:left w:val="none" w:sz="0" w:space="0" w:color="auto"/>
        <w:bottom w:val="none" w:sz="0" w:space="0" w:color="auto"/>
        <w:right w:val="none" w:sz="0" w:space="0" w:color="auto"/>
      </w:divBdr>
    </w:div>
    <w:div w:id="407460049">
      <w:bodyDiv w:val="1"/>
      <w:marLeft w:val="0"/>
      <w:marRight w:val="0"/>
      <w:marTop w:val="0"/>
      <w:marBottom w:val="0"/>
      <w:divBdr>
        <w:top w:val="none" w:sz="0" w:space="0" w:color="auto"/>
        <w:left w:val="none" w:sz="0" w:space="0" w:color="auto"/>
        <w:bottom w:val="none" w:sz="0" w:space="0" w:color="auto"/>
        <w:right w:val="none" w:sz="0" w:space="0" w:color="auto"/>
      </w:divBdr>
    </w:div>
    <w:div w:id="408385701">
      <w:bodyDiv w:val="1"/>
      <w:marLeft w:val="0"/>
      <w:marRight w:val="0"/>
      <w:marTop w:val="0"/>
      <w:marBottom w:val="0"/>
      <w:divBdr>
        <w:top w:val="none" w:sz="0" w:space="0" w:color="auto"/>
        <w:left w:val="none" w:sz="0" w:space="0" w:color="auto"/>
        <w:bottom w:val="none" w:sz="0" w:space="0" w:color="auto"/>
        <w:right w:val="none" w:sz="0" w:space="0" w:color="auto"/>
      </w:divBdr>
    </w:div>
    <w:div w:id="409236893">
      <w:bodyDiv w:val="1"/>
      <w:marLeft w:val="0"/>
      <w:marRight w:val="0"/>
      <w:marTop w:val="0"/>
      <w:marBottom w:val="0"/>
      <w:divBdr>
        <w:top w:val="none" w:sz="0" w:space="0" w:color="auto"/>
        <w:left w:val="none" w:sz="0" w:space="0" w:color="auto"/>
        <w:bottom w:val="none" w:sz="0" w:space="0" w:color="auto"/>
        <w:right w:val="none" w:sz="0" w:space="0" w:color="auto"/>
      </w:divBdr>
    </w:div>
    <w:div w:id="409739015">
      <w:bodyDiv w:val="1"/>
      <w:marLeft w:val="0"/>
      <w:marRight w:val="0"/>
      <w:marTop w:val="0"/>
      <w:marBottom w:val="0"/>
      <w:divBdr>
        <w:top w:val="none" w:sz="0" w:space="0" w:color="auto"/>
        <w:left w:val="none" w:sz="0" w:space="0" w:color="auto"/>
        <w:bottom w:val="none" w:sz="0" w:space="0" w:color="auto"/>
        <w:right w:val="none" w:sz="0" w:space="0" w:color="auto"/>
      </w:divBdr>
    </w:div>
    <w:div w:id="409818139">
      <w:bodyDiv w:val="1"/>
      <w:marLeft w:val="0"/>
      <w:marRight w:val="0"/>
      <w:marTop w:val="0"/>
      <w:marBottom w:val="0"/>
      <w:divBdr>
        <w:top w:val="none" w:sz="0" w:space="0" w:color="auto"/>
        <w:left w:val="none" w:sz="0" w:space="0" w:color="auto"/>
        <w:bottom w:val="none" w:sz="0" w:space="0" w:color="auto"/>
        <w:right w:val="none" w:sz="0" w:space="0" w:color="auto"/>
      </w:divBdr>
    </w:div>
    <w:div w:id="410394849">
      <w:bodyDiv w:val="1"/>
      <w:marLeft w:val="0"/>
      <w:marRight w:val="0"/>
      <w:marTop w:val="0"/>
      <w:marBottom w:val="0"/>
      <w:divBdr>
        <w:top w:val="none" w:sz="0" w:space="0" w:color="auto"/>
        <w:left w:val="none" w:sz="0" w:space="0" w:color="auto"/>
        <w:bottom w:val="none" w:sz="0" w:space="0" w:color="auto"/>
        <w:right w:val="none" w:sz="0" w:space="0" w:color="auto"/>
      </w:divBdr>
    </w:div>
    <w:div w:id="410466734">
      <w:bodyDiv w:val="1"/>
      <w:marLeft w:val="0"/>
      <w:marRight w:val="0"/>
      <w:marTop w:val="0"/>
      <w:marBottom w:val="0"/>
      <w:divBdr>
        <w:top w:val="none" w:sz="0" w:space="0" w:color="auto"/>
        <w:left w:val="none" w:sz="0" w:space="0" w:color="auto"/>
        <w:bottom w:val="none" w:sz="0" w:space="0" w:color="auto"/>
        <w:right w:val="none" w:sz="0" w:space="0" w:color="auto"/>
      </w:divBdr>
    </w:div>
    <w:div w:id="410666791">
      <w:bodyDiv w:val="1"/>
      <w:marLeft w:val="0"/>
      <w:marRight w:val="0"/>
      <w:marTop w:val="0"/>
      <w:marBottom w:val="0"/>
      <w:divBdr>
        <w:top w:val="none" w:sz="0" w:space="0" w:color="auto"/>
        <w:left w:val="none" w:sz="0" w:space="0" w:color="auto"/>
        <w:bottom w:val="none" w:sz="0" w:space="0" w:color="auto"/>
        <w:right w:val="none" w:sz="0" w:space="0" w:color="auto"/>
      </w:divBdr>
    </w:div>
    <w:div w:id="411124261">
      <w:bodyDiv w:val="1"/>
      <w:marLeft w:val="0"/>
      <w:marRight w:val="0"/>
      <w:marTop w:val="0"/>
      <w:marBottom w:val="0"/>
      <w:divBdr>
        <w:top w:val="none" w:sz="0" w:space="0" w:color="auto"/>
        <w:left w:val="none" w:sz="0" w:space="0" w:color="auto"/>
        <w:bottom w:val="none" w:sz="0" w:space="0" w:color="auto"/>
        <w:right w:val="none" w:sz="0" w:space="0" w:color="auto"/>
      </w:divBdr>
    </w:div>
    <w:div w:id="411439655">
      <w:bodyDiv w:val="1"/>
      <w:marLeft w:val="0"/>
      <w:marRight w:val="0"/>
      <w:marTop w:val="0"/>
      <w:marBottom w:val="0"/>
      <w:divBdr>
        <w:top w:val="none" w:sz="0" w:space="0" w:color="auto"/>
        <w:left w:val="none" w:sz="0" w:space="0" w:color="auto"/>
        <w:bottom w:val="none" w:sz="0" w:space="0" w:color="auto"/>
        <w:right w:val="none" w:sz="0" w:space="0" w:color="auto"/>
      </w:divBdr>
    </w:div>
    <w:div w:id="411705798">
      <w:bodyDiv w:val="1"/>
      <w:marLeft w:val="0"/>
      <w:marRight w:val="0"/>
      <w:marTop w:val="0"/>
      <w:marBottom w:val="0"/>
      <w:divBdr>
        <w:top w:val="none" w:sz="0" w:space="0" w:color="auto"/>
        <w:left w:val="none" w:sz="0" w:space="0" w:color="auto"/>
        <w:bottom w:val="none" w:sz="0" w:space="0" w:color="auto"/>
        <w:right w:val="none" w:sz="0" w:space="0" w:color="auto"/>
      </w:divBdr>
    </w:div>
    <w:div w:id="411784210">
      <w:bodyDiv w:val="1"/>
      <w:marLeft w:val="0"/>
      <w:marRight w:val="0"/>
      <w:marTop w:val="0"/>
      <w:marBottom w:val="0"/>
      <w:divBdr>
        <w:top w:val="none" w:sz="0" w:space="0" w:color="auto"/>
        <w:left w:val="none" w:sz="0" w:space="0" w:color="auto"/>
        <w:bottom w:val="none" w:sz="0" w:space="0" w:color="auto"/>
        <w:right w:val="none" w:sz="0" w:space="0" w:color="auto"/>
      </w:divBdr>
      <w:divsChild>
        <w:div w:id="1339578309">
          <w:marLeft w:val="0"/>
          <w:marRight w:val="0"/>
          <w:marTop w:val="0"/>
          <w:marBottom w:val="0"/>
          <w:divBdr>
            <w:top w:val="none" w:sz="0" w:space="0" w:color="auto"/>
            <w:left w:val="none" w:sz="0" w:space="0" w:color="auto"/>
            <w:bottom w:val="none" w:sz="0" w:space="0" w:color="auto"/>
            <w:right w:val="none" w:sz="0" w:space="0" w:color="auto"/>
          </w:divBdr>
        </w:div>
      </w:divsChild>
    </w:div>
    <w:div w:id="412288370">
      <w:bodyDiv w:val="1"/>
      <w:marLeft w:val="0"/>
      <w:marRight w:val="0"/>
      <w:marTop w:val="0"/>
      <w:marBottom w:val="0"/>
      <w:divBdr>
        <w:top w:val="none" w:sz="0" w:space="0" w:color="auto"/>
        <w:left w:val="none" w:sz="0" w:space="0" w:color="auto"/>
        <w:bottom w:val="none" w:sz="0" w:space="0" w:color="auto"/>
        <w:right w:val="none" w:sz="0" w:space="0" w:color="auto"/>
      </w:divBdr>
    </w:div>
    <w:div w:id="413014046">
      <w:bodyDiv w:val="1"/>
      <w:marLeft w:val="0"/>
      <w:marRight w:val="0"/>
      <w:marTop w:val="0"/>
      <w:marBottom w:val="0"/>
      <w:divBdr>
        <w:top w:val="none" w:sz="0" w:space="0" w:color="auto"/>
        <w:left w:val="none" w:sz="0" w:space="0" w:color="auto"/>
        <w:bottom w:val="none" w:sz="0" w:space="0" w:color="auto"/>
        <w:right w:val="none" w:sz="0" w:space="0" w:color="auto"/>
      </w:divBdr>
    </w:div>
    <w:div w:id="413091617">
      <w:bodyDiv w:val="1"/>
      <w:marLeft w:val="0"/>
      <w:marRight w:val="0"/>
      <w:marTop w:val="0"/>
      <w:marBottom w:val="0"/>
      <w:divBdr>
        <w:top w:val="none" w:sz="0" w:space="0" w:color="auto"/>
        <w:left w:val="none" w:sz="0" w:space="0" w:color="auto"/>
        <w:bottom w:val="none" w:sz="0" w:space="0" w:color="auto"/>
        <w:right w:val="none" w:sz="0" w:space="0" w:color="auto"/>
      </w:divBdr>
    </w:div>
    <w:div w:id="413548760">
      <w:bodyDiv w:val="1"/>
      <w:marLeft w:val="0"/>
      <w:marRight w:val="0"/>
      <w:marTop w:val="0"/>
      <w:marBottom w:val="0"/>
      <w:divBdr>
        <w:top w:val="none" w:sz="0" w:space="0" w:color="auto"/>
        <w:left w:val="none" w:sz="0" w:space="0" w:color="auto"/>
        <w:bottom w:val="none" w:sz="0" w:space="0" w:color="auto"/>
        <w:right w:val="none" w:sz="0" w:space="0" w:color="auto"/>
      </w:divBdr>
    </w:div>
    <w:div w:id="414127256">
      <w:bodyDiv w:val="1"/>
      <w:marLeft w:val="0"/>
      <w:marRight w:val="0"/>
      <w:marTop w:val="0"/>
      <w:marBottom w:val="0"/>
      <w:divBdr>
        <w:top w:val="none" w:sz="0" w:space="0" w:color="auto"/>
        <w:left w:val="none" w:sz="0" w:space="0" w:color="auto"/>
        <w:bottom w:val="none" w:sz="0" w:space="0" w:color="auto"/>
        <w:right w:val="none" w:sz="0" w:space="0" w:color="auto"/>
      </w:divBdr>
    </w:div>
    <w:div w:id="414520537">
      <w:bodyDiv w:val="1"/>
      <w:marLeft w:val="0"/>
      <w:marRight w:val="0"/>
      <w:marTop w:val="0"/>
      <w:marBottom w:val="0"/>
      <w:divBdr>
        <w:top w:val="none" w:sz="0" w:space="0" w:color="auto"/>
        <w:left w:val="none" w:sz="0" w:space="0" w:color="auto"/>
        <w:bottom w:val="none" w:sz="0" w:space="0" w:color="auto"/>
        <w:right w:val="none" w:sz="0" w:space="0" w:color="auto"/>
      </w:divBdr>
    </w:div>
    <w:div w:id="414713082">
      <w:bodyDiv w:val="1"/>
      <w:marLeft w:val="0"/>
      <w:marRight w:val="0"/>
      <w:marTop w:val="0"/>
      <w:marBottom w:val="0"/>
      <w:divBdr>
        <w:top w:val="none" w:sz="0" w:space="0" w:color="auto"/>
        <w:left w:val="none" w:sz="0" w:space="0" w:color="auto"/>
        <w:bottom w:val="none" w:sz="0" w:space="0" w:color="auto"/>
        <w:right w:val="none" w:sz="0" w:space="0" w:color="auto"/>
      </w:divBdr>
    </w:div>
    <w:div w:id="414934288">
      <w:bodyDiv w:val="1"/>
      <w:marLeft w:val="0"/>
      <w:marRight w:val="0"/>
      <w:marTop w:val="0"/>
      <w:marBottom w:val="0"/>
      <w:divBdr>
        <w:top w:val="none" w:sz="0" w:space="0" w:color="auto"/>
        <w:left w:val="none" w:sz="0" w:space="0" w:color="auto"/>
        <w:bottom w:val="none" w:sz="0" w:space="0" w:color="auto"/>
        <w:right w:val="none" w:sz="0" w:space="0" w:color="auto"/>
      </w:divBdr>
    </w:div>
    <w:div w:id="415174656">
      <w:bodyDiv w:val="1"/>
      <w:marLeft w:val="0"/>
      <w:marRight w:val="0"/>
      <w:marTop w:val="0"/>
      <w:marBottom w:val="0"/>
      <w:divBdr>
        <w:top w:val="none" w:sz="0" w:space="0" w:color="auto"/>
        <w:left w:val="none" w:sz="0" w:space="0" w:color="auto"/>
        <w:bottom w:val="none" w:sz="0" w:space="0" w:color="auto"/>
        <w:right w:val="none" w:sz="0" w:space="0" w:color="auto"/>
      </w:divBdr>
    </w:div>
    <w:div w:id="415591460">
      <w:bodyDiv w:val="1"/>
      <w:marLeft w:val="0"/>
      <w:marRight w:val="0"/>
      <w:marTop w:val="0"/>
      <w:marBottom w:val="0"/>
      <w:divBdr>
        <w:top w:val="none" w:sz="0" w:space="0" w:color="auto"/>
        <w:left w:val="none" w:sz="0" w:space="0" w:color="auto"/>
        <w:bottom w:val="none" w:sz="0" w:space="0" w:color="auto"/>
        <w:right w:val="none" w:sz="0" w:space="0" w:color="auto"/>
      </w:divBdr>
    </w:div>
    <w:div w:id="415631789">
      <w:bodyDiv w:val="1"/>
      <w:marLeft w:val="0"/>
      <w:marRight w:val="0"/>
      <w:marTop w:val="0"/>
      <w:marBottom w:val="0"/>
      <w:divBdr>
        <w:top w:val="none" w:sz="0" w:space="0" w:color="auto"/>
        <w:left w:val="none" w:sz="0" w:space="0" w:color="auto"/>
        <w:bottom w:val="none" w:sz="0" w:space="0" w:color="auto"/>
        <w:right w:val="none" w:sz="0" w:space="0" w:color="auto"/>
      </w:divBdr>
    </w:div>
    <w:div w:id="416489002">
      <w:bodyDiv w:val="1"/>
      <w:marLeft w:val="0"/>
      <w:marRight w:val="0"/>
      <w:marTop w:val="0"/>
      <w:marBottom w:val="0"/>
      <w:divBdr>
        <w:top w:val="none" w:sz="0" w:space="0" w:color="auto"/>
        <w:left w:val="none" w:sz="0" w:space="0" w:color="auto"/>
        <w:bottom w:val="none" w:sz="0" w:space="0" w:color="auto"/>
        <w:right w:val="none" w:sz="0" w:space="0" w:color="auto"/>
      </w:divBdr>
    </w:div>
    <w:div w:id="416824242">
      <w:bodyDiv w:val="1"/>
      <w:marLeft w:val="0"/>
      <w:marRight w:val="0"/>
      <w:marTop w:val="0"/>
      <w:marBottom w:val="0"/>
      <w:divBdr>
        <w:top w:val="none" w:sz="0" w:space="0" w:color="auto"/>
        <w:left w:val="none" w:sz="0" w:space="0" w:color="auto"/>
        <w:bottom w:val="none" w:sz="0" w:space="0" w:color="auto"/>
        <w:right w:val="none" w:sz="0" w:space="0" w:color="auto"/>
      </w:divBdr>
    </w:div>
    <w:div w:id="418140664">
      <w:bodyDiv w:val="1"/>
      <w:marLeft w:val="0"/>
      <w:marRight w:val="0"/>
      <w:marTop w:val="0"/>
      <w:marBottom w:val="0"/>
      <w:divBdr>
        <w:top w:val="none" w:sz="0" w:space="0" w:color="auto"/>
        <w:left w:val="none" w:sz="0" w:space="0" w:color="auto"/>
        <w:bottom w:val="none" w:sz="0" w:space="0" w:color="auto"/>
        <w:right w:val="none" w:sz="0" w:space="0" w:color="auto"/>
      </w:divBdr>
    </w:div>
    <w:div w:id="418410035">
      <w:bodyDiv w:val="1"/>
      <w:marLeft w:val="0"/>
      <w:marRight w:val="0"/>
      <w:marTop w:val="0"/>
      <w:marBottom w:val="0"/>
      <w:divBdr>
        <w:top w:val="none" w:sz="0" w:space="0" w:color="auto"/>
        <w:left w:val="none" w:sz="0" w:space="0" w:color="auto"/>
        <w:bottom w:val="none" w:sz="0" w:space="0" w:color="auto"/>
        <w:right w:val="none" w:sz="0" w:space="0" w:color="auto"/>
      </w:divBdr>
    </w:div>
    <w:div w:id="418451079">
      <w:bodyDiv w:val="1"/>
      <w:marLeft w:val="0"/>
      <w:marRight w:val="0"/>
      <w:marTop w:val="0"/>
      <w:marBottom w:val="0"/>
      <w:divBdr>
        <w:top w:val="none" w:sz="0" w:space="0" w:color="auto"/>
        <w:left w:val="none" w:sz="0" w:space="0" w:color="auto"/>
        <w:bottom w:val="none" w:sz="0" w:space="0" w:color="auto"/>
        <w:right w:val="none" w:sz="0" w:space="0" w:color="auto"/>
      </w:divBdr>
    </w:div>
    <w:div w:id="418524427">
      <w:bodyDiv w:val="1"/>
      <w:marLeft w:val="0"/>
      <w:marRight w:val="0"/>
      <w:marTop w:val="0"/>
      <w:marBottom w:val="0"/>
      <w:divBdr>
        <w:top w:val="none" w:sz="0" w:space="0" w:color="auto"/>
        <w:left w:val="none" w:sz="0" w:space="0" w:color="auto"/>
        <w:bottom w:val="none" w:sz="0" w:space="0" w:color="auto"/>
        <w:right w:val="none" w:sz="0" w:space="0" w:color="auto"/>
      </w:divBdr>
    </w:div>
    <w:div w:id="418605065">
      <w:bodyDiv w:val="1"/>
      <w:marLeft w:val="0"/>
      <w:marRight w:val="0"/>
      <w:marTop w:val="0"/>
      <w:marBottom w:val="0"/>
      <w:divBdr>
        <w:top w:val="none" w:sz="0" w:space="0" w:color="auto"/>
        <w:left w:val="none" w:sz="0" w:space="0" w:color="auto"/>
        <w:bottom w:val="none" w:sz="0" w:space="0" w:color="auto"/>
        <w:right w:val="none" w:sz="0" w:space="0" w:color="auto"/>
      </w:divBdr>
    </w:div>
    <w:div w:id="419258557">
      <w:bodyDiv w:val="1"/>
      <w:marLeft w:val="0"/>
      <w:marRight w:val="0"/>
      <w:marTop w:val="0"/>
      <w:marBottom w:val="0"/>
      <w:divBdr>
        <w:top w:val="none" w:sz="0" w:space="0" w:color="auto"/>
        <w:left w:val="none" w:sz="0" w:space="0" w:color="auto"/>
        <w:bottom w:val="none" w:sz="0" w:space="0" w:color="auto"/>
        <w:right w:val="none" w:sz="0" w:space="0" w:color="auto"/>
      </w:divBdr>
    </w:div>
    <w:div w:id="419528005">
      <w:bodyDiv w:val="1"/>
      <w:marLeft w:val="0"/>
      <w:marRight w:val="0"/>
      <w:marTop w:val="0"/>
      <w:marBottom w:val="0"/>
      <w:divBdr>
        <w:top w:val="none" w:sz="0" w:space="0" w:color="auto"/>
        <w:left w:val="none" w:sz="0" w:space="0" w:color="auto"/>
        <w:bottom w:val="none" w:sz="0" w:space="0" w:color="auto"/>
        <w:right w:val="none" w:sz="0" w:space="0" w:color="auto"/>
      </w:divBdr>
    </w:div>
    <w:div w:id="421101400">
      <w:bodyDiv w:val="1"/>
      <w:marLeft w:val="0"/>
      <w:marRight w:val="0"/>
      <w:marTop w:val="0"/>
      <w:marBottom w:val="0"/>
      <w:divBdr>
        <w:top w:val="none" w:sz="0" w:space="0" w:color="auto"/>
        <w:left w:val="none" w:sz="0" w:space="0" w:color="auto"/>
        <w:bottom w:val="none" w:sz="0" w:space="0" w:color="auto"/>
        <w:right w:val="none" w:sz="0" w:space="0" w:color="auto"/>
      </w:divBdr>
      <w:divsChild>
        <w:div w:id="2147235808">
          <w:marLeft w:val="0"/>
          <w:marRight w:val="0"/>
          <w:marTop w:val="0"/>
          <w:marBottom w:val="0"/>
          <w:divBdr>
            <w:top w:val="none" w:sz="0" w:space="0" w:color="auto"/>
            <w:left w:val="none" w:sz="0" w:space="0" w:color="auto"/>
            <w:bottom w:val="none" w:sz="0" w:space="0" w:color="auto"/>
            <w:right w:val="none" w:sz="0" w:space="0" w:color="auto"/>
          </w:divBdr>
        </w:div>
        <w:div w:id="319581096">
          <w:marLeft w:val="0"/>
          <w:marRight w:val="0"/>
          <w:marTop w:val="0"/>
          <w:marBottom w:val="0"/>
          <w:divBdr>
            <w:top w:val="none" w:sz="0" w:space="0" w:color="auto"/>
            <w:left w:val="none" w:sz="0" w:space="0" w:color="auto"/>
            <w:bottom w:val="none" w:sz="0" w:space="0" w:color="auto"/>
            <w:right w:val="none" w:sz="0" w:space="0" w:color="auto"/>
          </w:divBdr>
        </w:div>
        <w:div w:id="697241238">
          <w:marLeft w:val="0"/>
          <w:marRight w:val="0"/>
          <w:marTop w:val="0"/>
          <w:marBottom w:val="0"/>
          <w:divBdr>
            <w:top w:val="none" w:sz="0" w:space="0" w:color="auto"/>
            <w:left w:val="none" w:sz="0" w:space="0" w:color="auto"/>
            <w:bottom w:val="none" w:sz="0" w:space="0" w:color="auto"/>
            <w:right w:val="none" w:sz="0" w:space="0" w:color="auto"/>
          </w:divBdr>
        </w:div>
        <w:div w:id="644285012">
          <w:marLeft w:val="0"/>
          <w:marRight w:val="0"/>
          <w:marTop w:val="0"/>
          <w:marBottom w:val="0"/>
          <w:divBdr>
            <w:top w:val="none" w:sz="0" w:space="0" w:color="auto"/>
            <w:left w:val="none" w:sz="0" w:space="0" w:color="auto"/>
            <w:bottom w:val="none" w:sz="0" w:space="0" w:color="auto"/>
            <w:right w:val="none" w:sz="0" w:space="0" w:color="auto"/>
          </w:divBdr>
        </w:div>
        <w:div w:id="1331255502">
          <w:marLeft w:val="0"/>
          <w:marRight w:val="0"/>
          <w:marTop w:val="0"/>
          <w:marBottom w:val="0"/>
          <w:divBdr>
            <w:top w:val="none" w:sz="0" w:space="0" w:color="auto"/>
            <w:left w:val="none" w:sz="0" w:space="0" w:color="auto"/>
            <w:bottom w:val="none" w:sz="0" w:space="0" w:color="auto"/>
            <w:right w:val="none" w:sz="0" w:space="0" w:color="auto"/>
          </w:divBdr>
        </w:div>
        <w:div w:id="1730151599">
          <w:marLeft w:val="0"/>
          <w:marRight w:val="0"/>
          <w:marTop w:val="0"/>
          <w:marBottom w:val="0"/>
          <w:divBdr>
            <w:top w:val="none" w:sz="0" w:space="0" w:color="auto"/>
            <w:left w:val="none" w:sz="0" w:space="0" w:color="auto"/>
            <w:bottom w:val="none" w:sz="0" w:space="0" w:color="auto"/>
            <w:right w:val="none" w:sz="0" w:space="0" w:color="auto"/>
          </w:divBdr>
        </w:div>
        <w:div w:id="1015767376">
          <w:marLeft w:val="0"/>
          <w:marRight w:val="0"/>
          <w:marTop w:val="0"/>
          <w:marBottom w:val="0"/>
          <w:divBdr>
            <w:top w:val="none" w:sz="0" w:space="0" w:color="auto"/>
            <w:left w:val="none" w:sz="0" w:space="0" w:color="auto"/>
            <w:bottom w:val="none" w:sz="0" w:space="0" w:color="auto"/>
            <w:right w:val="none" w:sz="0" w:space="0" w:color="auto"/>
          </w:divBdr>
        </w:div>
        <w:div w:id="1696424391">
          <w:marLeft w:val="0"/>
          <w:marRight w:val="0"/>
          <w:marTop w:val="0"/>
          <w:marBottom w:val="0"/>
          <w:divBdr>
            <w:top w:val="none" w:sz="0" w:space="0" w:color="auto"/>
            <w:left w:val="none" w:sz="0" w:space="0" w:color="auto"/>
            <w:bottom w:val="none" w:sz="0" w:space="0" w:color="auto"/>
            <w:right w:val="none" w:sz="0" w:space="0" w:color="auto"/>
          </w:divBdr>
        </w:div>
      </w:divsChild>
    </w:div>
    <w:div w:id="421412209">
      <w:bodyDiv w:val="1"/>
      <w:marLeft w:val="0"/>
      <w:marRight w:val="0"/>
      <w:marTop w:val="0"/>
      <w:marBottom w:val="0"/>
      <w:divBdr>
        <w:top w:val="none" w:sz="0" w:space="0" w:color="auto"/>
        <w:left w:val="none" w:sz="0" w:space="0" w:color="auto"/>
        <w:bottom w:val="none" w:sz="0" w:space="0" w:color="auto"/>
        <w:right w:val="none" w:sz="0" w:space="0" w:color="auto"/>
      </w:divBdr>
    </w:div>
    <w:div w:id="421413525">
      <w:bodyDiv w:val="1"/>
      <w:marLeft w:val="0"/>
      <w:marRight w:val="0"/>
      <w:marTop w:val="0"/>
      <w:marBottom w:val="0"/>
      <w:divBdr>
        <w:top w:val="none" w:sz="0" w:space="0" w:color="auto"/>
        <w:left w:val="none" w:sz="0" w:space="0" w:color="auto"/>
        <w:bottom w:val="none" w:sz="0" w:space="0" w:color="auto"/>
        <w:right w:val="none" w:sz="0" w:space="0" w:color="auto"/>
      </w:divBdr>
      <w:divsChild>
        <w:div w:id="112141058">
          <w:marLeft w:val="0"/>
          <w:marRight w:val="0"/>
          <w:marTop w:val="0"/>
          <w:marBottom w:val="0"/>
          <w:divBdr>
            <w:top w:val="none" w:sz="0" w:space="0" w:color="auto"/>
            <w:left w:val="none" w:sz="0" w:space="0" w:color="auto"/>
            <w:bottom w:val="none" w:sz="0" w:space="0" w:color="auto"/>
            <w:right w:val="none" w:sz="0" w:space="0" w:color="auto"/>
          </w:divBdr>
        </w:div>
        <w:div w:id="202791002">
          <w:marLeft w:val="0"/>
          <w:marRight w:val="0"/>
          <w:marTop w:val="0"/>
          <w:marBottom w:val="0"/>
          <w:divBdr>
            <w:top w:val="none" w:sz="0" w:space="0" w:color="auto"/>
            <w:left w:val="none" w:sz="0" w:space="0" w:color="auto"/>
            <w:bottom w:val="none" w:sz="0" w:space="0" w:color="auto"/>
            <w:right w:val="none" w:sz="0" w:space="0" w:color="auto"/>
          </w:divBdr>
        </w:div>
      </w:divsChild>
    </w:div>
    <w:div w:id="421416861">
      <w:bodyDiv w:val="1"/>
      <w:marLeft w:val="0"/>
      <w:marRight w:val="0"/>
      <w:marTop w:val="0"/>
      <w:marBottom w:val="0"/>
      <w:divBdr>
        <w:top w:val="none" w:sz="0" w:space="0" w:color="auto"/>
        <w:left w:val="none" w:sz="0" w:space="0" w:color="auto"/>
        <w:bottom w:val="none" w:sz="0" w:space="0" w:color="auto"/>
        <w:right w:val="none" w:sz="0" w:space="0" w:color="auto"/>
      </w:divBdr>
    </w:div>
    <w:div w:id="421462752">
      <w:bodyDiv w:val="1"/>
      <w:marLeft w:val="0"/>
      <w:marRight w:val="0"/>
      <w:marTop w:val="0"/>
      <w:marBottom w:val="0"/>
      <w:divBdr>
        <w:top w:val="none" w:sz="0" w:space="0" w:color="auto"/>
        <w:left w:val="none" w:sz="0" w:space="0" w:color="auto"/>
        <w:bottom w:val="none" w:sz="0" w:space="0" w:color="auto"/>
        <w:right w:val="none" w:sz="0" w:space="0" w:color="auto"/>
      </w:divBdr>
    </w:div>
    <w:div w:id="421490590">
      <w:bodyDiv w:val="1"/>
      <w:marLeft w:val="0"/>
      <w:marRight w:val="0"/>
      <w:marTop w:val="0"/>
      <w:marBottom w:val="0"/>
      <w:divBdr>
        <w:top w:val="none" w:sz="0" w:space="0" w:color="auto"/>
        <w:left w:val="none" w:sz="0" w:space="0" w:color="auto"/>
        <w:bottom w:val="none" w:sz="0" w:space="0" w:color="auto"/>
        <w:right w:val="none" w:sz="0" w:space="0" w:color="auto"/>
      </w:divBdr>
    </w:div>
    <w:div w:id="421529307">
      <w:bodyDiv w:val="1"/>
      <w:marLeft w:val="0"/>
      <w:marRight w:val="0"/>
      <w:marTop w:val="0"/>
      <w:marBottom w:val="0"/>
      <w:divBdr>
        <w:top w:val="none" w:sz="0" w:space="0" w:color="auto"/>
        <w:left w:val="none" w:sz="0" w:space="0" w:color="auto"/>
        <w:bottom w:val="none" w:sz="0" w:space="0" w:color="auto"/>
        <w:right w:val="none" w:sz="0" w:space="0" w:color="auto"/>
      </w:divBdr>
    </w:div>
    <w:div w:id="421529899">
      <w:bodyDiv w:val="1"/>
      <w:marLeft w:val="0"/>
      <w:marRight w:val="0"/>
      <w:marTop w:val="0"/>
      <w:marBottom w:val="0"/>
      <w:divBdr>
        <w:top w:val="none" w:sz="0" w:space="0" w:color="auto"/>
        <w:left w:val="none" w:sz="0" w:space="0" w:color="auto"/>
        <w:bottom w:val="none" w:sz="0" w:space="0" w:color="auto"/>
        <w:right w:val="none" w:sz="0" w:space="0" w:color="auto"/>
      </w:divBdr>
    </w:div>
    <w:div w:id="421990919">
      <w:bodyDiv w:val="1"/>
      <w:marLeft w:val="0"/>
      <w:marRight w:val="0"/>
      <w:marTop w:val="0"/>
      <w:marBottom w:val="0"/>
      <w:divBdr>
        <w:top w:val="none" w:sz="0" w:space="0" w:color="auto"/>
        <w:left w:val="none" w:sz="0" w:space="0" w:color="auto"/>
        <w:bottom w:val="none" w:sz="0" w:space="0" w:color="auto"/>
        <w:right w:val="none" w:sz="0" w:space="0" w:color="auto"/>
      </w:divBdr>
    </w:div>
    <w:div w:id="423065230">
      <w:bodyDiv w:val="1"/>
      <w:marLeft w:val="0"/>
      <w:marRight w:val="0"/>
      <w:marTop w:val="0"/>
      <w:marBottom w:val="0"/>
      <w:divBdr>
        <w:top w:val="none" w:sz="0" w:space="0" w:color="auto"/>
        <w:left w:val="none" w:sz="0" w:space="0" w:color="auto"/>
        <w:bottom w:val="none" w:sz="0" w:space="0" w:color="auto"/>
        <w:right w:val="none" w:sz="0" w:space="0" w:color="auto"/>
      </w:divBdr>
    </w:div>
    <w:div w:id="423258831">
      <w:bodyDiv w:val="1"/>
      <w:marLeft w:val="0"/>
      <w:marRight w:val="0"/>
      <w:marTop w:val="0"/>
      <w:marBottom w:val="0"/>
      <w:divBdr>
        <w:top w:val="none" w:sz="0" w:space="0" w:color="auto"/>
        <w:left w:val="none" w:sz="0" w:space="0" w:color="auto"/>
        <w:bottom w:val="none" w:sz="0" w:space="0" w:color="auto"/>
        <w:right w:val="none" w:sz="0" w:space="0" w:color="auto"/>
      </w:divBdr>
    </w:div>
    <w:div w:id="423381019">
      <w:bodyDiv w:val="1"/>
      <w:marLeft w:val="0"/>
      <w:marRight w:val="0"/>
      <w:marTop w:val="0"/>
      <w:marBottom w:val="0"/>
      <w:divBdr>
        <w:top w:val="none" w:sz="0" w:space="0" w:color="auto"/>
        <w:left w:val="none" w:sz="0" w:space="0" w:color="auto"/>
        <w:bottom w:val="none" w:sz="0" w:space="0" w:color="auto"/>
        <w:right w:val="none" w:sz="0" w:space="0" w:color="auto"/>
      </w:divBdr>
    </w:div>
    <w:div w:id="424031838">
      <w:bodyDiv w:val="1"/>
      <w:marLeft w:val="0"/>
      <w:marRight w:val="0"/>
      <w:marTop w:val="0"/>
      <w:marBottom w:val="0"/>
      <w:divBdr>
        <w:top w:val="none" w:sz="0" w:space="0" w:color="auto"/>
        <w:left w:val="none" w:sz="0" w:space="0" w:color="auto"/>
        <w:bottom w:val="none" w:sz="0" w:space="0" w:color="auto"/>
        <w:right w:val="none" w:sz="0" w:space="0" w:color="auto"/>
      </w:divBdr>
    </w:div>
    <w:div w:id="424113404">
      <w:bodyDiv w:val="1"/>
      <w:marLeft w:val="0"/>
      <w:marRight w:val="0"/>
      <w:marTop w:val="0"/>
      <w:marBottom w:val="0"/>
      <w:divBdr>
        <w:top w:val="none" w:sz="0" w:space="0" w:color="auto"/>
        <w:left w:val="none" w:sz="0" w:space="0" w:color="auto"/>
        <w:bottom w:val="none" w:sz="0" w:space="0" w:color="auto"/>
        <w:right w:val="none" w:sz="0" w:space="0" w:color="auto"/>
      </w:divBdr>
    </w:div>
    <w:div w:id="424690705">
      <w:bodyDiv w:val="1"/>
      <w:marLeft w:val="0"/>
      <w:marRight w:val="0"/>
      <w:marTop w:val="0"/>
      <w:marBottom w:val="0"/>
      <w:divBdr>
        <w:top w:val="none" w:sz="0" w:space="0" w:color="auto"/>
        <w:left w:val="none" w:sz="0" w:space="0" w:color="auto"/>
        <w:bottom w:val="none" w:sz="0" w:space="0" w:color="auto"/>
        <w:right w:val="none" w:sz="0" w:space="0" w:color="auto"/>
      </w:divBdr>
    </w:div>
    <w:div w:id="425272698">
      <w:bodyDiv w:val="1"/>
      <w:marLeft w:val="0"/>
      <w:marRight w:val="0"/>
      <w:marTop w:val="0"/>
      <w:marBottom w:val="0"/>
      <w:divBdr>
        <w:top w:val="none" w:sz="0" w:space="0" w:color="auto"/>
        <w:left w:val="none" w:sz="0" w:space="0" w:color="auto"/>
        <w:bottom w:val="none" w:sz="0" w:space="0" w:color="auto"/>
        <w:right w:val="none" w:sz="0" w:space="0" w:color="auto"/>
      </w:divBdr>
      <w:divsChild>
        <w:div w:id="1341004115">
          <w:marLeft w:val="660"/>
          <w:marRight w:val="660"/>
          <w:marTop w:val="0"/>
          <w:marBottom w:val="0"/>
          <w:divBdr>
            <w:top w:val="none" w:sz="0" w:space="0" w:color="auto"/>
            <w:left w:val="none" w:sz="0" w:space="0" w:color="auto"/>
            <w:bottom w:val="none" w:sz="0" w:space="0" w:color="auto"/>
            <w:right w:val="none" w:sz="0" w:space="0" w:color="auto"/>
          </w:divBdr>
          <w:divsChild>
            <w:div w:id="468595004">
              <w:marLeft w:val="0"/>
              <w:marRight w:val="0"/>
              <w:marTop w:val="0"/>
              <w:marBottom w:val="0"/>
              <w:divBdr>
                <w:top w:val="none" w:sz="0" w:space="0" w:color="auto"/>
                <w:left w:val="none" w:sz="0" w:space="0" w:color="auto"/>
                <w:bottom w:val="none" w:sz="0" w:space="0" w:color="auto"/>
                <w:right w:val="none" w:sz="0" w:space="0" w:color="auto"/>
              </w:divBdr>
              <w:divsChild>
                <w:div w:id="570505384">
                  <w:marLeft w:val="0"/>
                  <w:marRight w:val="0"/>
                  <w:marTop w:val="0"/>
                  <w:marBottom w:val="0"/>
                  <w:divBdr>
                    <w:top w:val="none" w:sz="0" w:space="0" w:color="auto"/>
                    <w:left w:val="none" w:sz="0" w:space="0" w:color="auto"/>
                    <w:bottom w:val="none" w:sz="0" w:space="0" w:color="auto"/>
                    <w:right w:val="none" w:sz="0" w:space="0" w:color="auto"/>
                  </w:divBdr>
                  <w:divsChild>
                    <w:div w:id="1092821983">
                      <w:marLeft w:val="0"/>
                      <w:marRight w:val="0"/>
                      <w:marTop w:val="0"/>
                      <w:marBottom w:val="0"/>
                      <w:divBdr>
                        <w:top w:val="none" w:sz="0" w:space="0" w:color="auto"/>
                        <w:left w:val="none" w:sz="0" w:space="0" w:color="auto"/>
                        <w:bottom w:val="none" w:sz="0" w:space="0" w:color="auto"/>
                        <w:right w:val="none" w:sz="0" w:space="0" w:color="auto"/>
                      </w:divBdr>
                      <w:divsChild>
                        <w:div w:id="1458259991">
                          <w:marLeft w:val="0"/>
                          <w:marRight w:val="0"/>
                          <w:marTop w:val="0"/>
                          <w:marBottom w:val="0"/>
                          <w:divBdr>
                            <w:top w:val="none" w:sz="0" w:space="0" w:color="auto"/>
                            <w:left w:val="none" w:sz="0" w:space="0" w:color="auto"/>
                            <w:bottom w:val="none" w:sz="0" w:space="0" w:color="auto"/>
                            <w:right w:val="none" w:sz="0" w:space="0" w:color="auto"/>
                          </w:divBdr>
                          <w:divsChild>
                            <w:div w:id="26477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350526">
      <w:bodyDiv w:val="1"/>
      <w:marLeft w:val="0"/>
      <w:marRight w:val="0"/>
      <w:marTop w:val="0"/>
      <w:marBottom w:val="0"/>
      <w:divBdr>
        <w:top w:val="none" w:sz="0" w:space="0" w:color="auto"/>
        <w:left w:val="none" w:sz="0" w:space="0" w:color="auto"/>
        <w:bottom w:val="none" w:sz="0" w:space="0" w:color="auto"/>
        <w:right w:val="none" w:sz="0" w:space="0" w:color="auto"/>
      </w:divBdr>
    </w:div>
    <w:div w:id="425618840">
      <w:bodyDiv w:val="1"/>
      <w:marLeft w:val="0"/>
      <w:marRight w:val="0"/>
      <w:marTop w:val="0"/>
      <w:marBottom w:val="0"/>
      <w:divBdr>
        <w:top w:val="none" w:sz="0" w:space="0" w:color="auto"/>
        <w:left w:val="none" w:sz="0" w:space="0" w:color="auto"/>
        <w:bottom w:val="none" w:sz="0" w:space="0" w:color="auto"/>
        <w:right w:val="none" w:sz="0" w:space="0" w:color="auto"/>
      </w:divBdr>
    </w:div>
    <w:div w:id="425659650">
      <w:bodyDiv w:val="1"/>
      <w:marLeft w:val="0"/>
      <w:marRight w:val="0"/>
      <w:marTop w:val="0"/>
      <w:marBottom w:val="0"/>
      <w:divBdr>
        <w:top w:val="none" w:sz="0" w:space="0" w:color="auto"/>
        <w:left w:val="none" w:sz="0" w:space="0" w:color="auto"/>
        <w:bottom w:val="none" w:sz="0" w:space="0" w:color="auto"/>
        <w:right w:val="none" w:sz="0" w:space="0" w:color="auto"/>
      </w:divBdr>
    </w:div>
    <w:div w:id="426080515">
      <w:bodyDiv w:val="1"/>
      <w:marLeft w:val="0"/>
      <w:marRight w:val="0"/>
      <w:marTop w:val="0"/>
      <w:marBottom w:val="0"/>
      <w:divBdr>
        <w:top w:val="none" w:sz="0" w:space="0" w:color="auto"/>
        <w:left w:val="none" w:sz="0" w:space="0" w:color="auto"/>
        <w:bottom w:val="none" w:sz="0" w:space="0" w:color="auto"/>
        <w:right w:val="none" w:sz="0" w:space="0" w:color="auto"/>
      </w:divBdr>
    </w:div>
    <w:div w:id="428087118">
      <w:bodyDiv w:val="1"/>
      <w:marLeft w:val="0"/>
      <w:marRight w:val="0"/>
      <w:marTop w:val="0"/>
      <w:marBottom w:val="0"/>
      <w:divBdr>
        <w:top w:val="none" w:sz="0" w:space="0" w:color="auto"/>
        <w:left w:val="none" w:sz="0" w:space="0" w:color="auto"/>
        <w:bottom w:val="none" w:sz="0" w:space="0" w:color="auto"/>
        <w:right w:val="none" w:sz="0" w:space="0" w:color="auto"/>
      </w:divBdr>
    </w:div>
    <w:div w:id="428506212">
      <w:bodyDiv w:val="1"/>
      <w:marLeft w:val="0"/>
      <w:marRight w:val="0"/>
      <w:marTop w:val="0"/>
      <w:marBottom w:val="0"/>
      <w:divBdr>
        <w:top w:val="none" w:sz="0" w:space="0" w:color="auto"/>
        <w:left w:val="none" w:sz="0" w:space="0" w:color="auto"/>
        <w:bottom w:val="none" w:sz="0" w:space="0" w:color="auto"/>
        <w:right w:val="none" w:sz="0" w:space="0" w:color="auto"/>
      </w:divBdr>
    </w:div>
    <w:div w:id="429086529">
      <w:bodyDiv w:val="1"/>
      <w:marLeft w:val="0"/>
      <w:marRight w:val="0"/>
      <w:marTop w:val="0"/>
      <w:marBottom w:val="0"/>
      <w:divBdr>
        <w:top w:val="none" w:sz="0" w:space="0" w:color="auto"/>
        <w:left w:val="none" w:sz="0" w:space="0" w:color="auto"/>
        <w:bottom w:val="none" w:sz="0" w:space="0" w:color="auto"/>
        <w:right w:val="none" w:sz="0" w:space="0" w:color="auto"/>
      </w:divBdr>
    </w:div>
    <w:div w:id="429129917">
      <w:bodyDiv w:val="1"/>
      <w:marLeft w:val="0"/>
      <w:marRight w:val="0"/>
      <w:marTop w:val="0"/>
      <w:marBottom w:val="0"/>
      <w:divBdr>
        <w:top w:val="none" w:sz="0" w:space="0" w:color="auto"/>
        <w:left w:val="none" w:sz="0" w:space="0" w:color="auto"/>
        <w:bottom w:val="none" w:sz="0" w:space="0" w:color="auto"/>
        <w:right w:val="none" w:sz="0" w:space="0" w:color="auto"/>
      </w:divBdr>
    </w:div>
    <w:div w:id="429661106">
      <w:bodyDiv w:val="1"/>
      <w:marLeft w:val="0"/>
      <w:marRight w:val="0"/>
      <w:marTop w:val="0"/>
      <w:marBottom w:val="0"/>
      <w:divBdr>
        <w:top w:val="none" w:sz="0" w:space="0" w:color="auto"/>
        <w:left w:val="none" w:sz="0" w:space="0" w:color="auto"/>
        <w:bottom w:val="none" w:sz="0" w:space="0" w:color="auto"/>
        <w:right w:val="none" w:sz="0" w:space="0" w:color="auto"/>
      </w:divBdr>
    </w:div>
    <w:div w:id="429932379">
      <w:bodyDiv w:val="1"/>
      <w:marLeft w:val="0"/>
      <w:marRight w:val="0"/>
      <w:marTop w:val="0"/>
      <w:marBottom w:val="0"/>
      <w:divBdr>
        <w:top w:val="none" w:sz="0" w:space="0" w:color="auto"/>
        <w:left w:val="none" w:sz="0" w:space="0" w:color="auto"/>
        <w:bottom w:val="none" w:sz="0" w:space="0" w:color="auto"/>
        <w:right w:val="none" w:sz="0" w:space="0" w:color="auto"/>
      </w:divBdr>
    </w:div>
    <w:div w:id="430013810">
      <w:bodyDiv w:val="1"/>
      <w:marLeft w:val="0"/>
      <w:marRight w:val="0"/>
      <w:marTop w:val="0"/>
      <w:marBottom w:val="0"/>
      <w:divBdr>
        <w:top w:val="none" w:sz="0" w:space="0" w:color="auto"/>
        <w:left w:val="none" w:sz="0" w:space="0" w:color="auto"/>
        <w:bottom w:val="none" w:sz="0" w:space="0" w:color="auto"/>
        <w:right w:val="none" w:sz="0" w:space="0" w:color="auto"/>
      </w:divBdr>
    </w:div>
    <w:div w:id="430442742">
      <w:bodyDiv w:val="1"/>
      <w:marLeft w:val="0"/>
      <w:marRight w:val="0"/>
      <w:marTop w:val="0"/>
      <w:marBottom w:val="0"/>
      <w:divBdr>
        <w:top w:val="none" w:sz="0" w:space="0" w:color="auto"/>
        <w:left w:val="none" w:sz="0" w:space="0" w:color="auto"/>
        <w:bottom w:val="none" w:sz="0" w:space="0" w:color="auto"/>
        <w:right w:val="none" w:sz="0" w:space="0" w:color="auto"/>
      </w:divBdr>
    </w:div>
    <w:div w:id="430517345">
      <w:bodyDiv w:val="1"/>
      <w:marLeft w:val="0"/>
      <w:marRight w:val="0"/>
      <w:marTop w:val="0"/>
      <w:marBottom w:val="0"/>
      <w:divBdr>
        <w:top w:val="none" w:sz="0" w:space="0" w:color="auto"/>
        <w:left w:val="none" w:sz="0" w:space="0" w:color="auto"/>
        <w:bottom w:val="none" w:sz="0" w:space="0" w:color="auto"/>
        <w:right w:val="none" w:sz="0" w:space="0" w:color="auto"/>
      </w:divBdr>
    </w:div>
    <w:div w:id="430780447">
      <w:bodyDiv w:val="1"/>
      <w:marLeft w:val="0"/>
      <w:marRight w:val="0"/>
      <w:marTop w:val="0"/>
      <w:marBottom w:val="0"/>
      <w:divBdr>
        <w:top w:val="none" w:sz="0" w:space="0" w:color="auto"/>
        <w:left w:val="none" w:sz="0" w:space="0" w:color="auto"/>
        <w:bottom w:val="none" w:sz="0" w:space="0" w:color="auto"/>
        <w:right w:val="none" w:sz="0" w:space="0" w:color="auto"/>
      </w:divBdr>
      <w:divsChild>
        <w:div w:id="387148324">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430972482">
      <w:bodyDiv w:val="1"/>
      <w:marLeft w:val="0"/>
      <w:marRight w:val="0"/>
      <w:marTop w:val="0"/>
      <w:marBottom w:val="0"/>
      <w:divBdr>
        <w:top w:val="none" w:sz="0" w:space="0" w:color="auto"/>
        <w:left w:val="none" w:sz="0" w:space="0" w:color="auto"/>
        <w:bottom w:val="none" w:sz="0" w:space="0" w:color="auto"/>
        <w:right w:val="none" w:sz="0" w:space="0" w:color="auto"/>
      </w:divBdr>
    </w:div>
    <w:div w:id="431168562">
      <w:bodyDiv w:val="1"/>
      <w:marLeft w:val="0"/>
      <w:marRight w:val="0"/>
      <w:marTop w:val="0"/>
      <w:marBottom w:val="0"/>
      <w:divBdr>
        <w:top w:val="none" w:sz="0" w:space="0" w:color="auto"/>
        <w:left w:val="none" w:sz="0" w:space="0" w:color="auto"/>
        <w:bottom w:val="none" w:sz="0" w:space="0" w:color="auto"/>
        <w:right w:val="none" w:sz="0" w:space="0" w:color="auto"/>
      </w:divBdr>
    </w:div>
    <w:div w:id="431436223">
      <w:bodyDiv w:val="1"/>
      <w:marLeft w:val="0"/>
      <w:marRight w:val="0"/>
      <w:marTop w:val="0"/>
      <w:marBottom w:val="0"/>
      <w:divBdr>
        <w:top w:val="none" w:sz="0" w:space="0" w:color="auto"/>
        <w:left w:val="none" w:sz="0" w:space="0" w:color="auto"/>
        <w:bottom w:val="none" w:sz="0" w:space="0" w:color="auto"/>
        <w:right w:val="none" w:sz="0" w:space="0" w:color="auto"/>
      </w:divBdr>
    </w:div>
    <w:div w:id="432090074">
      <w:bodyDiv w:val="1"/>
      <w:marLeft w:val="0"/>
      <w:marRight w:val="0"/>
      <w:marTop w:val="0"/>
      <w:marBottom w:val="0"/>
      <w:divBdr>
        <w:top w:val="none" w:sz="0" w:space="0" w:color="auto"/>
        <w:left w:val="none" w:sz="0" w:space="0" w:color="auto"/>
        <w:bottom w:val="none" w:sz="0" w:space="0" w:color="auto"/>
        <w:right w:val="none" w:sz="0" w:space="0" w:color="auto"/>
      </w:divBdr>
    </w:div>
    <w:div w:id="434786923">
      <w:bodyDiv w:val="1"/>
      <w:marLeft w:val="0"/>
      <w:marRight w:val="0"/>
      <w:marTop w:val="0"/>
      <w:marBottom w:val="0"/>
      <w:divBdr>
        <w:top w:val="none" w:sz="0" w:space="0" w:color="auto"/>
        <w:left w:val="none" w:sz="0" w:space="0" w:color="auto"/>
        <w:bottom w:val="none" w:sz="0" w:space="0" w:color="auto"/>
        <w:right w:val="none" w:sz="0" w:space="0" w:color="auto"/>
      </w:divBdr>
    </w:div>
    <w:div w:id="434788394">
      <w:bodyDiv w:val="1"/>
      <w:marLeft w:val="0"/>
      <w:marRight w:val="0"/>
      <w:marTop w:val="0"/>
      <w:marBottom w:val="0"/>
      <w:divBdr>
        <w:top w:val="none" w:sz="0" w:space="0" w:color="auto"/>
        <w:left w:val="none" w:sz="0" w:space="0" w:color="auto"/>
        <w:bottom w:val="none" w:sz="0" w:space="0" w:color="auto"/>
        <w:right w:val="none" w:sz="0" w:space="0" w:color="auto"/>
      </w:divBdr>
    </w:div>
    <w:div w:id="434863941">
      <w:bodyDiv w:val="1"/>
      <w:marLeft w:val="0"/>
      <w:marRight w:val="0"/>
      <w:marTop w:val="0"/>
      <w:marBottom w:val="0"/>
      <w:divBdr>
        <w:top w:val="none" w:sz="0" w:space="0" w:color="auto"/>
        <w:left w:val="none" w:sz="0" w:space="0" w:color="auto"/>
        <w:bottom w:val="none" w:sz="0" w:space="0" w:color="auto"/>
        <w:right w:val="none" w:sz="0" w:space="0" w:color="auto"/>
      </w:divBdr>
    </w:div>
    <w:div w:id="435098864">
      <w:bodyDiv w:val="1"/>
      <w:marLeft w:val="0"/>
      <w:marRight w:val="0"/>
      <w:marTop w:val="0"/>
      <w:marBottom w:val="0"/>
      <w:divBdr>
        <w:top w:val="none" w:sz="0" w:space="0" w:color="auto"/>
        <w:left w:val="none" w:sz="0" w:space="0" w:color="auto"/>
        <w:bottom w:val="none" w:sz="0" w:space="0" w:color="auto"/>
        <w:right w:val="none" w:sz="0" w:space="0" w:color="auto"/>
      </w:divBdr>
    </w:div>
    <w:div w:id="435291570">
      <w:bodyDiv w:val="1"/>
      <w:marLeft w:val="0"/>
      <w:marRight w:val="0"/>
      <w:marTop w:val="0"/>
      <w:marBottom w:val="0"/>
      <w:divBdr>
        <w:top w:val="none" w:sz="0" w:space="0" w:color="auto"/>
        <w:left w:val="none" w:sz="0" w:space="0" w:color="auto"/>
        <w:bottom w:val="none" w:sz="0" w:space="0" w:color="auto"/>
        <w:right w:val="none" w:sz="0" w:space="0" w:color="auto"/>
      </w:divBdr>
    </w:div>
    <w:div w:id="435365844">
      <w:bodyDiv w:val="1"/>
      <w:marLeft w:val="0"/>
      <w:marRight w:val="0"/>
      <w:marTop w:val="0"/>
      <w:marBottom w:val="0"/>
      <w:divBdr>
        <w:top w:val="none" w:sz="0" w:space="0" w:color="auto"/>
        <w:left w:val="none" w:sz="0" w:space="0" w:color="auto"/>
        <w:bottom w:val="none" w:sz="0" w:space="0" w:color="auto"/>
        <w:right w:val="none" w:sz="0" w:space="0" w:color="auto"/>
      </w:divBdr>
    </w:div>
    <w:div w:id="435834046">
      <w:bodyDiv w:val="1"/>
      <w:marLeft w:val="0"/>
      <w:marRight w:val="0"/>
      <w:marTop w:val="0"/>
      <w:marBottom w:val="0"/>
      <w:divBdr>
        <w:top w:val="none" w:sz="0" w:space="0" w:color="auto"/>
        <w:left w:val="none" w:sz="0" w:space="0" w:color="auto"/>
        <w:bottom w:val="none" w:sz="0" w:space="0" w:color="auto"/>
        <w:right w:val="none" w:sz="0" w:space="0" w:color="auto"/>
      </w:divBdr>
    </w:div>
    <w:div w:id="436020418">
      <w:bodyDiv w:val="1"/>
      <w:marLeft w:val="0"/>
      <w:marRight w:val="0"/>
      <w:marTop w:val="0"/>
      <w:marBottom w:val="0"/>
      <w:divBdr>
        <w:top w:val="none" w:sz="0" w:space="0" w:color="auto"/>
        <w:left w:val="none" w:sz="0" w:space="0" w:color="auto"/>
        <w:bottom w:val="none" w:sz="0" w:space="0" w:color="auto"/>
        <w:right w:val="none" w:sz="0" w:space="0" w:color="auto"/>
      </w:divBdr>
    </w:div>
    <w:div w:id="436099092">
      <w:bodyDiv w:val="1"/>
      <w:marLeft w:val="0"/>
      <w:marRight w:val="0"/>
      <w:marTop w:val="0"/>
      <w:marBottom w:val="0"/>
      <w:divBdr>
        <w:top w:val="none" w:sz="0" w:space="0" w:color="auto"/>
        <w:left w:val="none" w:sz="0" w:space="0" w:color="auto"/>
        <w:bottom w:val="none" w:sz="0" w:space="0" w:color="auto"/>
        <w:right w:val="none" w:sz="0" w:space="0" w:color="auto"/>
      </w:divBdr>
    </w:div>
    <w:div w:id="436219728">
      <w:bodyDiv w:val="1"/>
      <w:marLeft w:val="0"/>
      <w:marRight w:val="0"/>
      <w:marTop w:val="0"/>
      <w:marBottom w:val="0"/>
      <w:divBdr>
        <w:top w:val="none" w:sz="0" w:space="0" w:color="auto"/>
        <w:left w:val="none" w:sz="0" w:space="0" w:color="auto"/>
        <w:bottom w:val="none" w:sz="0" w:space="0" w:color="auto"/>
        <w:right w:val="none" w:sz="0" w:space="0" w:color="auto"/>
      </w:divBdr>
      <w:divsChild>
        <w:div w:id="2089422604">
          <w:marLeft w:val="0"/>
          <w:marRight w:val="0"/>
          <w:marTop w:val="0"/>
          <w:marBottom w:val="0"/>
          <w:divBdr>
            <w:top w:val="none" w:sz="0" w:space="0" w:color="auto"/>
            <w:left w:val="none" w:sz="0" w:space="0" w:color="auto"/>
            <w:bottom w:val="none" w:sz="0" w:space="0" w:color="auto"/>
            <w:right w:val="none" w:sz="0" w:space="0" w:color="auto"/>
          </w:divBdr>
        </w:div>
        <w:div w:id="1579249054">
          <w:marLeft w:val="0"/>
          <w:marRight w:val="0"/>
          <w:marTop w:val="0"/>
          <w:marBottom w:val="0"/>
          <w:divBdr>
            <w:top w:val="none" w:sz="0" w:space="0" w:color="auto"/>
            <w:left w:val="none" w:sz="0" w:space="0" w:color="auto"/>
            <w:bottom w:val="none" w:sz="0" w:space="0" w:color="auto"/>
            <w:right w:val="none" w:sz="0" w:space="0" w:color="auto"/>
          </w:divBdr>
        </w:div>
        <w:div w:id="2008046303">
          <w:marLeft w:val="0"/>
          <w:marRight w:val="0"/>
          <w:marTop w:val="0"/>
          <w:marBottom w:val="0"/>
          <w:divBdr>
            <w:top w:val="none" w:sz="0" w:space="0" w:color="auto"/>
            <w:left w:val="none" w:sz="0" w:space="0" w:color="auto"/>
            <w:bottom w:val="none" w:sz="0" w:space="0" w:color="auto"/>
            <w:right w:val="none" w:sz="0" w:space="0" w:color="auto"/>
          </w:divBdr>
        </w:div>
        <w:div w:id="1173763366">
          <w:marLeft w:val="0"/>
          <w:marRight w:val="0"/>
          <w:marTop w:val="0"/>
          <w:marBottom w:val="0"/>
          <w:divBdr>
            <w:top w:val="none" w:sz="0" w:space="0" w:color="auto"/>
            <w:left w:val="none" w:sz="0" w:space="0" w:color="auto"/>
            <w:bottom w:val="none" w:sz="0" w:space="0" w:color="auto"/>
            <w:right w:val="none" w:sz="0" w:space="0" w:color="auto"/>
          </w:divBdr>
        </w:div>
        <w:div w:id="267271522">
          <w:marLeft w:val="0"/>
          <w:marRight w:val="0"/>
          <w:marTop w:val="0"/>
          <w:marBottom w:val="0"/>
          <w:divBdr>
            <w:top w:val="none" w:sz="0" w:space="0" w:color="auto"/>
            <w:left w:val="none" w:sz="0" w:space="0" w:color="auto"/>
            <w:bottom w:val="none" w:sz="0" w:space="0" w:color="auto"/>
            <w:right w:val="none" w:sz="0" w:space="0" w:color="auto"/>
          </w:divBdr>
        </w:div>
        <w:div w:id="2030452803">
          <w:marLeft w:val="0"/>
          <w:marRight w:val="0"/>
          <w:marTop w:val="0"/>
          <w:marBottom w:val="0"/>
          <w:divBdr>
            <w:top w:val="none" w:sz="0" w:space="0" w:color="auto"/>
            <w:left w:val="none" w:sz="0" w:space="0" w:color="auto"/>
            <w:bottom w:val="none" w:sz="0" w:space="0" w:color="auto"/>
            <w:right w:val="none" w:sz="0" w:space="0" w:color="auto"/>
          </w:divBdr>
        </w:div>
        <w:div w:id="1725831227">
          <w:marLeft w:val="0"/>
          <w:marRight w:val="0"/>
          <w:marTop w:val="0"/>
          <w:marBottom w:val="0"/>
          <w:divBdr>
            <w:top w:val="none" w:sz="0" w:space="0" w:color="auto"/>
            <w:left w:val="none" w:sz="0" w:space="0" w:color="auto"/>
            <w:bottom w:val="none" w:sz="0" w:space="0" w:color="auto"/>
            <w:right w:val="none" w:sz="0" w:space="0" w:color="auto"/>
          </w:divBdr>
        </w:div>
        <w:div w:id="566764441">
          <w:marLeft w:val="0"/>
          <w:marRight w:val="0"/>
          <w:marTop w:val="0"/>
          <w:marBottom w:val="0"/>
          <w:divBdr>
            <w:top w:val="none" w:sz="0" w:space="0" w:color="auto"/>
            <w:left w:val="none" w:sz="0" w:space="0" w:color="auto"/>
            <w:bottom w:val="none" w:sz="0" w:space="0" w:color="auto"/>
            <w:right w:val="none" w:sz="0" w:space="0" w:color="auto"/>
          </w:divBdr>
        </w:div>
        <w:div w:id="765492462">
          <w:marLeft w:val="0"/>
          <w:marRight w:val="0"/>
          <w:marTop w:val="0"/>
          <w:marBottom w:val="0"/>
          <w:divBdr>
            <w:top w:val="none" w:sz="0" w:space="0" w:color="auto"/>
            <w:left w:val="none" w:sz="0" w:space="0" w:color="auto"/>
            <w:bottom w:val="none" w:sz="0" w:space="0" w:color="auto"/>
            <w:right w:val="none" w:sz="0" w:space="0" w:color="auto"/>
          </w:divBdr>
        </w:div>
      </w:divsChild>
    </w:div>
    <w:div w:id="437531799">
      <w:bodyDiv w:val="1"/>
      <w:marLeft w:val="0"/>
      <w:marRight w:val="0"/>
      <w:marTop w:val="0"/>
      <w:marBottom w:val="0"/>
      <w:divBdr>
        <w:top w:val="none" w:sz="0" w:space="0" w:color="auto"/>
        <w:left w:val="none" w:sz="0" w:space="0" w:color="auto"/>
        <w:bottom w:val="none" w:sz="0" w:space="0" w:color="auto"/>
        <w:right w:val="none" w:sz="0" w:space="0" w:color="auto"/>
      </w:divBdr>
    </w:div>
    <w:div w:id="438765995">
      <w:bodyDiv w:val="1"/>
      <w:marLeft w:val="0"/>
      <w:marRight w:val="0"/>
      <w:marTop w:val="0"/>
      <w:marBottom w:val="0"/>
      <w:divBdr>
        <w:top w:val="none" w:sz="0" w:space="0" w:color="auto"/>
        <w:left w:val="none" w:sz="0" w:space="0" w:color="auto"/>
        <w:bottom w:val="none" w:sz="0" w:space="0" w:color="auto"/>
        <w:right w:val="none" w:sz="0" w:space="0" w:color="auto"/>
      </w:divBdr>
    </w:div>
    <w:div w:id="439183140">
      <w:bodyDiv w:val="1"/>
      <w:marLeft w:val="0"/>
      <w:marRight w:val="0"/>
      <w:marTop w:val="0"/>
      <w:marBottom w:val="0"/>
      <w:divBdr>
        <w:top w:val="none" w:sz="0" w:space="0" w:color="auto"/>
        <w:left w:val="none" w:sz="0" w:space="0" w:color="auto"/>
        <w:bottom w:val="none" w:sz="0" w:space="0" w:color="auto"/>
        <w:right w:val="none" w:sz="0" w:space="0" w:color="auto"/>
      </w:divBdr>
    </w:div>
    <w:div w:id="439836652">
      <w:bodyDiv w:val="1"/>
      <w:marLeft w:val="0"/>
      <w:marRight w:val="0"/>
      <w:marTop w:val="0"/>
      <w:marBottom w:val="0"/>
      <w:divBdr>
        <w:top w:val="none" w:sz="0" w:space="0" w:color="auto"/>
        <w:left w:val="none" w:sz="0" w:space="0" w:color="auto"/>
        <w:bottom w:val="none" w:sz="0" w:space="0" w:color="auto"/>
        <w:right w:val="none" w:sz="0" w:space="0" w:color="auto"/>
      </w:divBdr>
    </w:div>
    <w:div w:id="440303569">
      <w:bodyDiv w:val="1"/>
      <w:marLeft w:val="0"/>
      <w:marRight w:val="0"/>
      <w:marTop w:val="0"/>
      <w:marBottom w:val="0"/>
      <w:divBdr>
        <w:top w:val="none" w:sz="0" w:space="0" w:color="auto"/>
        <w:left w:val="none" w:sz="0" w:space="0" w:color="auto"/>
        <w:bottom w:val="none" w:sz="0" w:space="0" w:color="auto"/>
        <w:right w:val="none" w:sz="0" w:space="0" w:color="auto"/>
      </w:divBdr>
    </w:div>
    <w:div w:id="440998703">
      <w:bodyDiv w:val="1"/>
      <w:marLeft w:val="0"/>
      <w:marRight w:val="0"/>
      <w:marTop w:val="0"/>
      <w:marBottom w:val="0"/>
      <w:divBdr>
        <w:top w:val="none" w:sz="0" w:space="0" w:color="auto"/>
        <w:left w:val="none" w:sz="0" w:space="0" w:color="auto"/>
        <w:bottom w:val="none" w:sz="0" w:space="0" w:color="auto"/>
        <w:right w:val="none" w:sz="0" w:space="0" w:color="auto"/>
      </w:divBdr>
    </w:div>
    <w:div w:id="441192635">
      <w:bodyDiv w:val="1"/>
      <w:marLeft w:val="0"/>
      <w:marRight w:val="0"/>
      <w:marTop w:val="0"/>
      <w:marBottom w:val="0"/>
      <w:divBdr>
        <w:top w:val="none" w:sz="0" w:space="0" w:color="auto"/>
        <w:left w:val="none" w:sz="0" w:space="0" w:color="auto"/>
        <w:bottom w:val="none" w:sz="0" w:space="0" w:color="auto"/>
        <w:right w:val="none" w:sz="0" w:space="0" w:color="auto"/>
      </w:divBdr>
    </w:div>
    <w:div w:id="443699036">
      <w:bodyDiv w:val="1"/>
      <w:marLeft w:val="0"/>
      <w:marRight w:val="0"/>
      <w:marTop w:val="0"/>
      <w:marBottom w:val="0"/>
      <w:divBdr>
        <w:top w:val="none" w:sz="0" w:space="0" w:color="auto"/>
        <w:left w:val="none" w:sz="0" w:space="0" w:color="auto"/>
        <w:bottom w:val="none" w:sz="0" w:space="0" w:color="auto"/>
        <w:right w:val="none" w:sz="0" w:space="0" w:color="auto"/>
      </w:divBdr>
    </w:div>
    <w:div w:id="444345172">
      <w:bodyDiv w:val="1"/>
      <w:marLeft w:val="0"/>
      <w:marRight w:val="0"/>
      <w:marTop w:val="0"/>
      <w:marBottom w:val="0"/>
      <w:divBdr>
        <w:top w:val="none" w:sz="0" w:space="0" w:color="auto"/>
        <w:left w:val="none" w:sz="0" w:space="0" w:color="auto"/>
        <w:bottom w:val="none" w:sz="0" w:space="0" w:color="auto"/>
        <w:right w:val="none" w:sz="0" w:space="0" w:color="auto"/>
      </w:divBdr>
    </w:div>
    <w:div w:id="444888086">
      <w:bodyDiv w:val="1"/>
      <w:marLeft w:val="0"/>
      <w:marRight w:val="0"/>
      <w:marTop w:val="0"/>
      <w:marBottom w:val="0"/>
      <w:divBdr>
        <w:top w:val="none" w:sz="0" w:space="0" w:color="auto"/>
        <w:left w:val="none" w:sz="0" w:space="0" w:color="auto"/>
        <w:bottom w:val="none" w:sz="0" w:space="0" w:color="auto"/>
        <w:right w:val="none" w:sz="0" w:space="0" w:color="auto"/>
      </w:divBdr>
    </w:div>
    <w:div w:id="445121776">
      <w:bodyDiv w:val="1"/>
      <w:marLeft w:val="0"/>
      <w:marRight w:val="0"/>
      <w:marTop w:val="0"/>
      <w:marBottom w:val="0"/>
      <w:divBdr>
        <w:top w:val="none" w:sz="0" w:space="0" w:color="auto"/>
        <w:left w:val="none" w:sz="0" w:space="0" w:color="auto"/>
        <w:bottom w:val="none" w:sz="0" w:space="0" w:color="auto"/>
        <w:right w:val="none" w:sz="0" w:space="0" w:color="auto"/>
      </w:divBdr>
    </w:div>
    <w:div w:id="445731426">
      <w:bodyDiv w:val="1"/>
      <w:marLeft w:val="0"/>
      <w:marRight w:val="0"/>
      <w:marTop w:val="0"/>
      <w:marBottom w:val="0"/>
      <w:divBdr>
        <w:top w:val="none" w:sz="0" w:space="0" w:color="auto"/>
        <w:left w:val="none" w:sz="0" w:space="0" w:color="auto"/>
        <w:bottom w:val="none" w:sz="0" w:space="0" w:color="auto"/>
        <w:right w:val="none" w:sz="0" w:space="0" w:color="auto"/>
      </w:divBdr>
    </w:div>
    <w:div w:id="446169121">
      <w:bodyDiv w:val="1"/>
      <w:marLeft w:val="0"/>
      <w:marRight w:val="0"/>
      <w:marTop w:val="0"/>
      <w:marBottom w:val="0"/>
      <w:divBdr>
        <w:top w:val="none" w:sz="0" w:space="0" w:color="auto"/>
        <w:left w:val="none" w:sz="0" w:space="0" w:color="auto"/>
        <w:bottom w:val="none" w:sz="0" w:space="0" w:color="auto"/>
        <w:right w:val="none" w:sz="0" w:space="0" w:color="auto"/>
      </w:divBdr>
    </w:div>
    <w:div w:id="446194640">
      <w:bodyDiv w:val="1"/>
      <w:marLeft w:val="0"/>
      <w:marRight w:val="0"/>
      <w:marTop w:val="0"/>
      <w:marBottom w:val="0"/>
      <w:divBdr>
        <w:top w:val="none" w:sz="0" w:space="0" w:color="auto"/>
        <w:left w:val="none" w:sz="0" w:space="0" w:color="auto"/>
        <w:bottom w:val="none" w:sz="0" w:space="0" w:color="auto"/>
        <w:right w:val="none" w:sz="0" w:space="0" w:color="auto"/>
      </w:divBdr>
    </w:div>
    <w:div w:id="446312673">
      <w:bodyDiv w:val="1"/>
      <w:marLeft w:val="0"/>
      <w:marRight w:val="0"/>
      <w:marTop w:val="0"/>
      <w:marBottom w:val="0"/>
      <w:divBdr>
        <w:top w:val="none" w:sz="0" w:space="0" w:color="auto"/>
        <w:left w:val="none" w:sz="0" w:space="0" w:color="auto"/>
        <w:bottom w:val="none" w:sz="0" w:space="0" w:color="auto"/>
        <w:right w:val="none" w:sz="0" w:space="0" w:color="auto"/>
      </w:divBdr>
    </w:div>
    <w:div w:id="446777280">
      <w:bodyDiv w:val="1"/>
      <w:marLeft w:val="0"/>
      <w:marRight w:val="0"/>
      <w:marTop w:val="0"/>
      <w:marBottom w:val="0"/>
      <w:divBdr>
        <w:top w:val="none" w:sz="0" w:space="0" w:color="auto"/>
        <w:left w:val="none" w:sz="0" w:space="0" w:color="auto"/>
        <w:bottom w:val="none" w:sz="0" w:space="0" w:color="auto"/>
        <w:right w:val="none" w:sz="0" w:space="0" w:color="auto"/>
      </w:divBdr>
    </w:div>
    <w:div w:id="447359920">
      <w:bodyDiv w:val="1"/>
      <w:marLeft w:val="0"/>
      <w:marRight w:val="0"/>
      <w:marTop w:val="0"/>
      <w:marBottom w:val="0"/>
      <w:divBdr>
        <w:top w:val="none" w:sz="0" w:space="0" w:color="auto"/>
        <w:left w:val="none" w:sz="0" w:space="0" w:color="auto"/>
        <w:bottom w:val="none" w:sz="0" w:space="0" w:color="auto"/>
        <w:right w:val="none" w:sz="0" w:space="0" w:color="auto"/>
      </w:divBdr>
    </w:div>
    <w:div w:id="447360454">
      <w:bodyDiv w:val="1"/>
      <w:marLeft w:val="0"/>
      <w:marRight w:val="0"/>
      <w:marTop w:val="0"/>
      <w:marBottom w:val="0"/>
      <w:divBdr>
        <w:top w:val="none" w:sz="0" w:space="0" w:color="auto"/>
        <w:left w:val="none" w:sz="0" w:space="0" w:color="auto"/>
        <w:bottom w:val="none" w:sz="0" w:space="0" w:color="auto"/>
        <w:right w:val="none" w:sz="0" w:space="0" w:color="auto"/>
      </w:divBdr>
    </w:div>
    <w:div w:id="447429066">
      <w:bodyDiv w:val="1"/>
      <w:marLeft w:val="0"/>
      <w:marRight w:val="0"/>
      <w:marTop w:val="0"/>
      <w:marBottom w:val="0"/>
      <w:divBdr>
        <w:top w:val="none" w:sz="0" w:space="0" w:color="auto"/>
        <w:left w:val="none" w:sz="0" w:space="0" w:color="auto"/>
        <w:bottom w:val="none" w:sz="0" w:space="0" w:color="auto"/>
        <w:right w:val="none" w:sz="0" w:space="0" w:color="auto"/>
      </w:divBdr>
    </w:div>
    <w:div w:id="447624387">
      <w:bodyDiv w:val="1"/>
      <w:marLeft w:val="0"/>
      <w:marRight w:val="0"/>
      <w:marTop w:val="0"/>
      <w:marBottom w:val="0"/>
      <w:divBdr>
        <w:top w:val="none" w:sz="0" w:space="0" w:color="auto"/>
        <w:left w:val="none" w:sz="0" w:space="0" w:color="auto"/>
        <w:bottom w:val="none" w:sz="0" w:space="0" w:color="auto"/>
        <w:right w:val="none" w:sz="0" w:space="0" w:color="auto"/>
      </w:divBdr>
    </w:div>
    <w:div w:id="447819884">
      <w:bodyDiv w:val="1"/>
      <w:marLeft w:val="0"/>
      <w:marRight w:val="0"/>
      <w:marTop w:val="0"/>
      <w:marBottom w:val="0"/>
      <w:divBdr>
        <w:top w:val="none" w:sz="0" w:space="0" w:color="auto"/>
        <w:left w:val="none" w:sz="0" w:space="0" w:color="auto"/>
        <w:bottom w:val="none" w:sz="0" w:space="0" w:color="auto"/>
        <w:right w:val="none" w:sz="0" w:space="0" w:color="auto"/>
      </w:divBdr>
    </w:div>
    <w:div w:id="448283420">
      <w:bodyDiv w:val="1"/>
      <w:marLeft w:val="0"/>
      <w:marRight w:val="0"/>
      <w:marTop w:val="0"/>
      <w:marBottom w:val="0"/>
      <w:divBdr>
        <w:top w:val="none" w:sz="0" w:space="0" w:color="auto"/>
        <w:left w:val="none" w:sz="0" w:space="0" w:color="auto"/>
        <w:bottom w:val="none" w:sz="0" w:space="0" w:color="auto"/>
        <w:right w:val="none" w:sz="0" w:space="0" w:color="auto"/>
      </w:divBdr>
      <w:divsChild>
        <w:div w:id="1931574959">
          <w:marLeft w:val="0"/>
          <w:marRight w:val="0"/>
          <w:marTop w:val="0"/>
          <w:marBottom w:val="0"/>
          <w:divBdr>
            <w:top w:val="none" w:sz="0" w:space="0" w:color="auto"/>
            <w:left w:val="none" w:sz="0" w:space="0" w:color="auto"/>
            <w:bottom w:val="none" w:sz="0" w:space="0" w:color="auto"/>
            <w:right w:val="none" w:sz="0" w:space="0" w:color="auto"/>
          </w:divBdr>
          <w:divsChild>
            <w:div w:id="15142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8483">
      <w:bodyDiv w:val="1"/>
      <w:marLeft w:val="0"/>
      <w:marRight w:val="0"/>
      <w:marTop w:val="0"/>
      <w:marBottom w:val="0"/>
      <w:divBdr>
        <w:top w:val="none" w:sz="0" w:space="0" w:color="auto"/>
        <w:left w:val="none" w:sz="0" w:space="0" w:color="auto"/>
        <w:bottom w:val="none" w:sz="0" w:space="0" w:color="auto"/>
        <w:right w:val="none" w:sz="0" w:space="0" w:color="auto"/>
      </w:divBdr>
      <w:divsChild>
        <w:div w:id="1061515362">
          <w:marLeft w:val="0"/>
          <w:marRight w:val="0"/>
          <w:marTop w:val="0"/>
          <w:marBottom w:val="0"/>
          <w:divBdr>
            <w:top w:val="none" w:sz="0" w:space="0" w:color="auto"/>
            <w:left w:val="none" w:sz="0" w:space="0" w:color="auto"/>
            <w:bottom w:val="none" w:sz="0" w:space="0" w:color="auto"/>
            <w:right w:val="none" w:sz="0" w:space="0" w:color="auto"/>
          </w:divBdr>
          <w:divsChild>
            <w:div w:id="304241108">
              <w:marLeft w:val="0"/>
              <w:marRight w:val="0"/>
              <w:marTop w:val="0"/>
              <w:marBottom w:val="0"/>
              <w:divBdr>
                <w:top w:val="none" w:sz="0" w:space="0" w:color="auto"/>
                <w:left w:val="none" w:sz="0" w:space="0" w:color="auto"/>
                <w:bottom w:val="none" w:sz="0" w:space="0" w:color="auto"/>
                <w:right w:val="none" w:sz="0" w:space="0" w:color="auto"/>
              </w:divBdr>
              <w:divsChild>
                <w:div w:id="204979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5201">
      <w:bodyDiv w:val="1"/>
      <w:marLeft w:val="0"/>
      <w:marRight w:val="0"/>
      <w:marTop w:val="0"/>
      <w:marBottom w:val="0"/>
      <w:divBdr>
        <w:top w:val="none" w:sz="0" w:space="0" w:color="auto"/>
        <w:left w:val="none" w:sz="0" w:space="0" w:color="auto"/>
        <w:bottom w:val="none" w:sz="0" w:space="0" w:color="auto"/>
        <w:right w:val="none" w:sz="0" w:space="0" w:color="auto"/>
      </w:divBdr>
    </w:div>
    <w:div w:id="449129798">
      <w:bodyDiv w:val="1"/>
      <w:marLeft w:val="0"/>
      <w:marRight w:val="0"/>
      <w:marTop w:val="0"/>
      <w:marBottom w:val="0"/>
      <w:divBdr>
        <w:top w:val="none" w:sz="0" w:space="0" w:color="auto"/>
        <w:left w:val="none" w:sz="0" w:space="0" w:color="auto"/>
        <w:bottom w:val="none" w:sz="0" w:space="0" w:color="auto"/>
        <w:right w:val="none" w:sz="0" w:space="0" w:color="auto"/>
      </w:divBdr>
    </w:div>
    <w:div w:id="449590151">
      <w:bodyDiv w:val="1"/>
      <w:marLeft w:val="0"/>
      <w:marRight w:val="0"/>
      <w:marTop w:val="0"/>
      <w:marBottom w:val="0"/>
      <w:divBdr>
        <w:top w:val="none" w:sz="0" w:space="0" w:color="auto"/>
        <w:left w:val="none" w:sz="0" w:space="0" w:color="auto"/>
        <w:bottom w:val="none" w:sz="0" w:space="0" w:color="auto"/>
        <w:right w:val="none" w:sz="0" w:space="0" w:color="auto"/>
      </w:divBdr>
    </w:div>
    <w:div w:id="450167628">
      <w:bodyDiv w:val="1"/>
      <w:marLeft w:val="0"/>
      <w:marRight w:val="0"/>
      <w:marTop w:val="0"/>
      <w:marBottom w:val="0"/>
      <w:divBdr>
        <w:top w:val="none" w:sz="0" w:space="0" w:color="auto"/>
        <w:left w:val="none" w:sz="0" w:space="0" w:color="auto"/>
        <w:bottom w:val="none" w:sz="0" w:space="0" w:color="auto"/>
        <w:right w:val="none" w:sz="0" w:space="0" w:color="auto"/>
      </w:divBdr>
    </w:div>
    <w:div w:id="450708757">
      <w:bodyDiv w:val="1"/>
      <w:marLeft w:val="0"/>
      <w:marRight w:val="0"/>
      <w:marTop w:val="0"/>
      <w:marBottom w:val="0"/>
      <w:divBdr>
        <w:top w:val="none" w:sz="0" w:space="0" w:color="auto"/>
        <w:left w:val="none" w:sz="0" w:space="0" w:color="auto"/>
        <w:bottom w:val="none" w:sz="0" w:space="0" w:color="auto"/>
        <w:right w:val="none" w:sz="0" w:space="0" w:color="auto"/>
      </w:divBdr>
    </w:div>
    <w:div w:id="451022717">
      <w:bodyDiv w:val="1"/>
      <w:marLeft w:val="0"/>
      <w:marRight w:val="0"/>
      <w:marTop w:val="0"/>
      <w:marBottom w:val="0"/>
      <w:divBdr>
        <w:top w:val="none" w:sz="0" w:space="0" w:color="auto"/>
        <w:left w:val="none" w:sz="0" w:space="0" w:color="auto"/>
        <w:bottom w:val="none" w:sz="0" w:space="0" w:color="auto"/>
        <w:right w:val="none" w:sz="0" w:space="0" w:color="auto"/>
      </w:divBdr>
    </w:div>
    <w:div w:id="451361839">
      <w:bodyDiv w:val="1"/>
      <w:marLeft w:val="0"/>
      <w:marRight w:val="0"/>
      <w:marTop w:val="0"/>
      <w:marBottom w:val="0"/>
      <w:divBdr>
        <w:top w:val="none" w:sz="0" w:space="0" w:color="auto"/>
        <w:left w:val="none" w:sz="0" w:space="0" w:color="auto"/>
        <w:bottom w:val="none" w:sz="0" w:space="0" w:color="auto"/>
        <w:right w:val="none" w:sz="0" w:space="0" w:color="auto"/>
      </w:divBdr>
    </w:div>
    <w:div w:id="451367218">
      <w:bodyDiv w:val="1"/>
      <w:marLeft w:val="0"/>
      <w:marRight w:val="0"/>
      <w:marTop w:val="0"/>
      <w:marBottom w:val="0"/>
      <w:divBdr>
        <w:top w:val="none" w:sz="0" w:space="0" w:color="auto"/>
        <w:left w:val="none" w:sz="0" w:space="0" w:color="auto"/>
        <w:bottom w:val="none" w:sz="0" w:space="0" w:color="auto"/>
        <w:right w:val="none" w:sz="0" w:space="0" w:color="auto"/>
      </w:divBdr>
    </w:div>
    <w:div w:id="451482265">
      <w:bodyDiv w:val="1"/>
      <w:marLeft w:val="0"/>
      <w:marRight w:val="0"/>
      <w:marTop w:val="0"/>
      <w:marBottom w:val="0"/>
      <w:divBdr>
        <w:top w:val="none" w:sz="0" w:space="0" w:color="auto"/>
        <w:left w:val="none" w:sz="0" w:space="0" w:color="auto"/>
        <w:bottom w:val="none" w:sz="0" w:space="0" w:color="auto"/>
        <w:right w:val="none" w:sz="0" w:space="0" w:color="auto"/>
      </w:divBdr>
    </w:div>
    <w:div w:id="451628411">
      <w:bodyDiv w:val="1"/>
      <w:marLeft w:val="0"/>
      <w:marRight w:val="0"/>
      <w:marTop w:val="0"/>
      <w:marBottom w:val="0"/>
      <w:divBdr>
        <w:top w:val="none" w:sz="0" w:space="0" w:color="auto"/>
        <w:left w:val="none" w:sz="0" w:space="0" w:color="auto"/>
        <w:bottom w:val="none" w:sz="0" w:space="0" w:color="auto"/>
        <w:right w:val="none" w:sz="0" w:space="0" w:color="auto"/>
      </w:divBdr>
      <w:divsChild>
        <w:div w:id="2124033058">
          <w:marLeft w:val="660"/>
          <w:marRight w:val="660"/>
          <w:marTop w:val="0"/>
          <w:marBottom w:val="0"/>
          <w:divBdr>
            <w:top w:val="none" w:sz="0" w:space="0" w:color="auto"/>
            <w:left w:val="none" w:sz="0" w:space="0" w:color="auto"/>
            <w:bottom w:val="none" w:sz="0" w:space="0" w:color="auto"/>
            <w:right w:val="none" w:sz="0" w:space="0" w:color="auto"/>
          </w:divBdr>
          <w:divsChild>
            <w:div w:id="1256014395">
              <w:marLeft w:val="0"/>
              <w:marRight w:val="0"/>
              <w:marTop w:val="0"/>
              <w:marBottom w:val="0"/>
              <w:divBdr>
                <w:top w:val="none" w:sz="0" w:space="0" w:color="auto"/>
                <w:left w:val="none" w:sz="0" w:space="0" w:color="auto"/>
                <w:bottom w:val="none" w:sz="0" w:space="0" w:color="auto"/>
                <w:right w:val="none" w:sz="0" w:space="0" w:color="auto"/>
              </w:divBdr>
              <w:divsChild>
                <w:div w:id="631640050">
                  <w:marLeft w:val="0"/>
                  <w:marRight w:val="0"/>
                  <w:marTop w:val="0"/>
                  <w:marBottom w:val="0"/>
                  <w:divBdr>
                    <w:top w:val="none" w:sz="0" w:space="0" w:color="auto"/>
                    <w:left w:val="none" w:sz="0" w:space="0" w:color="auto"/>
                    <w:bottom w:val="none" w:sz="0" w:space="0" w:color="auto"/>
                    <w:right w:val="none" w:sz="0" w:space="0" w:color="auto"/>
                  </w:divBdr>
                  <w:divsChild>
                    <w:div w:id="87508064">
                      <w:marLeft w:val="0"/>
                      <w:marRight w:val="0"/>
                      <w:marTop w:val="0"/>
                      <w:marBottom w:val="0"/>
                      <w:divBdr>
                        <w:top w:val="none" w:sz="0" w:space="0" w:color="auto"/>
                        <w:left w:val="none" w:sz="0" w:space="0" w:color="auto"/>
                        <w:bottom w:val="none" w:sz="0" w:space="0" w:color="auto"/>
                        <w:right w:val="none" w:sz="0" w:space="0" w:color="auto"/>
                      </w:divBdr>
                      <w:divsChild>
                        <w:div w:id="111891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677394">
      <w:bodyDiv w:val="1"/>
      <w:marLeft w:val="0"/>
      <w:marRight w:val="0"/>
      <w:marTop w:val="0"/>
      <w:marBottom w:val="0"/>
      <w:divBdr>
        <w:top w:val="none" w:sz="0" w:space="0" w:color="auto"/>
        <w:left w:val="none" w:sz="0" w:space="0" w:color="auto"/>
        <w:bottom w:val="none" w:sz="0" w:space="0" w:color="auto"/>
        <w:right w:val="none" w:sz="0" w:space="0" w:color="auto"/>
      </w:divBdr>
    </w:div>
    <w:div w:id="451749222">
      <w:bodyDiv w:val="1"/>
      <w:marLeft w:val="0"/>
      <w:marRight w:val="0"/>
      <w:marTop w:val="0"/>
      <w:marBottom w:val="0"/>
      <w:divBdr>
        <w:top w:val="none" w:sz="0" w:space="0" w:color="auto"/>
        <w:left w:val="none" w:sz="0" w:space="0" w:color="auto"/>
        <w:bottom w:val="none" w:sz="0" w:space="0" w:color="auto"/>
        <w:right w:val="none" w:sz="0" w:space="0" w:color="auto"/>
      </w:divBdr>
    </w:div>
    <w:div w:id="451825273">
      <w:bodyDiv w:val="1"/>
      <w:marLeft w:val="0"/>
      <w:marRight w:val="0"/>
      <w:marTop w:val="0"/>
      <w:marBottom w:val="0"/>
      <w:divBdr>
        <w:top w:val="none" w:sz="0" w:space="0" w:color="auto"/>
        <w:left w:val="none" w:sz="0" w:space="0" w:color="auto"/>
        <w:bottom w:val="none" w:sz="0" w:space="0" w:color="auto"/>
        <w:right w:val="none" w:sz="0" w:space="0" w:color="auto"/>
      </w:divBdr>
    </w:div>
    <w:div w:id="452673467">
      <w:bodyDiv w:val="1"/>
      <w:marLeft w:val="0"/>
      <w:marRight w:val="0"/>
      <w:marTop w:val="0"/>
      <w:marBottom w:val="0"/>
      <w:divBdr>
        <w:top w:val="none" w:sz="0" w:space="0" w:color="auto"/>
        <w:left w:val="none" w:sz="0" w:space="0" w:color="auto"/>
        <w:bottom w:val="none" w:sz="0" w:space="0" w:color="auto"/>
        <w:right w:val="none" w:sz="0" w:space="0" w:color="auto"/>
      </w:divBdr>
    </w:div>
    <w:div w:id="453064638">
      <w:bodyDiv w:val="1"/>
      <w:marLeft w:val="0"/>
      <w:marRight w:val="0"/>
      <w:marTop w:val="0"/>
      <w:marBottom w:val="0"/>
      <w:divBdr>
        <w:top w:val="none" w:sz="0" w:space="0" w:color="auto"/>
        <w:left w:val="none" w:sz="0" w:space="0" w:color="auto"/>
        <w:bottom w:val="none" w:sz="0" w:space="0" w:color="auto"/>
        <w:right w:val="none" w:sz="0" w:space="0" w:color="auto"/>
      </w:divBdr>
    </w:div>
    <w:div w:id="453795450">
      <w:bodyDiv w:val="1"/>
      <w:marLeft w:val="0"/>
      <w:marRight w:val="0"/>
      <w:marTop w:val="0"/>
      <w:marBottom w:val="0"/>
      <w:divBdr>
        <w:top w:val="none" w:sz="0" w:space="0" w:color="auto"/>
        <w:left w:val="none" w:sz="0" w:space="0" w:color="auto"/>
        <w:bottom w:val="none" w:sz="0" w:space="0" w:color="auto"/>
        <w:right w:val="none" w:sz="0" w:space="0" w:color="auto"/>
      </w:divBdr>
    </w:div>
    <w:div w:id="454712982">
      <w:bodyDiv w:val="1"/>
      <w:marLeft w:val="0"/>
      <w:marRight w:val="0"/>
      <w:marTop w:val="0"/>
      <w:marBottom w:val="0"/>
      <w:divBdr>
        <w:top w:val="none" w:sz="0" w:space="0" w:color="auto"/>
        <w:left w:val="none" w:sz="0" w:space="0" w:color="auto"/>
        <w:bottom w:val="none" w:sz="0" w:space="0" w:color="auto"/>
        <w:right w:val="none" w:sz="0" w:space="0" w:color="auto"/>
      </w:divBdr>
    </w:div>
    <w:div w:id="455411099">
      <w:bodyDiv w:val="1"/>
      <w:marLeft w:val="0"/>
      <w:marRight w:val="0"/>
      <w:marTop w:val="0"/>
      <w:marBottom w:val="0"/>
      <w:divBdr>
        <w:top w:val="none" w:sz="0" w:space="0" w:color="auto"/>
        <w:left w:val="none" w:sz="0" w:space="0" w:color="auto"/>
        <w:bottom w:val="none" w:sz="0" w:space="0" w:color="auto"/>
        <w:right w:val="none" w:sz="0" w:space="0" w:color="auto"/>
      </w:divBdr>
    </w:div>
    <w:div w:id="455835378">
      <w:bodyDiv w:val="1"/>
      <w:marLeft w:val="0"/>
      <w:marRight w:val="0"/>
      <w:marTop w:val="0"/>
      <w:marBottom w:val="0"/>
      <w:divBdr>
        <w:top w:val="none" w:sz="0" w:space="0" w:color="auto"/>
        <w:left w:val="none" w:sz="0" w:space="0" w:color="auto"/>
        <w:bottom w:val="none" w:sz="0" w:space="0" w:color="auto"/>
        <w:right w:val="none" w:sz="0" w:space="0" w:color="auto"/>
      </w:divBdr>
    </w:div>
    <w:div w:id="456726679">
      <w:bodyDiv w:val="1"/>
      <w:marLeft w:val="0"/>
      <w:marRight w:val="0"/>
      <w:marTop w:val="0"/>
      <w:marBottom w:val="0"/>
      <w:divBdr>
        <w:top w:val="none" w:sz="0" w:space="0" w:color="auto"/>
        <w:left w:val="none" w:sz="0" w:space="0" w:color="auto"/>
        <w:bottom w:val="none" w:sz="0" w:space="0" w:color="auto"/>
        <w:right w:val="none" w:sz="0" w:space="0" w:color="auto"/>
      </w:divBdr>
    </w:div>
    <w:div w:id="456995144">
      <w:bodyDiv w:val="1"/>
      <w:marLeft w:val="0"/>
      <w:marRight w:val="0"/>
      <w:marTop w:val="0"/>
      <w:marBottom w:val="0"/>
      <w:divBdr>
        <w:top w:val="none" w:sz="0" w:space="0" w:color="auto"/>
        <w:left w:val="none" w:sz="0" w:space="0" w:color="auto"/>
        <w:bottom w:val="none" w:sz="0" w:space="0" w:color="auto"/>
        <w:right w:val="none" w:sz="0" w:space="0" w:color="auto"/>
      </w:divBdr>
      <w:divsChild>
        <w:div w:id="632515789">
          <w:marLeft w:val="660"/>
          <w:marRight w:val="660"/>
          <w:marTop w:val="0"/>
          <w:marBottom w:val="0"/>
          <w:divBdr>
            <w:top w:val="none" w:sz="0" w:space="0" w:color="auto"/>
            <w:left w:val="none" w:sz="0" w:space="0" w:color="auto"/>
            <w:bottom w:val="none" w:sz="0" w:space="0" w:color="auto"/>
            <w:right w:val="none" w:sz="0" w:space="0" w:color="auto"/>
          </w:divBdr>
          <w:divsChild>
            <w:div w:id="100147683">
              <w:marLeft w:val="0"/>
              <w:marRight w:val="0"/>
              <w:marTop w:val="0"/>
              <w:marBottom w:val="0"/>
              <w:divBdr>
                <w:top w:val="none" w:sz="0" w:space="0" w:color="auto"/>
                <w:left w:val="none" w:sz="0" w:space="0" w:color="auto"/>
                <w:bottom w:val="none" w:sz="0" w:space="0" w:color="auto"/>
                <w:right w:val="none" w:sz="0" w:space="0" w:color="auto"/>
              </w:divBdr>
              <w:divsChild>
                <w:div w:id="121458800">
                  <w:marLeft w:val="0"/>
                  <w:marRight w:val="0"/>
                  <w:marTop w:val="0"/>
                  <w:marBottom w:val="0"/>
                  <w:divBdr>
                    <w:top w:val="none" w:sz="0" w:space="0" w:color="auto"/>
                    <w:left w:val="none" w:sz="0" w:space="0" w:color="auto"/>
                    <w:bottom w:val="none" w:sz="0" w:space="0" w:color="auto"/>
                    <w:right w:val="none" w:sz="0" w:space="0" w:color="auto"/>
                  </w:divBdr>
                  <w:divsChild>
                    <w:div w:id="1089232569">
                      <w:marLeft w:val="0"/>
                      <w:marRight w:val="0"/>
                      <w:marTop w:val="0"/>
                      <w:marBottom w:val="0"/>
                      <w:divBdr>
                        <w:top w:val="none" w:sz="0" w:space="0" w:color="auto"/>
                        <w:left w:val="none" w:sz="0" w:space="0" w:color="auto"/>
                        <w:bottom w:val="none" w:sz="0" w:space="0" w:color="auto"/>
                        <w:right w:val="none" w:sz="0" w:space="0" w:color="auto"/>
                      </w:divBdr>
                      <w:divsChild>
                        <w:div w:id="20115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7740">
      <w:bodyDiv w:val="1"/>
      <w:marLeft w:val="0"/>
      <w:marRight w:val="0"/>
      <w:marTop w:val="0"/>
      <w:marBottom w:val="0"/>
      <w:divBdr>
        <w:top w:val="none" w:sz="0" w:space="0" w:color="auto"/>
        <w:left w:val="none" w:sz="0" w:space="0" w:color="auto"/>
        <w:bottom w:val="none" w:sz="0" w:space="0" w:color="auto"/>
        <w:right w:val="none" w:sz="0" w:space="0" w:color="auto"/>
      </w:divBdr>
    </w:div>
    <w:div w:id="458955259">
      <w:bodyDiv w:val="1"/>
      <w:marLeft w:val="0"/>
      <w:marRight w:val="0"/>
      <w:marTop w:val="0"/>
      <w:marBottom w:val="0"/>
      <w:divBdr>
        <w:top w:val="none" w:sz="0" w:space="0" w:color="auto"/>
        <w:left w:val="none" w:sz="0" w:space="0" w:color="auto"/>
        <w:bottom w:val="none" w:sz="0" w:space="0" w:color="auto"/>
        <w:right w:val="none" w:sz="0" w:space="0" w:color="auto"/>
      </w:divBdr>
    </w:div>
    <w:div w:id="459105056">
      <w:bodyDiv w:val="1"/>
      <w:marLeft w:val="0"/>
      <w:marRight w:val="0"/>
      <w:marTop w:val="0"/>
      <w:marBottom w:val="0"/>
      <w:divBdr>
        <w:top w:val="none" w:sz="0" w:space="0" w:color="auto"/>
        <w:left w:val="none" w:sz="0" w:space="0" w:color="auto"/>
        <w:bottom w:val="none" w:sz="0" w:space="0" w:color="auto"/>
        <w:right w:val="none" w:sz="0" w:space="0" w:color="auto"/>
      </w:divBdr>
    </w:div>
    <w:div w:id="459153471">
      <w:bodyDiv w:val="1"/>
      <w:marLeft w:val="0"/>
      <w:marRight w:val="0"/>
      <w:marTop w:val="0"/>
      <w:marBottom w:val="0"/>
      <w:divBdr>
        <w:top w:val="none" w:sz="0" w:space="0" w:color="auto"/>
        <w:left w:val="none" w:sz="0" w:space="0" w:color="auto"/>
        <w:bottom w:val="none" w:sz="0" w:space="0" w:color="auto"/>
        <w:right w:val="none" w:sz="0" w:space="0" w:color="auto"/>
      </w:divBdr>
    </w:div>
    <w:div w:id="459305106">
      <w:bodyDiv w:val="1"/>
      <w:marLeft w:val="0"/>
      <w:marRight w:val="0"/>
      <w:marTop w:val="0"/>
      <w:marBottom w:val="0"/>
      <w:divBdr>
        <w:top w:val="none" w:sz="0" w:space="0" w:color="auto"/>
        <w:left w:val="none" w:sz="0" w:space="0" w:color="auto"/>
        <w:bottom w:val="none" w:sz="0" w:space="0" w:color="auto"/>
        <w:right w:val="none" w:sz="0" w:space="0" w:color="auto"/>
      </w:divBdr>
    </w:div>
    <w:div w:id="459497924">
      <w:bodyDiv w:val="1"/>
      <w:marLeft w:val="0"/>
      <w:marRight w:val="0"/>
      <w:marTop w:val="0"/>
      <w:marBottom w:val="0"/>
      <w:divBdr>
        <w:top w:val="none" w:sz="0" w:space="0" w:color="auto"/>
        <w:left w:val="none" w:sz="0" w:space="0" w:color="auto"/>
        <w:bottom w:val="none" w:sz="0" w:space="0" w:color="auto"/>
        <w:right w:val="none" w:sz="0" w:space="0" w:color="auto"/>
      </w:divBdr>
    </w:div>
    <w:div w:id="460927333">
      <w:bodyDiv w:val="1"/>
      <w:marLeft w:val="0"/>
      <w:marRight w:val="0"/>
      <w:marTop w:val="0"/>
      <w:marBottom w:val="0"/>
      <w:divBdr>
        <w:top w:val="none" w:sz="0" w:space="0" w:color="auto"/>
        <w:left w:val="none" w:sz="0" w:space="0" w:color="auto"/>
        <w:bottom w:val="none" w:sz="0" w:space="0" w:color="auto"/>
        <w:right w:val="none" w:sz="0" w:space="0" w:color="auto"/>
      </w:divBdr>
    </w:div>
    <w:div w:id="461047402">
      <w:bodyDiv w:val="1"/>
      <w:marLeft w:val="0"/>
      <w:marRight w:val="0"/>
      <w:marTop w:val="0"/>
      <w:marBottom w:val="0"/>
      <w:divBdr>
        <w:top w:val="none" w:sz="0" w:space="0" w:color="auto"/>
        <w:left w:val="none" w:sz="0" w:space="0" w:color="auto"/>
        <w:bottom w:val="none" w:sz="0" w:space="0" w:color="auto"/>
        <w:right w:val="none" w:sz="0" w:space="0" w:color="auto"/>
      </w:divBdr>
    </w:div>
    <w:div w:id="462425807">
      <w:bodyDiv w:val="1"/>
      <w:marLeft w:val="0"/>
      <w:marRight w:val="0"/>
      <w:marTop w:val="0"/>
      <w:marBottom w:val="0"/>
      <w:divBdr>
        <w:top w:val="none" w:sz="0" w:space="0" w:color="auto"/>
        <w:left w:val="none" w:sz="0" w:space="0" w:color="auto"/>
        <w:bottom w:val="none" w:sz="0" w:space="0" w:color="auto"/>
        <w:right w:val="none" w:sz="0" w:space="0" w:color="auto"/>
      </w:divBdr>
    </w:div>
    <w:div w:id="462500294">
      <w:bodyDiv w:val="1"/>
      <w:marLeft w:val="0"/>
      <w:marRight w:val="0"/>
      <w:marTop w:val="0"/>
      <w:marBottom w:val="0"/>
      <w:divBdr>
        <w:top w:val="none" w:sz="0" w:space="0" w:color="auto"/>
        <w:left w:val="none" w:sz="0" w:space="0" w:color="auto"/>
        <w:bottom w:val="none" w:sz="0" w:space="0" w:color="auto"/>
        <w:right w:val="none" w:sz="0" w:space="0" w:color="auto"/>
      </w:divBdr>
    </w:div>
    <w:div w:id="462893110">
      <w:bodyDiv w:val="1"/>
      <w:marLeft w:val="0"/>
      <w:marRight w:val="0"/>
      <w:marTop w:val="0"/>
      <w:marBottom w:val="0"/>
      <w:divBdr>
        <w:top w:val="none" w:sz="0" w:space="0" w:color="auto"/>
        <w:left w:val="none" w:sz="0" w:space="0" w:color="auto"/>
        <w:bottom w:val="none" w:sz="0" w:space="0" w:color="auto"/>
        <w:right w:val="none" w:sz="0" w:space="0" w:color="auto"/>
      </w:divBdr>
    </w:div>
    <w:div w:id="464199423">
      <w:bodyDiv w:val="1"/>
      <w:marLeft w:val="0"/>
      <w:marRight w:val="0"/>
      <w:marTop w:val="0"/>
      <w:marBottom w:val="0"/>
      <w:divBdr>
        <w:top w:val="none" w:sz="0" w:space="0" w:color="auto"/>
        <w:left w:val="none" w:sz="0" w:space="0" w:color="auto"/>
        <w:bottom w:val="none" w:sz="0" w:space="0" w:color="auto"/>
        <w:right w:val="none" w:sz="0" w:space="0" w:color="auto"/>
      </w:divBdr>
    </w:div>
    <w:div w:id="464853794">
      <w:bodyDiv w:val="1"/>
      <w:marLeft w:val="0"/>
      <w:marRight w:val="0"/>
      <w:marTop w:val="0"/>
      <w:marBottom w:val="0"/>
      <w:divBdr>
        <w:top w:val="none" w:sz="0" w:space="0" w:color="auto"/>
        <w:left w:val="none" w:sz="0" w:space="0" w:color="auto"/>
        <w:bottom w:val="none" w:sz="0" w:space="0" w:color="auto"/>
        <w:right w:val="none" w:sz="0" w:space="0" w:color="auto"/>
      </w:divBdr>
    </w:div>
    <w:div w:id="465199366">
      <w:bodyDiv w:val="1"/>
      <w:marLeft w:val="0"/>
      <w:marRight w:val="0"/>
      <w:marTop w:val="0"/>
      <w:marBottom w:val="0"/>
      <w:divBdr>
        <w:top w:val="none" w:sz="0" w:space="0" w:color="auto"/>
        <w:left w:val="none" w:sz="0" w:space="0" w:color="auto"/>
        <w:bottom w:val="none" w:sz="0" w:space="0" w:color="auto"/>
        <w:right w:val="none" w:sz="0" w:space="0" w:color="auto"/>
      </w:divBdr>
    </w:div>
    <w:div w:id="465394595">
      <w:bodyDiv w:val="1"/>
      <w:marLeft w:val="0"/>
      <w:marRight w:val="0"/>
      <w:marTop w:val="0"/>
      <w:marBottom w:val="0"/>
      <w:divBdr>
        <w:top w:val="none" w:sz="0" w:space="0" w:color="auto"/>
        <w:left w:val="none" w:sz="0" w:space="0" w:color="auto"/>
        <w:bottom w:val="none" w:sz="0" w:space="0" w:color="auto"/>
        <w:right w:val="none" w:sz="0" w:space="0" w:color="auto"/>
      </w:divBdr>
    </w:div>
    <w:div w:id="466171531">
      <w:bodyDiv w:val="1"/>
      <w:marLeft w:val="0"/>
      <w:marRight w:val="0"/>
      <w:marTop w:val="0"/>
      <w:marBottom w:val="0"/>
      <w:divBdr>
        <w:top w:val="none" w:sz="0" w:space="0" w:color="auto"/>
        <w:left w:val="none" w:sz="0" w:space="0" w:color="auto"/>
        <w:bottom w:val="none" w:sz="0" w:space="0" w:color="auto"/>
        <w:right w:val="none" w:sz="0" w:space="0" w:color="auto"/>
      </w:divBdr>
    </w:div>
    <w:div w:id="466624726">
      <w:bodyDiv w:val="1"/>
      <w:marLeft w:val="0"/>
      <w:marRight w:val="0"/>
      <w:marTop w:val="0"/>
      <w:marBottom w:val="0"/>
      <w:divBdr>
        <w:top w:val="none" w:sz="0" w:space="0" w:color="auto"/>
        <w:left w:val="none" w:sz="0" w:space="0" w:color="auto"/>
        <w:bottom w:val="none" w:sz="0" w:space="0" w:color="auto"/>
        <w:right w:val="none" w:sz="0" w:space="0" w:color="auto"/>
      </w:divBdr>
    </w:div>
    <w:div w:id="466895581">
      <w:bodyDiv w:val="1"/>
      <w:marLeft w:val="0"/>
      <w:marRight w:val="0"/>
      <w:marTop w:val="0"/>
      <w:marBottom w:val="0"/>
      <w:divBdr>
        <w:top w:val="none" w:sz="0" w:space="0" w:color="auto"/>
        <w:left w:val="none" w:sz="0" w:space="0" w:color="auto"/>
        <w:bottom w:val="none" w:sz="0" w:space="0" w:color="auto"/>
        <w:right w:val="none" w:sz="0" w:space="0" w:color="auto"/>
      </w:divBdr>
    </w:div>
    <w:div w:id="468089591">
      <w:bodyDiv w:val="1"/>
      <w:marLeft w:val="0"/>
      <w:marRight w:val="0"/>
      <w:marTop w:val="0"/>
      <w:marBottom w:val="0"/>
      <w:divBdr>
        <w:top w:val="none" w:sz="0" w:space="0" w:color="auto"/>
        <w:left w:val="none" w:sz="0" w:space="0" w:color="auto"/>
        <w:bottom w:val="none" w:sz="0" w:space="0" w:color="auto"/>
        <w:right w:val="none" w:sz="0" w:space="0" w:color="auto"/>
      </w:divBdr>
    </w:div>
    <w:div w:id="468325733">
      <w:bodyDiv w:val="1"/>
      <w:marLeft w:val="0"/>
      <w:marRight w:val="0"/>
      <w:marTop w:val="0"/>
      <w:marBottom w:val="0"/>
      <w:divBdr>
        <w:top w:val="none" w:sz="0" w:space="0" w:color="auto"/>
        <w:left w:val="none" w:sz="0" w:space="0" w:color="auto"/>
        <w:bottom w:val="none" w:sz="0" w:space="0" w:color="auto"/>
        <w:right w:val="none" w:sz="0" w:space="0" w:color="auto"/>
      </w:divBdr>
    </w:div>
    <w:div w:id="468473443">
      <w:bodyDiv w:val="1"/>
      <w:marLeft w:val="0"/>
      <w:marRight w:val="0"/>
      <w:marTop w:val="0"/>
      <w:marBottom w:val="0"/>
      <w:divBdr>
        <w:top w:val="none" w:sz="0" w:space="0" w:color="auto"/>
        <w:left w:val="none" w:sz="0" w:space="0" w:color="auto"/>
        <w:bottom w:val="none" w:sz="0" w:space="0" w:color="auto"/>
        <w:right w:val="none" w:sz="0" w:space="0" w:color="auto"/>
      </w:divBdr>
    </w:div>
    <w:div w:id="469057322">
      <w:bodyDiv w:val="1"/>
      <w:marLeft w:val="0"/>
      <w:marRight w:val="0"/>
      <w:marTop w:val="0"/>
      <w:marBottom w:val="0"/>
      <w:divBdr>
        <w:top w:val="none" w:sz="0" w:space="0" w:color="auto"/>
        <w:left w:val="none" w:sz="0" w:space="0" w:color="auto"/>
        <w:bottom w:val="none" w:sz="0" w:space="0" w:color="auto"/>
        <w:right w:val="none" w:sz="0" w:space="0" w:color="auto"/>
      </w:divBdr>
    </w:div>
    <w:div w:id="469714847">
      <w:bodyDiv w:val="1"/>
      <w:marLeft w:val="0"/>
      <w:marRight w:val="0"/>
      <w:marTop w:val="0"/>
      <w:marBottom w:val="0"/>
      <w:divBdr>
        <w:top w:val="none" w:sz="0" w:space="0" w:color="auto"/>
        <w:left w:val="none" w:sz="0" w:space="0" w:color="auto"/>
        <w:bottom w:val="none" w:sz="0" w:space="0" w:color="auto"/>
        <w:right w:val="none" w:sz="0" w:space="0" w:color="auto"/>
      </w:divBdr>
    </w:div>
    <w:div w:id="470363033">
      <w:bodyDiv w:val="1"/>
      <w:marLeft w:val="0"/>
      <w:marRight w:val="0"/>
      <w:marTop w:val="0"/>
      <w:marBottom w:val="0"/>
      <w:divBdr>
        <w:top w:val="none" w:sz="0" w:space="0" w:color="auto"/>
        <w:left w:val="none" w:sz="0" w:space="0" w:color="auto"/>
        <w:bottom w:val="none" w:sz="0" w:space="0" w:color="auto"/>
        <w:right w:val="none" w:sz="0" w:space="0" w:color="auto"/>
      </w:divBdr>
    </w:div>
    <w:div w:id="470367131">
      <w:bodyDiv w:val="1"/>
      <w:marLeft w:val="0"/>
      <w:marRight w:val="0"/>
      <w:marTop w:val="0"/>
      <w:marBottom w:val="0"/>
      <w:divBdr>
        <w:top w:val="none" w:sz="0" w:space="0" w:color="auto"/>
        <w:left w:val="none" w:sz="0" w:space="0" w:color="auto"/>
        <w:bottom w:val="none" w:sz="0" w:space="0" w:color="auto"/>
        <w:right w:val="none" w:sz="0" w:space="0" w:color="auto"/>
      </w:divBdr>
    </w:div>
    <w:div w:id="470486967">
      <w:bodyDiv w:val="1"/>
      <w:marLeft w:val="0"/>
      <w:marRight w:val="0"/>
      <w:marTop w:val="0"/>
      <w:marBottom w:val="0"/>
      <w:divBdr>
        <w:top w:val="none" w:sz="0" w:space="0" w:color="auto"/>
        <w:left w:val="none" w:sz="0" w:space="0" w:color="auto"/>
        <w:bottom w:val="none" w:sz="0" w:space="0" w:color="auto"/>
        <w:right w:val="none" w:sz="0" w:space="0" w:color="auto"/>
      </w:divBdr>
    </w:div>
    <w:div w:id="470557119">
      <w:bodyDiv w:val="1"/>
      <w:marLeft w:val="0"/>
      <w:marRight w:val="0"/>
      <w:marTop w:val="0"/>
      <w:marBottom w:val="0"/>
      <w:divBdr>
        <w:top w:val="none" w:sz="0" w:space="0" w:color="auto"/>
        <w:left w:val="none" w:sz="0" w:space="0" w:color="auto"/>
        <w:bottom w:val="none" w:sz="0" w:space="0" w:color="auto"/>
        <w:right w:val="none" w:sz="0" w:space="0" w:color="auto"/>
      </w:divBdr>
    </w:div>
    <w:div w:id="470905687">
      <w:bodyDiv w:val="1"/>
      <w:marLeft w:val="0"/>
      <w:marRight w:val="0"/>
      <w:marTop w:val="0"/>
      <w:marBottom w:val="0"/>
      <w:divBdr>
        <w:top w:val="none" w:sz="0" w:space="0" w:color="auto"/>
        <w:left w:val="none" w:sz="0" w:space="0" w:color="auto"/>
        <w:bottom w:val="none" w:sz="0" w:space="0" w:color="auto"/>
        <w:right w:val="none" w:sz="0" w:space="0" w:color="auto"/>
      </w:divBdr>
    </w:div>
    <w:div w:id="471101626">
      <w:bodyDiv w:val="1"/>
      <w:marLeft w:val="0"/>
      <w:marRight w:val="0"/>
      <w:marTop w:val="0"/>
      <w:marBottom w:val="0"/>
      <w:divBdr>
        <w:top w:val="none" w:sz="0" w:space="0" w:color="auto"/>
        <w:left w:val="none" w:sz="0" w:space="0" w:color="auto"/>
        <w:bottom w:val="none" w:sz="0" w:space="0" w:color="auto"/>
        <w:right w:val="none" w:sz="0" w:space="0" w:color="auto"/>
      </w:divBdr>
    </w:div>
    <w:div w:id="471218302">
      <w:bodyDiv w:val="1"/>
      <w:marLeft w:val="0"/>
      <w:marRight w:val="0"/>
      <w:marTop w:val="0"/>
      <w:marBottom w:val="0"/>
      <w:divBdr>
        <w:top w:val="none" w:sz="0" w:space="0" w:color="auto"/>
        <w:left w:val="none" w:sz="0" w:space="0" w:color="auto"/>
        <w:bottom w:val="none" w:sz="0" w:space="0" w:color="auto"/>
        <w:right w:val="none" w:sz="0" w:space="0" w:color="auto"/>
      </w:divBdr>
    </w:div>
    <w:div w:id="471218559">
      <w:bodyDiv w:val="1"/>
      <w:marLeft w:val="0"/>
      <w:marRight w:val="0"/>
      <w:marTop w:val="0"/>
      <w:marBottom w:val="0"/>
      <w:divBdr>
        <w:top w:val="none" w:sz="0" w:space="0" w:color="auto"/>
        <w:left w:val="none" w:sz="0" w:space="0" w:color="auto"/>
        <w:bottom w:val="none" w:sz="0" w:space="0" w:color="auto"/>
        <w:right w:val="none" w:sz="0" w:space="0" w:color="auto"/>
      </w:divBdr>
    </w:div>
    <w:div w:id="471408206">
      <w:bodyDiv w:val="1"/>
      <w:marLeft w:val="0"/>
      <w:marRight w:val="0"/>
      <w:marTop w:val="0"/>
      <w:marBottom w:val="0"/>
      <w:divBdr>
        <w:top w:val="none" w:sz="0" w:space="0" w:color="auto"/>
        <w:left w:val="none" w:sz="0" w:space="0" w:color="auto"/>
        <w:bottom w:val="none" w:sz="0" w:space="0" w:color="auto"/>
        <w:right w:val="none" w:sz="0" w:space="0" w:color="auto"/>
      </w:divBdr>
    </w:div>
    <w:div w:id="471606743">
      <w:bodyDiv w:val="1"/>
      <w:marLeft w:val="0"/>
      <w:marRight w:val="0"/>
      <w:marTop w:val="0"/>
      <w:marBottom w:val="0"/>
      <w:divBdr>
        <w:top w:val="none" w:sz="0" w:space="0" w:color="auto"/>
        <w:left w:val="none" w:sz="0" w:space="0" w:color="auto"/>
        <w:bottom w:val="none" w:sz="0" w:space="0" w:color="auto"/>
        <w:right w:val="none" w:sz="0" w:space="0" w:color="auto"/>
      </w:divBdr>
    </w:div>
    <w:div w:id="471824239">
      <w:bodyDiv w:val="1"/>
      <w:marLeft w:val="0"/>
      <w:marRight w:val="0"/>
      <w:marTop w:val="0"/>
      <w:marBottom w:val="0"/>
      <w:divBdr>
        <w:top w:val="none" w:sz="0" w:space="0" w:color="auto"/>
        <w:left w:val="none" w:sz="0" w:space="0" w:color="auto"/>
        <w:bottom w:val="none" w:sz="0" w:space="0" w:color="auto"/>
        <w:right w:val="none" w:sz="0" w:space="0" w:color="auto"/>
      </w:divBdr>
    </w:div>
    <w:div w:id="472261479">
      <w:bodyDiv w:val="1"/>
      <w:marLeft w:val="0"/>
      <w:marRight w:val="0"/>
      <w:marTop w:val="0"/>
      <w:marBottom w:val="0"/>
      <w:divBdr>
        <w:top w:val="none" w:sz="0" w:space="0" w:color="auto"/>
        <w:left w:val="none" w:sz="0" w:space="0" w:color="auto"/>
        <w:bottom w:val="none" w:sz="0" w:space="0" w:color="auto"/>
        <w:right w:val="none" w:sz="0" w:space="0" w:color="auto"/>
      </w:divBdr>
    </w:div>
    <w:div w:id="472335384">
      <w:bodyDiv w:val="1"/>
      <w:marLeft w:val="0"/>
      <w:marRight w:val="0"/>
      <w:marTop w:val="0"/>
      <w:marBottom w:val="0"/>
      <w:divBdr>
        <w:top w:val="none" w:sz="0" w:space="0" w:color="auto"/>
        <w:left w:val="none" w:sz="0" w:space="0" w:color="auto"/>
        <w:bottom w:val="none" w:sz="0" w:space="0" w:color="auto"/>
        <w:right w:val="none" w:sz="0" w:space="0" w:color="auto"/>
      </w:divBdr>
    </w:div>
    <w:div w:id="472454231">
      <w:bodyDiv w:val="1"/>
      <w:marLeft w:val="0"/>
      <w:marRight w:val="0"/>
      <w:marTop w:val="0"/>
      <w:marBottom w:val="0"/>
      <w:divBdr>
        <w:top w:val="none" w:sz="0" w:space="0" w:color="auto"/>
        <w:left w:val="none" w:sz="0" w:space="0" w:color="auto"/>
        <w:bottom w:val="none" w:sz="0" w:space="0" w:color="auto"/>
        <w:right w:val="none" w:sz="0" w:space="0" w:color="auto"/>
      </w:divBdr>
    </w:div>
    <w:div w:id="473135817">
      <w:bodyDiv w:val="1"/>
      <w:marLeft w:val="0"/>
      <w:marRight w:val="0"/>
      <w:marTop w:val="0"/>
      <w:marBottom w:val="0"/>
      <w:divBdr>
        <w:top w:val="none" w:sz="0" w:space="0" w:color="auto"/>
        <w:left w:val="none" w:sz="0" w:space="0" w:color="auto"/>
        <w:bottom w:val="none" w:sz="0" w:space="0" w:color="auto"/>
        <w:right w:val="none" w:sz="0" w:space="0" w:color="auto"/>
      </w:divBdr>
    </w:div>
    <w:div w:id="473909322">
      <w:bodyDiv w:val="1"/>
      <w:marLeft w:val="0"/>
      <w:marRight w:val="0"/>
      <w:marTop w:val="0"/>
      <w:marBottom w:val="0"/>
      <w:divBdr>
        <w:top w:val="none" w:sz="0" w:space="0" w:color="auto"/>
        <w:left w:val="none" w:sz="0" w:space="0" w:color="auto"/>
        <w:bottom w:val="none" w:sz="0" w:space="0" w:color="auto"/>
        <w:right w:val="none" w:sz="0" w:space="0" w:color="auto"/>
      </w:divBdr>
    </w:div>
    <w:div w:id="473914402">
      <w:bodyDiv w:val="1"/>
      <w:marLeft w:val="0"/>
      <w:marRight w:val="0"/>
      <w:marTop w:val="0"/>
      <w:marBottom w:val="0"/>
      <w:divBdr>
        <w:top w:val="none" w:sz="0" w:space="0" w:color="auto"/>
        <w:left w:val="none" w:sz="0" w:space="0" w:color="auto"/>
        <w:bottom w:val="none" w:sz="0" w:space="0" w:color="auto"/>
        <w:right w:val="none" w:sz="0" w:space="0" w:color="auto"/>
      </w:divBdr>
    </w:div>
    <w:div w:id="474222652">
      <w:bodyDiv w:val="1"/>
      <w:marLeft w:val="0"/>
      <w:marRight w:val="0"/>
      <w:marTop w:val="0"/>
      <w:marBottom w:val="0"/>
      <w:divBdr>
        <w:top w:val="none" w:sz="0" w:space="0" w:color="auto"/>
        <w:left w:val="none" w:sz="0" w:space="0" w:color="auto"/>
        <w:bottom w:val="none" w:sz="0" w:space="0" w:color="auto"/>
        <w:right w:val="none" w:sz="0" w:space="0" w:color="auto"/>
      </w:divBdr>
    </w:div>
    <w:div w:id="475031371">
      <w:bodyDiv w:val="1"/>
      <w:marLeft w:val="0"/>
      <w:marRight w:val="0"/>
      <w:marTop w:val="0"/>
      <w:marBottom w:val="0"/>
      <w:divBdr>
        <w:top w:val="none" w:sz="0" w:space="0" w:color="auto"/>
        <w:left w:val="none" w:sz="0" w:space="0" w:color="auto"/>
        <w:bottom w:val="none" w:sz="0" w:space="0" w:color="auto"/>
        <w:right w:val="none" w:sz="0" w:space="0" w:color="auto"/>
      </w:divBdr>
    </w:div>
    <w:div w:id="475336535">
      <w:bodyDiv w:val="1"/>
      <w:marLeft w:val="0"/>
      <w:marRight w:val="0"/>
      <w:marTop w:val="0"/>
      <w:marBottom w:val="0"/>
      <w:divBdr>
        <w:top w:val="none" w:sz="0" w:space="0" w:color="auto"/>
        <w:left w:val="none" w:sz="0" w:space="0" w:color="auto"/>
        <w:bottom w:val="none" w:sz="0" w:space="0" w:color="auto"/>
        <w:right w:val="none" w:sz="0" w:space="0" w:color="auto"/>
      </w:divBdr>
    </w:div>
    <w:div w:id="476386211">
      <w:bodyDiv w:val="1"/>
      <w:marLeft w:val="0"/>
      <w:marRight w:val="0"/>
      <w:marTop w:val="0"/>
      <w:marBottom w:val="0"/>
      <w:divBdr>
        <w:top w:val="none" w:sz="0" w:space="0" w:color="auto"/>
        <w:left w:val="none" w:sz="0" w:space="0" w:color="auto"/>
        <w:bottom w:val="none" w:sz="0" w:space="0" w:color="auto"/>
        <w:right w:val="none" w:sz="0" w:space="0" w:color="auto"/>
      </w:divBdr>
    </w:div>
    <w:div w:id="477458579">
      <w:bodyDiv w:val="1"/>
      <w:marLeft w:val="0"/>
      <w:marRight w:val="0"/>
      <w:marTop w:val="0"/>
      <w:marBottom w:val="0"/>
      <w:divBdr>
        <w:top w:val="none" w:sz="0" w:space="0" w:color="auto"/>
        <w:left w:val="none" w:sz="0" w:space="0" w:color="auto"/>
        <w:bottom w:val="none" w:sz="0" w:space="0" w:color="auto"/>
        <w:right w:val="none" w:sz="0" w:space="0" w:color="auto"/>
      </w:divBdr>
    </w:div>
    <w:div w:id="477848064">
      <w:bodyDiv w:val="1"/>
      <w:marLeft w:val="0"/>
      <w:marRight w:val="0"/>
      <w:marTop w:val="0"/>
      <w:marBottom w:val="0"/>
      <w:divBdr>
        <w:top w:val="none" w:sz="0" w:space="0" w:color="auto"/>
        <w:left w:val="none" w:sz="0" w:space="0" w:color="auto"/>
        <w:bottom w:val="none" w:sz="0" w:space="0" w:color="auto"/>
        <w:right w:val="none" w:sz="0" w:space="0" w:color="auto"/>
      </w:divBdr>
    </w:div>
    <w:div w:id="478502175">
      <w:bodyDiv w:val="1"/>
      <w:marLeft w:val="0"/>
      <w:marRight w:val="0"/>
      <w:marTop w:val="0"/>
      <w:marBottom w:val="0"/>
      <w:divBdr>
        <w:top w:val="none" w:sz="0" w:space="0" w:color="auto"/>
        <w:left w:val="none" w:sz="0" w:space="0" w:color="auto"/>
        <w:bottom w:val="none" w:sz="0" w:space="0" w:color="auto"/>
        <w:right w:val="none" w:sz="0" w:space="0" w:color="auto"/>
      </w:divBdr>
    </w:div>
    <w:div w:id="479733131">
      <w:bodyDiv w:val="1"/>
      <w:marLeft w:val="0"/>
      <w:marRight w:val="0"/>
      <w:marTop w:val="0"/>
      <w:marBottom w:val="0"/>
      <w:divBdr>
        <w:top w:val="none" w:sz="0" w:space="0" w:color="auto"/>
        <w:left w:val="none" w:sz="0" w:space="0" w:color="auto"/>
        <w:bottom w:val="none" w:sz="0" w:space="0" w:color="auto"/>
        <w:right w:val="none" w:sz="0" w:space="0" w:color="auto"/>
      </w:divBdr>
    </w:div>
    <w:div w:id="480082279">
      <w:bodyDiv w:val="1"/>
      <w:marLeft w:val="0"/>
      <w:marRight w:val="0"/>
      <w:marTop w:val="0"/>
      <w:marBottom w:val="0"/>
      <w:divBdr>
        <w:top w:val="none" w:sz="0" w:space="0" w:color="auto"/>
        <w:left w:val="none" w:sz="0" w:space="0" w:color="auto"/>
        <w:bottom w:val="none" w:sz="0" w:space="0" w:color="auto"/>
        <w:right w:val="none" w:sz="0" w:space="0" w:color="auto"/>
      </w:divBdr>
    </w:div>
    <w:div w:id="480271115">
      <w:bodyDiv w:val="1"/>
      <w:marLeft w:val="0"/>
      <w:marRight w:val="0"/>
      <w:marTop w:val="0"/>
      <w:marBottom w:val="0"/>
      <w:divBdr>
        <w:top w:val="none" w:sz="0" w:space="0" w:color="auto"/>
        <w:left w:val="none" w:sz="0" w:space="0" w:color="auto"/>
        <w:bottom w:val="none" w:sz="0" w:space="0" w:color="auto"/>
        <w:right w:val="none" w:sz="0" w:space="0" w:color="auto"/>
      </w:divBdr>
      <w:divsChild>
        <w:div w:id="919408592">
          <w:marLeft w:val="660"/>
          <w:marRight w:val="660"/>
          <w:marTop w:val="0"/>
          <w:marBottom w:val="0"/>
          <w:divBdr>
            <w:top w:val="none" w:sz="0" w:space="0" w:color="auto"/>
            <w:left w:val="none" w:sz="0" w:space="0" w:color="auto"/>
            <w:bottom w:val="none" w:sz="0" w:space="0" w:color="auto"/>
            <w:right w:val="none" w:sz="0" w:space="0" w:color="auto"/>
          </w:divBdr>
          <w:divsChild>
            <w:div w:id="1819685085">
              <w:marLeft w:val="0"/>
              <w:marRight w:val="0"/>
              <w:marTop w:val="0"/>
              <w:marBottom w:val="0"/>
              <w:divBdr>
                <w:top w:val="none" w:sz="0" w:space="0" w:color="auto"/>
                <w:left w:val="none" w:sz="0" w:space="0" w:color="auto"/>
                <w:bottom w:val="none" w:sz="0" w:space="0" w:color="auto"/>
                <w:right w:val="none" w:sz="0" w:space="0" w:color="auto"/>
              </w:divBdr>
              <w:divsChild>
                <w:div w:id="933514688">
                  <w:marLeft w:val="0"/>
                  <w:marRight w:val="0"/>
                  <w:marTop w:val="0"/>
                  <w:marBottom w:val="0"/>
                  <w:divBdr>
                    <w:top w:val="none" w:sz="0" w:space="0" w:color="auto"/>
                    <w:left w:val="none" w:sz="0" w:space="0" w:color="auto"/>
                    <w:bottom w:val="none" w:sz="0" w:space="0" w:color="auto"/>
                    <w:right w:val="none" w:sz="0" w:space="0" w:color="auto"/>
                  </w:divBdr>
                  <w:divsChild>
                    <w:div w:id="1095512172">
                      <w:marLeft w:val="0"/>
                      <w:marRight w:val="0"/>
                      <w:marTop w:val="0"/>
                      <w:marBottom w:val="0"/>
                      <w:divBdr>
                        <w:top w:val="none" w:sz="0" w:space="0" w:color="auto"/>
                        <w:left w:val="none" w:sz="0" w:space="0" w:color="auto"/>
                        <w:bottom w:val="none" w:sz="0" w:space="0" w:color="auto"/>
                        <w:right w:val="none" w:sz="0" w:space="0" w:color="auto"/>
                      </w:divBdr>
                      <w:divsChild>
                        <w:div w:id="3044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731330">
      <w:bodyDiv w:val="1"/>
      <w:marLeft w:val="0"/>
      <w:marRight w:val="0"/>
      <w:marTop w:val="0"/>
      <w:marBottom w:val="0"/>
      <w:divBdr>
        <w:top w:val="none" w:sz="0" w:space="0" w:color="auto"/>
        <w:left w:val="none" w:sz="0" w:space="0" w:color="auto"/>
        <w:bottom w:val="none" w:sz="0" w:space="0" w:color="auto"/>
        <w:right w:val="none" w:sz="0" w:space="0" w:color="auto"/>
      </w:divBdr>
    </w:div>
    <w:div w:id="480804750">
      <w:bodyDiv w:val="1"/>
      <w:marLeft w:val="0"/>
      <w:marRight w:val="0"/>
      <w:marTop w:val="0"/>
      <w:marBottom w:val="0"/>
      <w:divBdr>
        <w:top w:val="none" w:sz="0" w:space="0" w:color="auto"/>
        <w:left w:val="none" w:sz="0" w:space="0" w:color="auto"/>
        <w:bottom w:val="none" w:sz="0" w:space="0" w:color="auto"/>
        <w:right w:val="none" w:sz="0" w:space="0" w:color="auto"/>
      </w:divBdr>
    </w:div>
    <w:div w:id="483816525">
      <w:bodyDiv w:val="1"/>
      <w:marLeft w:val="0"/>
      <w:marRight w:val="0"/>
      <w:marTop w:val="0"/>
      <w:marBottom w:val="0"/>
      <w:divBdr>
        <w:top w:val="none" w:sz="0" w:space="0" w:color="auto"/>
        <w:left w:val="none" w:sz="0" w:space="0" w:color="auto"/>
        <w:bottom w:val="none" w:sz="0" w:space="0" w:color="auto"/>
        <w:right w:val="none" w:sz="0" w:space="0" w:color="auto"/>
      </w:divBdr>
    </w:div>
    <w:div w:id="484006070">
      <w:bodyDiv w:val="1"/>
      <w:marLeft w:val="0"/>
      <w:marRight w:val="0"/>
      <w:marTop w:val="0"/>
      <w:marBottom w:val="0"/>
      <w:divBdr>
        <w:top w:val="none" w:sz="0" w:space="0" w:color="auto"/>
        <w:left w:val="none" w:sz="0" w:space="0" w:color="auto"/>
        <w:bottom w:val="none" w:sz="0" w:space="0" w:color="auto"/>
        <w:right w:val="none" w:sz="0" w:space="0" w:color="auto"/>
      </w:divBdr>
    </w:div>
    <w:div w:id="484318646">
      <w:bodyDiv w:val="1"/>
      <w:marLeft w:val="0"/>
      <w:marRight w:val="0"/>
      <w:marTop w:val="0"/>
      <w:marBottom w:val="0"/>
      <w:divBdr>
        <w:top w:val="none" w:sz="0" w:space="0" w:color="auto"/>
        <w:left w:val="none" w:sz="0" w:space="0" w:color="auto"/>
        <w:bottom w:val="none" w:sz="0" w:space="0" w:color="auto"/>
        <w:right w:val="none" w:sz="0" w:space="0" w:color="auto"/>
      </w:divBdr>
    </w:div>
    <w:div w:id="484976169">
      <w:bodyDiv w:val="1"/>
      <w:marLeft w:val="0"/>
      <w:marRight w:val="0"/>
      <w:marTop w:val="0"/>
      <w:marBottom w:val="0"/>
      <w:divBdr>
        <w:top w:val="none" w:sz="0" w:space="0" w:color="auto"/>
        <w:left w:val="none" w:sz="0" w:space="0" w:color="auto"/>
        <w:bottom w:val="none" w:sz="0" w:space="0" w:color="auto"/>
        <w:right w:val="none" w:sz="0" w:space="0" w:color="auto"/>
      </w:divBdr>
    </w:div>
    <w:div w:id="487138128">
      <w:bodyDiv w:val="1"/>
      <w:marLeft w:val="0"/>
      <w:marRight w:val="0"/>
      <w:marTop w:val="0"/>
      <w:marBottom w:val="0"/>
      <w:divBdr>
        <w:top w:val="none" w:sz="0" w:space="0" w:color="auto"/>
        <w:left w:val="none" w:sz="0" w:space="0" w:color="auto"/>
        <w:bottom w:val="none" w:sz="0" w:space="0" w:color="auto"/>
        <w:right w:val="none" w:sz="0" w:space="0" w:color="auto"/>
      </w:divBdr>
      <w:divsChild>
        <w:div w:id="15048454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487550666">
      <w:bodyDiv w:val="1"/>
      <w:marLeft w:val="0"/>
      <w:marRight w:val="0"/>
      <w:marTop w:val="0"/>
      <w:marBottom w:val="0"/>
      <w:divBdr>
        <w:top w:val="none" w:sz="0" w:space="0" w:color="auto"/>
        <w:left w:val="none" w:sz="0" w:space="0" w:color="auto"/>
        <w:bottom w:val="none" w:sz="0" w:space="0" w:color="auto"/>
        <w:right w:val="none" w:sz="0" w:space="0" w:color="auto"/>
      </w:divBdr>
    </w:div>
    <w:div w:id="487744054">
      <w:bodyDiv w:val="1"/>
      <w:marLeft w:val="0"/>
      <w:marRight w:val="0"/>
      <w:marTop w:val="0"/>
      <w:marBottom w:val="0"/>
      <w:divBdr>
        <w:top w:val="none" w:sz="0" w:space="0" w:color="auto"/>
        <w:left w:val="none" w:sz="0" w:space="0" w:color="auto"/>
        <w:bottom w:val="none" w:sz="0" w:space="0" w:color="auto"/>
        <w:right w:val="none" w:sz="0" w:space="0" w:color="auto"/>
      </w:divBdr>
    </w:div>
    <w:div w:id="488249021">
      <w:bodyDiv w:val="1"/>
      <w:marLeft w:val="0"/>
      <w:marRight w:val="0"/>
      <w:marTop w:val="0"/>
      <w:marBottom w:val="0"/>
      <w:divBdr>
        <w:top w:val="none" w:sz="0" w:space="0" w:color="auto"/>
        <w:left w:val="none" w:sz="0" w:space="0" w:color="auto"/>
        <w:bottom w:val="none" w:sz="0" w:space="0" w:color="auto"/>
        <w:right w:val="none" w:sz="0" w:space="0" w:color="auto"/>
      </w:divBdr>
    </w:div>
    <w:div w:id="488449482">
      <w:bodyDiv w:val="1"/>
      <w:marLeft w:val="0"/>
      <w:marRight w:val="0"/>
      <w:marTop w:val="0"/>
      <w:marBottom w:val="0"/>
      <w:divBdr>
        <w:top w:val="none" w:sz="0" w:space="0" w:color="auto"/>
        <w:left w:val="none" w:sz="0" w:space="0" w:color="auto"/>
        <w:bottom w:val="none" w:sz="0" w:space="0" w:color="auto"/>
        <w:right w:val="none" w:sz="0" w:space="0" w:color="auto"/>
      </w:divBdr>
    </w:div>
    <w:div w:id="488836890">
      <w:bodyDiv w:val="1"/>
      <w:marLeft w:val="0"/>
      <w:marRight w:val="0"/>
      <w:marTop w:val="0"/>
      <w:marBottom w:val="0"/>
      <w:divBdr>
        <w:top w:val="none" w:sz="0" w:space="0" w:color="auto"/>
        <w:left w:val="none" w:sz="0" w:space="0" w:color="auto"/>
        <w:bottom w:val="none" w:sz="0" w:space="0" w:color="auto"/>
        <w:right w:val="none" w:sz="0" w:space="0" w:color="auto"/>
      </w:divBdr>
    </w:div>
    <w:div w:id="489060111">
      <w:bodyDiv w:val="1"/>
      <w:marLeft w:val="0"/>
      <w:marRight w:val="0"/>
      <w:marTop w:val="0"/>
      <w:marBottom w:val="0"/>
      <w:divBdr>
        <w:top w:val="none" w:sz="0" w:space="0" w:color="auto"/>
        <w:left w:val="none" w:sz="0" w:space="0" w:color="auto"/>
        <w:bottom w:val="none" w:sz="0" w:space="0" w:color="auto"/>
        <w:right w:val="none" w:sz="0" w:space="0" w:color="auto"/>
      </w:divBdr>
    </w:div>
    <w:div w:id="489099735">
      <w:bodyDiv w:val="1"/>
      <w:marLeft w:val="0"/>
      <w:marRight w:val="0"/>
      <w:marTop w:val="0"/>
      <w:marBottom w:val="0"/>
      <w:divBdr>
        <w:top w:val="none" w:sz="0" w:space="0" w:color="auto"/>
        <w:left w:val="none" w:sz="0" w:space="0" w:color="auto"/>
        <w:bottom w:val="none" w:sz="0" w:space="0" w:color="auto"/>
        <w:right w:val="none" w:sz="0" w:space="0" w:color="auto"/>
      </w:divBdr>
    </w:div>
    <w:div w:id="489447754">
      <w:bodyDiv w:val="1"/>
      <w:marLeft w:val="0"/>
      <w:marRight w:val="0"/>
      <w:marTop w:val="0"/>
      <w:marBottom w:val="0"/>
      <w:divBdr>
        <w:top w:val="none" w:sz="0" w:space="0" w:color="auto"/>
        <w:left w:val="none" w:sz="0" w:space="0" w:color="auto"/>
        <w:bottom w:val="none" w:sz="0" w:space="0" w:color="auto"/>
        <w:right w:val="none" w:sz="0" w:space="0" w:color="auto"/>
      </w:divBdr>
    </w:div>
    <w:div w:id="489754242">
      <w:bodyDiv w:val="1"/>
      <w:marLeft w:val="0"/>
      <w:marRight w:val="0"/>
      <w:marTop w:val="0"/>
      <w:marBottom w:val="0"/>
      <w:divBdr>
        <w:top w:val="none" w:sz="0" w:space="0" w:color="auto"/>
        <w:left w:val="none" w:sz="0" w:space="0" w:color="auto"/>
        <w:bottom w:val="none" w:sz="0" w:space="0" w:color="auto"/>
        <w:right w:val="none" w:sz="0" w:space="0" w:color="auto"/>
      </w:divBdr>
    </w:div>
    <w:div w:id="490293751">
      <w:bodyDiv w:val="1"/>
      <w:marLeft w:val="0"/>
      <w:marRight w:val="0"/>
      <w:marTop w:val="0"/>
      <w:marBottom w:val="0"/>
      <w:divBdr>
        <w:top w:val="none" w:sz="0" w:space="0" w:color="auto"/>
        <w:left w:val="none" w:sz="0" w:space="0" w:color="auto"/>
        <w:bottom w:val="none" w:sz="0" w:space="0" w:color="auto"/>
        <w:right w:val="none" w:sz="0" w:space="0" w:color="auto"/>
      </w:divBdr>
    </w:div>
    <w:div w:id="491413013">
      <w:bodyDiv w:val="1"/>
      <w:marLeft w:val="0"/>
      <w:marRight w:val="0"/>
      <w:marTop w:val="0"/>
      <w:marBottom w:val="0"/>
      <w:divBdr>
        <w:top w:val="none" w:sz="0" w:space="0" w:color="auto"/>
        <w:left w:val="none" w:sz="0" w:space="0" w:color="auto"/>
        <w:bottom w:val="none" w:sz="0" w:space="0" w:color="auto"/>
        <w:right w:val="none" w:sz="0" w:space="0" w:color="auto"/>
      </w:divBdr>
    </w:div>
    <w:div w:id="492451653">
      <w:bodyDiv w:val="1"/>
      <w:marLeft w:val="0"/>
      <w:marRight w:val="0"/>
      <w:marTop w:val="0"/>
      <w:marBottom w:val="0"/>
      <w:divBdr>
        <w:top w:val="none" w:sz="0" w:space="0" w:color="auto"/>
        <w:left w:val="none" w:sz="0" w:space="0" w:color="auto"/>
        <w:bottom w:val="none" w:sz="0" w:space="0" w:color="auto"/>
        <w:right w:val="none" w:sz="0" w:space="0" w:color="auto"/>
      </w:divBdr>
    </w:div>
    <w:div w:id="492794529">
      <w:bodyDiv w:val="1"/>
      <w:marLeft w:val="0"/>
      <w:marRight w:val="0"/>
      <w:marTop w:val="0"/>
      <w:marBottom w:val="0"/>
      <w:divBdr>
        <w:top w:val="none" w:sz="0" w:space="0" w:color="auto"/>
        <w:left w:val="none" w:sz="0" w:space="0" w:color="auto"/>
        <w:bottom w:val="none" w:sz="0" w:space="0" w:color="auto"/>
        <w:right w:val="none" w:sz="0" w:space="0" w:color="auto"/>
      </w:divBdr>
    </w:div>
    <w:div w:id="492919174">
      <w:bodyDiv w:val="1"/>
      <w:marLeft w:val="0"/>
      <w:marRight w:val="0"/>
      <w:marTop w:val="0"/>
      <w:marBottom w:val="0"/>
      <w:divBdr>
        <w:top w:val="none" w:sz="0" w:space="0" w:color="auto"/>
        <w:left w:val="none" w:sz="0" w:space="0" w:color="auto"/>
        <w:bottom w:val="none" w:sz="0" w:space="0" w:color="auto"/>
        <w:right w:val="none" w:sz="0" w:space="0" w:color="auto"/>
      </w:divBdr>
      <w:divsChild>
        <w:div w:id="1282342946">
          <w:marLeft w:val="0"/>
          <w:marRight w:val="0"/>
          <w:marTop w:val="0"/>
          <w:marBottom w:val="0"/>
          <w:divBdr>
            <w:top w:val="none" w:sz="0" w:space="0" w:color="auto"/>
            <w:left w:val="none" w:sz="0" w:space="0" w:color="auto"/>
            <w:bottom w:val="none" w:sz="0" w:space="0" w:color="auto"/>
            <w:right w:val="none" w:sz="0" w:space="0" w:color="auto"/>
          </w:divBdr>
          <w:divsChild>
            <w:div w:id="118885812">
              <w:marLeft w:val="0"/>
              <w:marRight w:val="0"/>
              <w:marTop w:val="0"/>
              <w:marBottom w:val="0"/>
              <w:divBdr>
                <w:top w:val="none" w:sz="0" w:space="0" w:color="auto"/>
                <w:left w:val="none" w:sz="0" w:space="0" w:color="auto"/>
                <w:bottom w:val="none" w:sz="0" w:space="0" w:color="auto"/>
                <w:right w:val="none" w:sz="0" w:space="0" w:color="auto"/>
              </w:divBdr>
              <w:divsChild>
                <w:div w:id="37755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10067">
      <w:bodyDiv w:val="1"/>
      <w:marLeft w:val="0"/>
      <w:marRight w:val="0"/>
      <w:marTop w:val="0"/>
      <w:marBottom w:val="0"/>
      <w:divBdr>
        <w:top w:val="none" w:sz="0" w:space="0" w:color="auto"/>
        <w:left w:val="none" w:sz="0" w:space="0" w:color="auto"/>
        <w:bottom w:val="none" w:sz="0" w:space="0" w:color="auto"/>
        <w:right w:val="none" w:sz="0" w:space="0" w:color="auto"/>
      </w:divBdr>
    </w:div>
    <w:div w:id="496111893">
      <w:bodyDiv w:val="1"/>
      <w:marLeft w:val="0"/>
      <w:marRight w:val="0"/>
      <w:marTop w:val="0"/>
      <w:marBottom w:val="0"/>
      <w:divBdr>
        <w:top w:val="none" w:sz="0" w:space="0" w:color="auto"/>
        <w:left w:val="none" w:sz="0" w:space="0" w:color="auto"/>
        <w:bottom w:val="none" w:sz="0" w:space="0" w:color="auto"/>
        <w:right w:val="none" w:sz="0" w:space="0" w:color="auto"/>
      </w:divBdr>
    </w:div>
    <w:div w:id="496655905">
      <w:bodyDiv w:val="1"/>
      <w:marLeft w:val="0"/>
      <w:marRight w:val="0"/>
      <w:marTop w:val="0"/>
      <w:marBottom w:val="0"/>
      <w:divBdr>
        <w:top w:val="none" w:sz="0" w:space="0" w:color="auto"/>
        <w:left w:val="none" w:sz="0" w:space="0" w:color="auto"/>
        <w:bottom w:val="none" w:sz="0" w:space="0" w:color="auto"/>
        <w:right w:val="none" w:sz="0" w:space="0" w:color="auto"/>
      </w:divBdr>
    </w:div>
    <w:div w:id="496850509">
      <w:bodyDiv w:val="1"/>
      <w:marLeft w:val="0"/>
      <w:marRight w:val="0"/>
      <w:marTop w:val="0"/>
      <w:marBottom w:val="0"/>
      <w:divBdr>
        <w:top w:val="none" w:sz="0" w:space="0" w:color="auto"/>
        <w:left w:val="none" w:sz="0" w:space="0" w:color="auto"/>
        <w:bottom w:val="none" w:sz="0" w:space="0" w:color="auto"/>
        <w:right w:val="none" w:sz="0" w:space="0" w:color="auto"/>
      </w:divBdr>
    </w:div>
    <w:div w:id="496922467">
      <w:bodyDiv w:val="1"/>
      <w:marLeft w:val="0"/>
      <w:marRight w:val="0"/>
      <w:marTop w:val="0"/>
      <w:marBottom w:val="0"/>
      <w:divBdr>
        <w:top w:val="none" w:sz="0" w:space="0" w:color="auto"/>
        <w:left w:val="none" w:sz="0" w:space="0" w:color="auto"/>
        <w:bottom w:val="none" w:sz="0" w:space="0" w:color="auto"/>
        <w:right w:val="none" w:sz="0" w:space="0" w:color="auto"/>
      </w:divBdr>
    </w:div>
    <w:div w:id="496924646">
      <w:bodyDiv w:val="1"/>
      <w:marLeft w:val="0"/>
      <w:marRight w:val="0"/>
      <w:marTop w:val="0"/>
      <w:marBottom w:val="0"/>
      <w:divBdr>
        <w:top w:val="none" w:sz="0" w:space="0" w:color="auto"/>
        <w:left w:val="none" w:sz="0" w:space="0" w:color="auto"/>
        <w:bottom w:val="none" w:sz="0" w:space="0" w:color="auto"/>
        <w:right w:val="none" w:sz="0" w:space="0" w:color="auto"/>
      </w:divBdr>
    </w:div>
    <w:div w:id="497617484">
      <w:bodyDiv w:val="1"/>
      <w:marLeft w:val="0"/>
      <w:marRight w:val="0"/>
      <w:marTop w:val="0"/>
      <w:marBottom w:val="0"/>
      <w:divBdr>
        <w:top w:val="none" w:sz="0" w:space="0" w:color="auto"/>
        <w:left w:val="none" w:sz="0" w:space="0" w:color="auto"/>
        <w:bottom w:val="none" w:sz="0" w:space="0" w:color="auto"/>
        <w:right w:val="none" w:sz="0" w:space="0" w:color="auto"/>
      </w:divBdr>
    </w:div>
    <w:div w:id="497691576">
      <w:bodyDiv w:val="1"/>
      <w:marLeft w:val="0"/>
      <w:marRight w:val="0"/>
      <w:marTop w:val="0"/>
      <w:marBottom w:val="0"/>
      <w:divBdr>
        <w:top w:val="none" w:sz="0" w:space="0" w:color="auto"/>
        <w:left w:val="none" w:sz="0" w:space="0" w:color="auto"/>
        <w:bottom w:val="none" w:sz="0" w:space="0" w:color="auto"/>
        <w:right w:val="none" w:sz="0" w:space="0" w:color="auto"/>
      </w:divBdr>
    </w:div>
    <w:div w:id="498421688">
      <w:bodyDiv w:val="1"/>
      <w:marLeft w:val="0"/>
      <w:marRight w:val="0"/>
      <w:marTop w:val="0"/>
      <w:marBottom w:val="0"/>
      <w:divBdr>
        <w:top w:val="none" w:sz="0" w:space="0" w:color="auto"/>
        <w:left w:val="none" w:sz="0" w:space="0" w:color="auto"/>
        <w:bottom w:val="none" w:sz="0" w:space="0" w:color="auto"/>
        <w:right w:val="none" w:sz="0" w:space="0" w:color="auto"/>
      </w:divBdr>
    </w:div>
    <w:div w:id="498423459">
      <w:bodyDiv w:val="1"/>
      <w:marLeft w:val="0"/>
      <w:marRight w:val="0"/>
      <w:marTop w:val="0"/>
      <w:marBottom w:val="0"/>
      <w:divBdr>
        <w:top w:val="none" w:sz="0" w:space="0" w:color="auto"/>
        <w:left w:val="none" w:sz="0" w:space="0" w:color="auto"/>
        <w:bottom w:val="none" w:sz="0" w:space="0" w:color="auto"/>
        <w:right w:val="none" w:sz="0" w:space="0" w:color="auto"/>
      </w:divBdr>
    </w:div>
    <w:div w:id="498548234">
      <w:bodyDiv w:val="1"/>
      <w:marLeft w:val="0"/>
      <w:marRight w:val="0"/>
      <w:marTop w:val="0"/>
      <w:marBottom w:val="0"/>
      <w:divBdr>
        <w:top w:val="none" w:sz="0" w:space="0" w:color="auto"/>
        <w:left w:val="none" w:sz="0" w:space="0" w:color="auto"/>
        <w:bottom w:val="none" w:sz="0" w:space="0" w:color="auto"/>
        <w:right w:val="none" w:sz="0" w:space="0" w:color="auto"/>
      </w:divBdr>
    </w:div>
    <w:div w:id="498883260">
      <w:bodyDiv w:val="1"/>
      <w:marLeft w:val="0"/>
      <w:marRight w:val="0"/>
      <w:marTop w:val="0"/>
      <w:marBottom w:val="0"/>
      <w:divBdr>
        <w:top w:val="none" w:sz="0" w:space="0" w:color="auto"/>
        <w:left w:val="none" w:sz="0" w:space="0" w:color="auto"/>
        <w:bottom w:val="none" w:sz="0" w:space="0" w:color="auto"/>
        <w:right w:val="none" w:sz="0" w:space="0" w:color="auto"/>
      </w:divBdr>
    </w:div>
    <w:div w:id="499195021">
      <w:bodyDiv w:val="1"/>
      <w:marLeft w:val="0"/>
      <w:marRight w:val="0"/>
      <w:marTop w:val="0"/>
      <w:marBottom w:val="0"/>
      <w:divBdr>
        <w:top w:val="none" w:sz="0" w:space="0" w:color="auto"/>
        <w:left w:val="none" w:sz="0" w:space="0" w:color="auto"/>
        <w:bottom w:val="none" w:sz="0" w:space="0" w:color="auto"/>
        <w:right w:val="none" w:sz="0" w:space="0" w:color="auto"/>
      </w:divBdr>
    </w:div>
    <w:div w:id="499277442">
      <w:bodyDiv w:val="1"/>
      <w:marLeft w:val="0"/>
      <w:marRight w:val="0"/>
      <w:marTop w:val="0"/>
      <w:marBottom w:val="0"/>
      <w:divBdr>
        <w:top w:val="none" w:sz="0" w:space="0" w:color="auto"/>
        <w:left w:val="none" w:sz="0" w:space="0" w:color="auto"/>
        <w:bottom w:val="none" w:sz="0" w:space="0" w:color="auto"/>
        <w:right w:val="none" w:sz="0" w:space="0" w:color="auto"/>
      </w:divBdr>
    </w:div>
    <w:div w:id="499583563">
      <w:bodyDiv w:val="1"/>
      <w:marLeft w:val="0"/>
      <w:marRight w:val="0"/>
      <w:marTop w:val="0"/>
      <w:marBottom w:val="0"/>
      <w:divBdr>
        <w:top w:val="none" w:sz="0" w:space="0" w:color="auto"/>
        <w:left w:val="none" w:sz="0" w:space="0" w:color="auto"/>
        <w:bottom w:val="none" w:sz="0" w:space="0" w:color="auto"/>
        <w:right w:val="none" w:sz="0" w:space="0" w:color="auto"/>
      </w:divBdr>
      <w:divsChild>
        <w:div w:id="1966738860">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500582522">
      <w:bodyDiv w:val="1"/>
      <w:marLeft w:val="0"/>
      <w:marRight w:val="0"/>
      <w:marTop w:val="0"/>
      <w:marBottom w:val="0"/>
      <w:divBdr>
        <w:top w:val="none" w:sz="0" w:space="0" w:color="auto"/>
        <w:left w:val="none" w:sz="0" w:space="0" w:color="auto"/>
        <w:bottom w:val="none" w:sz="0" w:space="0" w:color="auto"/>
        <w:right w:val="none" w:sz="0" w:space="0" w:color="auto"/>
      </w:divBdr>
    </w:div>
    <w:div w:id="500700597">
      <w:bodyDiv w:val="1"/>
      <w:marLeft w:val="0"/>
      <w:marRight w:val="0"/>
      <w:marTop w:val="0"/>
      <w:marBottom w:val="0"/>
      <w:divBdr>
        <w:top w:val="none" w:sz="0" w:space="0" w:color="auto"/>
        <w:left w:val="none" w:sz="0" w:space="0" w:color="auto"/>
        <w:bottom w:val="none" w:sz="0" w:space="0" w:color="auto"/>
        <w:right w:val="none" w:sz="0" w:space="0" w:color="auto"/>
      </w:divBdr>
    </w:div>
    <w:div w:id="501942006">
      <w:bodyDiv w:val="1"/>
      <w:marLeft w:val="0"/>
      <w:marRight w:val="0"/>
      <w:marTop w:val="0"/>
      <w:marBottom w:val="0"/>
      <w:divBdr>
        <w:top w:val="none" w:sz="0" w:space="0" w:color="auto"/>
        <w:left w:val="none" w:sz="0" w:space="0" w:color="auto"/>
        <w:bottom w:val="none" w:sz="0" w:space="0" w:color="auto"/>
        <w:right w:val="none" w:sz="0" w:space="0" w:color="auto"/>
      </w:divBdr>
    </w:div>
    <w:div w:id="502211251">
      <w:bodyDiv w:val="1"/>
      <w:marLeft w:val="0"/>
      <w:marRight w:val="0"/>
      <w:marTop w:val="0"/>
      <w:marBottom w:val="0"/>
      <w:divBdr>
        <w:top w:val="none" w:sz="0" w:space="0" w:color="auto"/>
        <w:left w:val="none" w:sz="0" w:space="0" w:color="auto"/>
        <w:bottom w:val="none" w:sz="0" w:space="0" w:color="auto"/>
        <w:right w:val="none" w:sz="0" w:space="0" w:color="auto"/>
      </w:divBdr>
    </w:div>
    <w:div w:id="502860193">
      <w:bodyDiv w:val="1"/>
      <w:marLeft w:val="0"/>
      <w:marRight w:val="0"/>
      <w:marTop w:val="0"/>
      <w:marBottom w:val="0"/>
      <w:divBdr>
        <w:top w:val="none" w:sz="0" w:space="0" w:color="auto"/>
        <w:left w:val="none" w:sz="0" w:space="0" w:color="auto"/>
        <w:bottom w:val="none" w:sz="0" w:space="0" w:color="auto"/>
        <w:right w:val="none" w:sz="0" w:space="0" w:color="auto"/>
      </w:divBdr>
    </w:div>
    <w:div w:id="503470634">
      <w:bodyDiv w:val="1"/>
      <w:marLeft w:val="0"/>
      <w:marRight w:val="0"/>
      <w:marTop w:val="0"/>
      <w:marBottom w:val="0"/>
      <w:divBdr>
        <w:top w:val="none" w:sz="0" w:space="0" w:color="auto"/>
        <w:left w:val="none" w:sz="0" w:space="0" w:color="auto"/>
        <w:bottom w:val="none" w:sz="0" w:space="0" w:color="auto"/>
        <w:right w:val="none" w:sz="0" w:space="0" w:color="auto"/>
      </w:divBdr>
    </w:div>
    <w:div w:id="504125536">
      <w:bodyDiv w:val="1"/>
      <w:marLeft w:val="0"/>
      <w:marRight w:val="0"/>
      <w:marTop w:val="0"/>
      <w:marBottom w:val="0"/>
      <w:divBdr>
        <w:top w:val="none" w:sz="0" w:space="0" w:color="auto"/>
        <w:left w:val="none" w:sz="0" w:space="0" w:color="auto"/>
        <w:bottom w:val="none" w:sz="0" w:space="0" w:color="auto"/>
        <w:right w:val="none" w:sz="0" w:space="0" w:color="auto"/>
      </w:divBdr>
    </w:div>
    <w:div w:id="505942100">
      <w:bodyDiv w:val="1"/>
      <w:marLeft w:val="0"/>
      <w:marRight w:val="0"/>
      <w:marTop w:val="0"/>
      <w:marBottom w:val="0"/>
      <w:divBdr>
        <w:top w:val="none" w:sz="0" w:space="0" w:color="auto"/>
        <w:left w:val="none" w:sz="0" w:space="0" w:color="auto"/>
        <w:bottom w:val="none" w:sz="0" w:space="0" w:color="auto"/>
        <w:right w:val="none" w:sz="0" w:space="0" w:color="auto"/>
      </w:divBdr>
    </w:div>
    <w:div w:id="506021055">
      <w:bodyDiv w:val="1"/>
      <w:marLeft w:val="0"/>
      <w:marRight w:val="0"/>
      <w:marTop w:val="0"/>
      <w:marBottom w:val="0"/>
      <w:divBdr>
        <w:top w:val="none" w:sz="0" w:space="0" w:color="auto"/>
        <w:left w:val="none" w:sz="0" w:space="0" w:color="auto"/>
        <w:bottom w:val="none" w:sz="0" w:space="0" w:color="auto"/>
        <w:right w:val="none" w:sz="0" w:space="0" w:color="auto"/>
      </w:divBdr>
    </w:div>
    <w:div w:id="507134682">
      <w:bodyDiv w:val="1"/>
      <w:marLeft w:val="0"/>
      <w:marRight w:val="0"/>
      <w:marTop w:val="0"/>
      <w:marBottom w:val="0"/>
      <w:divBdr>
        <w:top w:val="none" w:sz="0" w:space="0" w:color="auto"/>
        <w:left w:val="none" w:sz="0" w:space="0" w:color="auto"/>
        <w:bottom w:val="none" w:sz="0" w:space="0" w:color="auto"/>
        <w:right w:val="none" w:sz="0" w:space="0" w:color="auto"/>
      </w:divBdr>
    </w:div>
    <w:div w:id="507526358">
      <w:bodyDiv w:val="1"/>
      <w:marLeft w:val="0"/>
      <w:marRight w:val="0"/>
      <w:marTop w:val="0"/>
      <w:marBottom w:val="0"/>
      <w:divBdr>
        <w:top w:val="none" w:sz="0" w:space="0" w:color="auto"/>
        <w:left w:val="none" w:sz="0" w:space="0" w:color="auto"/>
        <w:bottom w:val="none" w:sz="0" w:space="0" w:color="auto"/>
        <w:right w:val="none" w:sz="0" w:space="0" w:color="auto"/>
      </w:divBdr>
    </w:div>
    <w:div w:id="507646070">
      <w:bodyDiv w:val="1"/>
      <w:marLeft w:val="0"/>
      <w:marRight w:val="0"/>
      <w:marTop w:val="0"/>
      <w:marBottom w:val="0"/>
      <w:divBdr>
        <w:top w:val="none" w:sz="0" w:space="0" w:color="auto"/>
        <w:left w:val="none" w:sz="0" w:space="0" w:color="auto"/>
        <w:bottom w:val="none" w:sz="0" w:space="0" w:color="auto"/>
        <w:right w:val="none" w:sz="0" w:space="0" w:color="auto"/>
      </w:divBdr>
    </w:div>
    <w:div w:id="507788384">
      <w:bodyDiv w:val="1"/>
      <w:marLeft w:val="0"/>
      <w:marRight w:val="0"/>
      <w:marTop w:val="0"/>
      <w:marBottom w:val="0"/>
      <w:divBdr>
        <w:top w:val="none" w:sz="0" w:space="0" w:color="auto"/>
        <w:left w:val="none" w:sz="0" w:space="0" w:color="auto"/>
        <w:bottom w:val="none" w:sz="0" w:space="0" w:color="auto"/>
        <w:right w:val="none" w:sz="0" w:space="0" w:color="auto"/>
      </w:divBdr>
    </w:div>
    <w:div w:id="507906358">
      <w:bodyDiv w:val="1"/>
      <w:marLeft w:val="0"/>
      <w:marRight w:val="0"/>
      <w:marTop w:val="0"/>
      <w:marBottom w:val="0"/>
      <w:divBdr>
        <w:top w:val="none" w:sz="0" w:space="0" w:color="auto"/>
        <w:left w:val="none" w:sz="0" w:space="0" w:color="auto"/>
        <w:bottom w:val="none" w:sz="0" w:space="0" w:color="auto"/>
        <w:right w:val="none" w:sz="0" w:space="0" w:color="auto"/>
      </w:divBdr>
    </w:div>
    <w:div w:id="507984765">
      <w:bodyDiv w:val="1"/>
      <w:marLeft w:val="0"/>
      <w:marRight w:val="0"/>
      <w:marTop w:val="0"/>
      <w:marBottom w:val="0"/>
      <w:divBdr>
        <w:top w:val="none" w:sz="0" w:space="0" w:color="auto"/>
        <w:left w:val="none" w:sz="0" w:space="0" w:color="auto"/>
        <w:bottom w:val="none" w:sz="0" w:space="0" w:color="auto"/>
        <w:right w:val="none" w:sz="0" w:space="0" w:color="auto"/>
      </w:divBdr>
    </w:div>
    <w:div w:id="508175804">
      <w:bodyDiv w:val="1"/>
      <w:marLeft w:val="0"/>
      <w:marRight w:val="0"/>
      <w:marTop w:val="0"/>
      <w:marBottom w:val="0"/>
      <w:divBdr>
        <w:top w:val="none" w:sz="0" w:space="0" w:color="auto"/>
        <w:left w:val="none" w:sz="0" w:space="0" w:color="auto"/>
        <w:bottom w:val="none" w:sz="0" w:space="0" w:color="auto"/>
        <w:right w:val="none" w:sz="0" w:space="0" w:color="auto"/>
      </w:divBdr>
    </w:div>
    <w:div w:id="508250557">
      <w:bodyDiv w:val="1"/>
      <w:marLeft w:val="0"/>
      <w:marRight w:val="0"/>
      <w:marTop w:val="0"/>
      <w:marBottom w:val="0"/>
      <w:divBdr>
        <w:top w:val="none" w:sz="0" w:space="0" w:color="auto"/>
        <w:left w:val="none" w:sz="0" w:space="0" w:color="auto"/>
        <w:bottom w:val="none" w:sz="0" w:space="0" w:color="auto"/>
        <w:right w:val="none" w:sz="0" w:space="0" w:color="auto"/>
      </w:divBdr>
    </w:div>
    <w:div w:id="508452389">
      <w:bodyDiv w:val="1"/>
      <w:marLeft w:val="0"/>
      <w:marRight w:val="0"/>
      <w:marTop w:val="0"/>
      <w:marBottom w:val="0"/>
      <w:divBdr>
        <w:top w:val="none" w:sz="0" w:space="0" w:color="auto"/>
        <w:left w:val="none" w:sz="0" w:space="0" w:color="auto"/>
        <w:bottom w:val="none" w:sz="0" w:space="0" w:color="auto"/>
        <w:right w:val="none" w:sz="0" w:space="0" w:color="auto"/>
      </w:divBdr>
    </w:div>
    <w:div w:id="510141492">
      <w:bodyDiv w:val="1"/>
      <w:marLeft w:val="0"/>
      <w:marRight w:val="0"/>
      <w:marTop w:val="0"/>
      <w:marBottom w:val="0"/>
      <w:divBdr>
        <w:top w:val="none" w:sz="0" w:space="0" w:color="auto"/>
        <w:left w:val="none" w:sz="0" w:space="0" w:color="auto"/>
        <w:bottom w:val="none" w:sz="0" w:space="0" w:color="auto"/>
        <w:right w:val="none" w:sz="0" w:space="0" w:color="auto"/>
      </w:divBdr>
    </w:div>
    <w:div w:id="510221109">
      <w:bodyDiv w:val="1"/>
      <w:marLeft w:val="0"/>
      <w:marRight w:val="0"/>
      <w:marTop w:val="0"/>
      <w:marBottom w:val="0"/>
      <w:divBdr>
        <w:top w:val="none" w:sz="0" w:space="0" w:color="auto"/>
        <w:left w:val="none" w:sz="0" w:space="0" w:color="auto"/>
        <w:bottom w:val="none" w:sz="0" w:space="0" w:color="auto"/>
        <w:right w:val="none" w:sz="0" w:space="0" w:color="auto"/>
      </w:divBdr>
    </w:div>
    <w:div w:id="510725713">
      <w:bodyDiv w:val="1"/>
      <w:marLeft w:val="0"/>
      <w:marRight w:val="0"/>
      <w:marTop w:val="0"/>
      <w:marBottom w:val="0"/>
      <w:divBdr>
        <w:top w:val="none" w:sz="0" w:space="0" w:color="auto"/>
        <w:left w:val="none" w:sz="0" w:space="0" w:color="auto"/>
        <w:bottom w:val="none" w:sz="0" w:space="0" w:color="auto"/>
        <w:right w:val="none" w:sz="0" w:space="0" w:color="auto"/>
      </w:divBdr>
    </w:div>
    <w:div w:id="511800570">
      <w:bodyDiv w:val="1"/>
      <w:marLeft w:val="0"/>
      <w:marRight w:val="0"/>
      <w:marTop w:val="0"/>
      <w:marBottom w:val="0"/>
      <w:divBdr>
        <w:top w:val="none" w:sz="0" w:space="0" w:color="auto"/>
        <w:left w:val="none" w:sz="0" w:space="0" w:color="auto"/>
        <w:bottom w:val="none" w:sz="0" w:space="0" w:color="auto"/>
        <w:right w:val="none" w:sz="0" w:space="0" w:color="auto"/>
      </w:divBdr>
    </w:div>
    <w:div w:id="512037568">
      <w:bodyDiv w:val="1"/>
      <w:marLeft w:val="0"/>
      <w:marRight w:val="0"/>
      <w:marTop w:val="0"/>
      <w:marBottom w:val="0"/>
      <w:divBdr>
        <w:top w:val="none" w:sz="0" w:space="0" w:color="auto"/>
        <w:left w:val="none" w:sz="0" w:space="0" w:color="auto"/>
        <w:bottom w:val="none" w:sz="0" w:space="0" w:color="auto"/>
        <w:right w:val="none" w:sz="0" w:space="0" w:color="auto"/>
      </w:divBdr>
    </w:div>
    <w:div w:id="512182918">
      <w:bodyDiv w:val="1"/>
      <w:marLeft w:val="0"/>
      <w:marRight w:val="0"/>
      <w:marTop w:val="0"/>
      <w:marBottom w:val="0"/>
      <w:divBdr>
        <w:top w:val="none" w:sz="0" w:space="0" w:color="auto"/>
        <w:left w:val="none" w:sz="0" w:space="0" w:color="auto"/>
        <w:bottom w:val="none" w:sz="0" w:space="0" w:color="auto"/>
        <w:right w:val="none" w:sz="0" w:space="0" w:color="auto"/>
      </w:divBdr>
    </w:div>
    <w:div w:id="512308571">
      <w:bodyDiv w:val="1"/>
      <w:marLeft w:val="0"/>
      <w:marRight w:val="0"/>
      <w:marTop w:val="0"/>
      <w:marBottom w:val="0"/>
      <w:divBdr>
        <w:top w:val="none" w:sz="0" w:space="0" w:color="auto"/>
        <w:left w:val="none" w:sz="0" w:space="0" w:color="auto"/>
        <w:bottom w:val="none" w:sz="0" w:space="0" w:color="auto"/>
        <w:right w:val="none" w:sz="0" w:space="0" w:color="auto"/>
      </w:divBdr>
    </w:div>
    <w:div w:id="512839052">
      <w:bodyDiv w:val="1"/>
      <w:marLeft w:val="0"/>
      <w:marRight w:val="0"/>
      <w:marTop w:val="0"/>
      <w:marBottom w:val="0"/>
      <w:divBdr>
        <w:top w:val="none" w:sz="0" w:space="0" w:color="auto"/>
        <w:left w:val="none" w:sz="0" w:space="0" w:color="auto"/>
        <w:bottom w:val="none" w:sz="0" w:space="0" w:color="auto"/>
        <w:right w:val="none" w:sz="0" w:space="0" w:color="auto"/>
      </w:divBdr>
    </w:div>
    <w:div w:id="513494684">
      <w:bodyDiv w:val="1"/>
      <w:marLeft w:val="0"/>
      <w:marRight w:val="0"/>
      <w:marTop w:val="0"/>
      <w:marBottom w:val="0"/>
      <w:divBdr>
        <w:top w:val="none" w:sz="0" w:space="0" w:color="auto"/>
        <w:left w:val="none" w:sz="0" w:space="0" w:color="auto"/>
        <w:bottom w:val="none" w:sz="0" w:space="0" w:color="auto"/>
        <w:right w:val="none" w:sz="0" w:space="0" w:color="auto"/>
      </w:divBdr>
    </w:div>
    <w:div w:id="513500429">
      <w:bodyDiv w:val="1"/>
      <w:marLeft w:val="0"/>
      <w:marRight w:val="0"/>
      <w:marTop w:val="0"/>
      <w:marBottom w:val="0"/>
      <w:divBdr>
        <w:top w:val="none" w:sz="0" w:space="0" w:color="auto"/>
        <w:left w:val="none" w:sz="0" w:space="0" w:color="auto"/>
        <w:bottom w:val="none" w:sz="0" w:space="0" w:color="auto"/>
        <w:right w:val="none" w:sz="0" w:space="0" w:color="auto"/>
      </w:divBdr>
    </w:div>
    <w:div w:id="514150808">
      <w:bodyDiv w:val="1"/>
      <w:marLeft w:val="0"/>
      <w:marRight w:val="0"/>
      <w:marTop w:val="0"/>
      <w:marBottom w:val="0"/>
      <w:divBdr>
        <w:top w:val="none" w:sz="0" w:space="0" w:color="auto"/>
        <w:left w:val="none" w:sz="0" w:space="0" w:color="auto"/>
        <w:bottom w:val="none" w:sz="0" w:space="0" w:color="auto"/>
        <w:right w:val="none" w:sz="0" w:space="0" w:color="auto"/>
      </w:divBdr>
    </w:div>
    <w:div w:id="515579007">
      <w:bodyDiv w:val="1"/>
      <w:marLeft w:val="0"/>
      <w:marRight w:val="0"/>
      <w:marTop w:val="0"/>
      <w:marBottom w:val="0"/>
      <w:divBdr>
        <w:top w:val="none" w:sz="0" w:space="0" w:color="auto"/>
        <w:left w:val="none" w:sz="0" w:space="0" w:color="auto"/>
        <w:bottom w:val="none" w:sz="0" w:space="0" w:color="auto"/>
        <w:right w:val="none" w:sz="0" w:space="0" w:color="auto"/>
      </w:divBdr>
    </w:div>
    <w:div w:id="515968982">
      <w:bodyDiv w:val="1"/>
      <w:marLeft w:val="0"/>
      <w:marRight w:val="0"/>
      <w:marTop w:val="0"/>
      <w:marBottom w:val="0"/>
      <w:divBdr>
        <w:top w:val="none" w:sz="0" w:space="0" w:color="auto"/>
        <w:left w:val="none" w:sz="0" w:space="0" w:color="auto"/>
        <w:bottom w:val="none" w:sz="0" w:space="0" w:color="auto"/>
        <w:right w:val="none" w:sz="0" w:space="0" w:color="auto"/>
      </w:divBdr>
    </w:div>
    <w:div w:id="516386654">
      <w:bodyDiv w:val="1"/>
      <w:marLeft w:val="0"/>
      <w:marRight w:val="0"/>
      <w:marTop w:val="0"/>
      <w:marBottom w:val="0"/>
      <w:divBdr>
        <w:top w:val="none" w:sz="0" w:space="0" w:color="auto"/>
        <w:left w:val="none" w:sz="0" w:space="0" w:color="auto"/>
        <w:bottom w:val="none" w:sz="0" w:space="0" w:color="auto"/>
        <w:right w:val="none" w:sz="0" w:space="0" w:color="auto"/>
      </w:divBdr>
    </w:div>
    <w:div w:id="517161204">
      <w:bodyDiv w:val="1"/>
      <w:marLeft w:val="0"/>
      <w:marRight w:val="0"/>
      <w:marTop w:val="0"/>
      <w:marBottom w:val="0"/>
      <w:divBdr>
        <w:top w:val="none" w:sz="0" w:space="0" w:color="auto"/>
        <w:left w:val="none" w:sz="0" w:space="0" w:color="auto"/>
        <w:bottom w:val="none" w:sz="0" w:space="0" w:color="auto"/>
        <w:right w:val="none" w:sz="0" w:space="0" w:color="auto"/>
      </w:divBdr>
    </w:div>
    <w:div w:id="517163152">
      <w:bodyDiv w:val="1"/>
      <w:marLeft w:val="0"/>
      <w:marRight w:val="0"/>
      <w:marTop w:val="0"/>
      <w:marBottom w:val="0"/>
      <w:divBdr>
        <w:top w:val="none" w:sz="0" w:space="0" w:color="auto"/>
        <w:left w:val="none" w:sz="0" w:space="0" w:color="auto"/>
        <w:bottom w:val="none" w:sz="0" w:space="0" w:color="auto"/>
        <w:right w:val="none" w:sz="0" w:space="0" w:color="auto"/>
      </w:divBdr>
    </w:div>
    <w:div w:id="518011819">
      <w:bodyDiv w:val="1"/>
      <w:marLeft w:val="0"/>
      <w:marRight w:val="0"/>
      <w:marTop w:val="0"/>
      <w:marBottom w:val="0"/>
      <w:divBdr>
        <w:top w:val="none" w:sz="0" w:space="0" w:color="auto"/>
        <w:left w:val="none" w:sz="0" w:space="0" w:color="auto"/>
        <w:bottom w:val="none" w:sz="0" w:space="0" w:color="auto"/>
        <w:right w:val="none" w:sz="0" w:space="0" w:color="auto"/>
      </w:divBdr>
    </w:div>
    <w:div w:id="519854584">
      <w:bodyDiv w:val="1"/>
      <w:marLeft w:val="0"/>
      <w:marRight w:val="0"/>
      <w:marTop w:val="0"/>
      <w:marBottom w:val="0"/>
      <w:divBdr>
        <w:top w:val="none" w:sz="0" w:space="0" w:color="auto"/>
        <w:left w:val="none" w:sz="0" w:space="0" w:color="auto"/>
        <w:bottom w:val="none" w:sz="0" w:space="0" w:color="auto"/>
        <w:right w:val="none" w:sz="0" w:space="0" w:color="auto"/>
      </w:divBdr>
    </w:div>
    <w:div w:id="520362172">
      <w:bodyDiv w:val="1"/>
      <w:marLeft w:val="0"/>
      <w:marRight w:val="0"/>
      <w:marTop w:val="0"/>
      <w:marBottom w:val="0"/>
      <w:divBdr>
        <w:top w:val="none" w:sz="0" w:space="0" w:color="auto"/>
        <w:left w:val="none" w:sz="0" w:space="0" w:color="auto"/>
        <w:bottom w:val="none" w:sz="0" w:space="0" w:color="auto"/>
        <w:right w:val="none" w:sz="0" w:space="0" w:color="auto"/>
      </w:divBdr>
    </w:div>
    <w:div w:id="520363385">
      <w:bodyDiv w:val="1"/>
      <w:marLeft w:val="0"/>
      <w:marRight w:val="0"/>
      <w:marTop w:val="0"/>
      <w:marBottom w:val="0"/>
      <w:divBdr>
        <w:top w:val="none" w:sz="0" w:space="0" w:color="auto"/>
        <w:left w:val="none" w:sz="0" w:space="0" w:color="auto"/>
        <w:bottom w:val="none" w:sz="0" w:space="0" w:color="auto"/>
        <w:right w:val="none" w:sz="0" w:space="0" w:color="auto"/>
      </w:divBdr>
    </w:div>
    <w:div w:id="520824361">
      <w:bodyDiv w:val="1"/>
      <w:marLeft w:val="0"/>
      <w:marRight w:val="0"/>
      <w:marTop w:val="0"/>
      <w:marBottom w:val="0"/>
      <w:divBdr>
        <w:top w:val="none" w:sz="0" w:space="0" w:color="auto"/>
        <w:left w:val="none" w:sz="0" w:space="0" w:color="auto"/>
        <w:bottom w:val="none" w:sz="0" w:space="0" w:color="auto"/>
        <w:right w:val="none" w:sz="0" w:space="0" w:color="auto"/>
      </w:divBdr>
    </w:div>
    <w:div w:id="521820993">
      <w:bodyDiv w:val="1"/>
      <w:marLeft w:val="0"/>
      <w:marRight w:val="0"/>
      <w:marTop w:val="0"/>
      <w:marBottom w:val="0"/>
      <w:divBdr>
        <w:top w:val="none" w:sz="0" w:space="0" w:color="auto"/>
        <w:left w:val="none" w:sz="0" w:space="0" w:color="auto"/>
        <w:bottom w:val="none" w:sz="0" w:space="0" w:color="auto"/>
        <w:right w:val="none" w:sz="0" w:space="0" w:color="auto"/>
      </w:divBdr>
      <w:divsChild>
        <w:div w:id="52779045">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523599076">
      <w:bodyDiv w:val="1"/>
      <w:marLeft w:val="0"/>
      <w:marRight w:val="0"/>
      <w:marTop w:val="0"/>
      <w:marBottom w:val="0"/>
      <w:divBdr>
        <w:top w:val="none" w:sz="0" w:space="0" w:color="auto"/>
        <w:left w:val="none" w:sz="0" w:space="0" w:color="auto"/>
        <w:bottom w:val="none" w:sz="0" w:space="0" w:color="auto"/>
        <w:right w:val="none" w:sz="0" w:space="0" w:color="auto"/>
      </w:divBdr>
    </w:div>
    <w:div w:id="524708710">
      <w:bodyDiv w:val="1"/>
      <w:marLeft w:val="0"/>
      <w:marRight w:val="0"/>
      <w:marTop w:val="0"/>
      <w:marBottom w:val="0"/>
      <w:divBdr>
        <w:top w:val="none" w:sz="0" w:space="0" w:color="auto"/>
        <w:left w:val="none" w:sz="0" w:space="0" w:color="auto"/>
        <w:bottom w:val="none" w:sz="0" w:space="0" w:color="auto"/>
        <w:right w:val="none" w:sz="0" w:space="0" w:color="auto"/>
      </w:divBdr>
    </w:div>
    <w:div w:id="525556393">
      <w:bodyDiv w:val="1"/>
      <w:marLeft w:val="0"/>
      <w:marRight w:val="0"/>
      <w:marTop w:val="0"/>
      <w:marBottom w:val="0"/>
      <w:divBdr>
        <w:top w:val="none" w:sz="0" w:space="0" w:color="auto"/>
        <w:left w:val="none" w:sz="0" w:space="0" w:color="auto"/>
        <w:bottom w:val="none" w:sz="0" w:space="0" w:color="auto"/>
        <w:right w:val="none" w:sz="0" w:space="0" w:color="auto"/>
      </w:divBdr>
    </w:div>
    <w:div w:id="525601594">
      <w:bodyDiv w:val="1"/>
      <w:marLeft w:val="0"/>
      <w:marRight w:val="0"/>
      <w:marTop w:val="0"/>
      <w:marBottom w:val="0"/>
      <w:divBdr>
        <w:top w:val="none" w:sz="0" w:space="0" w:color="auto"/>
        <w:left w:val="none" w:sz="0" w:space="0" w:color="auto"/>
        <w:bottom w:val="none" w:sz="0" w:space="0" w:color="auto"/>
        <w:right w:val="none" w:sz="0" w:space="0" w:color="auto"/>
      </w:divBdr>
    </w:div>
    <w:div w:id="525799739">
      <w:bodyDiv w:val="1"/>
      <w:marLeft w:val="0"/>
      <w:marRight w:val="0"/>
      <w:marTop w:val="0"/>
      <w:marBottom w:val="0"/>
      <w:divBdr>
        <w:top w:val="none" w:sz="0" w:space="0" w:color="auto"/>
        <w:left w:val="none" w:sz="0" w:space="0" w:color="auto"/>
        <w:bottom w:val="none" w:sz="0" w:space="0" w:color="auto"/>
        <w:right w:val="none" w:sz="0" w:space="0" w:color="auto"/>
      </w:divBdr>
    </w:div>
    <w:div w:id="526989982">
      <w:bodyDiv w:val="1"/>
      <w:marLeft w:val="0"/>
      <w:marRight w:val="0"/>
      <w:marTop w:val="0"/>
      <w:marBottom w:val="0"/>
      <w:divBdr>
        <w:top w:val="none" w:sz="0" w:space="0" w:color="auto"/>
        <w:left w:val="none" w:sz="0" w:space="0" w:color="auto"/>
        <w:bottom w:val="none" w:sz="0" w:space="0" w:color="auto"/>
        <w:right w:val="none" w:sz="0" w:space="0" w:color="auto"/>
      </w:divBdr>
    </w:div>
    <w:div w:id="527136504">
      <w:bodyDiv w:val="1"/>
      <w:marLeft w:val="0"/>
      <w:marRight w:val="0"/>
      <w:marTop w:val="0"/>
      <w:marBottom w:val="0"/>
      <w:divBdr>
        <w:top w:val="none" w:sz="0" w:space="0" w:color="auto"/>
        <w:left w:val="none" w:sz="0" w:space="0" w:color="auto"/>
        <w:bottom w:val="none" w:sz="0" w:space="0" w:color="auto"/>
        <w:right w:val="none" w:sz="0" w:space="0" w:color="auto"/>
      </w:divBdr>
    </w:div>
    <w:div w:id="527371551">
      <w:bodyDiv w:val="1"/>
      <w:marLeft w:val="0"/>
      <w:marRight w:val="0"/>
      <w:marTop w:val="0"/>
      <w:marBottom w:val="0"/>
      <w:divBdr>
        <w:top w:val="none" w:sz="0" w:space="0" w:color="auto"/>
        <w:left w:val="none" w:sz="0" w:space="0" w:color="auto"/>
        <w:bottom w:val="none" w:sz="0" w:space="0" w:color="auto"/>
        <w:right w:val="none" w:sz="0" w:space="0" w:color="auto"/>
      </w:divBdr>
    </w:div>
    <w:div w:id="527569417">
      <w:bodyDiv w:val="1"/>
      <w:marLeft w:val="0"/>
      <w:marRight w:val="0"/>
      <w:marTop w:val="0"/>
      <w:marBottom w:val="0"/>
      <w:divBdr>
        <w:top w:val="none" w:sz="0" w:space="0" w:color="auto"/>
        <w:left w:val="none" w:sz="0" w:space="0" w:color="auto"/>
        <w:bottom w:val="none" w:sz="0" w:space="0" w:color="auto"/>
        <w:right w:val="none" w:sz="0" w:space="0" w:color="auto"/>
      </w:divBdr>
    </w:div>
    <w:div w:id="528884141">
      <w:bodyDiv w:val="1"/>
      <w:marLeft w:val="0"/>
      <w:marRight w:val="0"/>
      <w:marTop w:val="0"/>
      <w:marBottom w:val="0"/>
      <w:divBdr>
        <w:top w:val="none" w:sz="0" w:space="0" w:color="auto"/>
        <w:left w:val="none" w:sz="0" w:space="0" w:color="auto"/>
        <w:bottom w:val="none" w:sz="0" w:space="0" w:color="auto"/>
        <w:right w:val="none" w:sz="0" w:space="0" w:color="auto"/>
      </w:divBdr>
    </w:div>
    <w:div w:id="528907662">
      <w:bodyDiv w:val="1"/>
      <w:marLeft w:val="0"/>
      <w:marRight w:val="0"/>
      <w:marTop w:val="0"/>
      <w:marBottom w:val="0"/>
      <w:divBdr>
        <w:top w:val="none" w:sz="0" w:space="0" w:color="auto"/>
        <w:left w:val="none" w:sz="0" w:space="0" w:color="auto"/>
        <w:bottom w:val="none" w:sz="0" w:space="0" w:color="auto"/>
        <w:right w:val="none" w:sz="0" w:space="0" w:color="auto"/>
      </w:divBdr>
    </w:div>
    <w:div w:id="529684489">
      <w:bodyDiv w:val="1"/>
      <w:marLeft w:val="0"/>
      <w:marRight w:val="0"/>
      <w:marTop w:val="0"/>
      <w:marBottom w:val="0"/>
      <w:divBdr>
        <w:top w:val="none" w:sz="0" w:space="0" w:color="auto"/>
        <w:left w:val="none" w:sz="0" w:space="0" w:color="auto"/>
        <w:bottom w:val="none" w:sz="0" w:space="0" w:color="auto"/>
        <w:right w:val="none" w:sz="0" w:space="0" w:color="auto"/>
      </w:divBdr>
    </w:div>
    <w:div w:id="529798596">
      <w:bodyDiv w:val="1"/>
      <w:marLeft w:val="0"/>
      <w:marRight w:val="0"/>
      <w:marTop w:val="0"/>
      <w:marBottom w:val="0"/>
      <w:divBdr>
        <w:top w:val="none" w:sz="0" w:space="0" w:color="auto"/>
        <w:left w:val="none" w:sz="0" w:space="0" w:color="auto"/>
        <w:bottom w:val="none" w:sz="0" w:space="0" w:color="auto"/>
        <w:right w:val="none" w:sz="0" w:space="0" w:color="auto"/>
      </w:divBdr>
    </w:div>
    <w:div w:id="529994420">
      <w:bodyDiv w:val="1"/>
      <w:marLeft w:val="0"/>
      <w:marRight w:val="0"/>
      <w:marTop w:val="0"/>
      <w:marBottom w:val="0"/>
      <w:divBdr>
        <w:top w:val="none" w:sz="0" w:space="0" w:color="auto"/>
        <w:left w:val="none" w:sz="0" w:space="0" w:color="auto"/>
        <w:bottom w:val="none" w:sz="0" w:space="0" w:color="auto"/>
        <w:right w:val="none" w:sz="0" w:space="0" w:color="auto"/>
      </w:divBdr>
    </w:div>
    <w:div w:id="530151894">
      <w:bodyDiv w:val="1"/>
      <w:marLeft w:val="0"/>
      <w:marRight w:val="0"/>
      <w:marTop w:val="0"/>
      <w:marBottom w:val="0"/>
      <w:divBdr>
        <w:top w:val="none" w:sz="0" w:space="0" w:color="auto"/>
        <w:left w:val="none" w:sz="0" w:space="0" w:color="auto"/>
        <w:bottom w:val="none" w:sz="0" w:space="0" w:color="auto"/>
        <w:right w:val="none" w:sz="0" w:space="0" w:color="auto"/>
      </w:divBdr>
    </w:div>
    <w:div w:id="530608391">
      <w:bodyDiv w:val="1"/>
      <w:marLeft w:val="0"/>
      <w:marRight w:val="0"/>
      <w:marTop w:val="0"/>
      <w:marBottom w:val="0"/>
      <w:divBdr>
        <w:top w:val="none" w:sz="0" w:space="0" w:color="auto"/>
        <w:left w:val="none" w:sz="0" w:space="0" w:color="auto"/>
        <w:bottom w:val="none" w:sz="0" w:space="0" w:color="auto"/>
        <w:right w:val="none" w:sz="0" w:space="0" w:color="auto"/>
      </w:divBdr>
    </w:div>
    <w:div w:id="530651410">
      <w:bodyDiv w:val="1"/>
      <w:marLeft w:val="0"/>
      <w:marRight w:val="0"/>
      <w:marTop w:val="0"/>
      <w:marBottom w:val="0"/>
      <w:divBdr>
        <w:top w:val="none" w:sz="0" w:space="0" w:color="auto"/>
        <w:left w:val="none" w:sz="0" w:space="0" w:color="auto"/>
        <w:bottom w:val="none" w:sz="0" w:space="0" w:color="auto"/>
        <w:right w:val="none" w:sz="0" w:space="0" w:color="auto"/>
      </w:divBdr>
    </w:div>
    <w:div w:id="530802836">
      <w:bodyDiv w:val="1"/>
      <w:marLeft w:val="0"/>
      <w:marRight w:val="0"/>
      <w:marTop w:val="0"/>
      <w:marBottom w:val="0"/>
      <w:divBdr>
        <w:top w:val="none" w:sz="0" w:space="0" w:color="auto"/>
        <w:left w:val="none" w:sz="0" w:space="0" w:color="auto"/>
        <w:bottom w:val="none" w:sz="0" w:space="0" w:color="auto"/>
        <w:right w:val="none" w:sz="0" w:space="0" w:color="auto"/>
      </w:divBdr>
      <w:divsChild>
        <w:div w:id="1018389942">
          <w:marLeft w:val="660"/>
          <w:marRight w:val="660"/>
          <w:marTop w:val="0"/>
          <w:marBottom w:val="0"/>
          <w:divBdr>
            <w:top w:val="none" w:sz="0" w:space="0" w:color="auto"/>
            <w:left w:val="none" w:sz="0" w:space="0" w:color="auto"/>
            <w:bottom w:val="none" w:sz="0" w:space="0" w:color="auto"/>
            <w:right w:val="none" w:sz="0" w:space="0" w:color="auto"/>
          </w:divBdr>
          <w:divsChild>
            <w:div w:id="2057048904">
              <w:marLeft w:val="0"/>
              <w:marRight w:val="0"/>
              <w:marTop w:val="0"/>
              <w:marBottom w:val="0"/>
              <w:divBdr>
                <w:top w:val="none" w:sz="0" w:space="0" w:color="auto"/>
                <w:left w:val="none" w:sz="0" w:space="0" w:color="auto"/>
                <w:bottom w:val="none" w:sz="0" w:space="0" w:color="auto"/>
                <w:right w:val="none" w:sz="0" w:space="0" w:color="auto"/>
              </w:divBdr>
              <w:divsChild>
                <w:div w:id="2054497733">
                  <w:marLeft w:val="0"/>
                  <w:marRight w:val="0"/>
                  <w:marTop w:val="0"/>
                  <w:marBottom w:val="0"/>
                  <w:divBdr>
                    <w:top w:val="none" w:sz="0" w:space="0" w:color="auto"/>
                    <w:left w:val="none" w:sz="0" w:space="0" w:color="auto"/>
                    <w:bottom w:val="none" w:sz="0" w:space="0" w:color="auto"/>
                    <w:right w:val="none" w:sz="0" w:space="0" w:color="auto"/>
                  </w:divBdr>
                  <w:divsChild>
                    <w:div w:id="1999386407">
                      <w:marLeft w:val="0"/>
                      <w:marRight w:val="0"/>
                      <w:marTop w:val="0"/>
                      <w:marBottom w:val="0"/>
                      <w:divBdr>
                        <w:top w:val="none" w:sz="0" w:space="0" w:color="auto"/>
                        <w:left w:val="none" w:sz="0" w:space="0" w:color="auto"/>
                        <w:bottom w:val="none" w:sz="0" w:space="0" w:color="auto"/>
                        <w:right w:val="none" w:sz="0" w:space="0" w:color="auto"/>
                      </w:divBdr>
                      <w:divsChild>
                        <w:div w:id="1732461352">
                          <w:marLeft w:val="0"/>
                          <w:marRight w:val="0"/>
                          <w:marTop w:val="0"/>
                          <w:marBottom w:val="0"/>
                          <w:divBdr>
                            <w:top w:val="none" w:sz="0" w:space="0" w:color="auto"/>
                            <w:left w:val="none" w:sz="0" w:space="0" w:color="auto"/>
                            <w:bottom w:val="none" w:sz="0" w:space="0" w:color="auto"/>
                            <w:right w:val="none" w:sz="0" w:space="0" w:color="auto"/>
                          </w:divBdr>
                          <w:divsChild>
                            <w:div w:id="2120683330">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sChild>
        </w:div>
      </w:divsChild>
    </w:div>
    <w:div w:id="530996937">
      <w:bodyDiv w:val="1"/>
      <w:marLeft w:val="0"/>
      <w:marRight w:val="0"/>
      <w:marTop w:val="0"/>
      <w:marBottom w:val="0"/>
      <w:divBdr>
        <w:top w:val="none" w:sz="0" w:space="0" w:color="auto"/>
        <w:left w:val="none" w:sz="0" w:space="0" w:color="auto"/>
        <w:bottom w:val="none" w:sz="0" w:space="0" w:color="auto"/>
        <w:right w:val="none" w:sz="0" w:space="0" w:color="auto"/>
      </w:divBdr>
    </w:div>
    <w:div w:id="531845422">
      <w:bodyDiv w:val="1"/>
      <w:marLeft w:val="0"/>
      <w:marRight w:val="0"/>
      <w:marTop w:val="0"/>
      <w:marBottom w:val="0"/>
      <w:divBdr>
        <w:top w:val="none" w:sz="0" w:space="0" w:color="auto"/>
        <w:left w:val="none" w:sz="0" w:space="0" w:color="auto"/>
        <w:bottom w:val="none" w:sz="0" w:space="0" w:color="auto"/>
        <w:right w:val="none" w:sz="0" w:space="0" w:color="auto"/>
      </w:divBdr>
    </w:div>
    <w:div w:id="533618477">
      <w:bodyDiv w:val="1"/>
      <w:marLeft w:val="0"/>
      <w:marRight w:val="0"/>
      <w:marTop w:val="0"/>
      <w:marBottom w:val="0"/>
      <w:divBdr>
        <w:top w:val="none" w:sz="0" w:space="0" w:color="auto"/>
        <w:left w:val="none" w:sz="0" w:space="0" w:color="auto"/>
        <w:bottom w:val="none" w:sz="0" w:space="0" w:color="auto"/>
        <w:right w:val="none" w:sz="0" w:space="0" w:color="auto"/>
      </w:divBdr>
    </w:div>
    <w:div w:id="533812624">
      <w:bodyDiv w:val="1"/>
      <w:marLeft w:val="0"/>
      <w:marRight w:val="0"/>
      <w:marTop w:val="0"/>
      <w:marBottom w:val="0"/>
      <w:divBdr>
        <w:top w:val="none" w:sz="0" w:space="0" w:color="auto"/>
        <w:left w:val="none" w:sz="0" w:space="0" w:color="auto"/>
        <w:bottom w:val="none" w:sz="0" w:space="0" w:color="auto"/>
        <w:right w:val="none" w:sz="0" w:space="0" w:color="auto"/>
      </w:divBdr>
    </w:div>
    <w:div w:id="534000624">
      <w:bodyDiv w:val="1"/>
      <w:marLeft w:val="0"/>
      <w:marRight w:val="0"/>
      <w:marTop w:val="0"/>
      <w:marBottom w:val="0"/>
      <w:divBdr>
        <w:top w:val="none" w:sz="0" w:space="0" w:color="auto"/>
        <w:left w:val="none" w:sz="0" w:space="0" w:color="auto"/>
        <w:bottom w:val="none" w:sz="0" w:space="0" w:color="auto"/>
        <w:right w:val="none" w:sz="0" w:space="0" w:color="auto"/>
      </w:divBdr>
      <w:divsChild>
        <w:div w:id="1934363306">
          <w:marLeft w:val="660"/>
          <w:marRight w:val="660"/>
          <w:marTop w:val="0"/>
          <w:marBottom w:val="0"/>
          <w:divBdr>
            <w:top w:val="none" w:sz="0" w:space="0" w:color="auto"/>
            <w:left w:val="none" w:sz="0" w:space="0" w:color="auto"/>
            <w:bottom w:val="none" w:sz="0" w:space="0" w:color="auto"/>
            <w:right w:val="none" w:sz="0" w:space="0" w:color="auto"/>
          </w:divBdr>
          <w:divsChild>
            <w:div w:id="645009295">
              <w:marLeft w:val="0"/>
              <w:marRight w:val="0"/>
              <w:marTop w:val="0"/>
              <w:marBottom w:val="0"/>
              <w:divBdr>
                <w:top w:val="none" w:sz="0" w:space="0" w:color="auto"/>
                <w:left w:val="none" w:sz="0" w:space="0" w:color="auto"/>
                <w:bottom w:val="none" w:sz="0" w:space="0" w:color="auto"/>
                <w:right w:val="none" w:sz="0" w:space="0" w:color="auto"/>
              </w:divBdr>
              <w:divsChild>
                <w:div w:id="135218822">
                  <w:marLeft w:val="0"/>
                  <w:marRight w:val="0"/>
                  <w:marTop w:val="0"/>
                  <w:marBottom w:val="0"/>
                  <w:divBdr>
                    <w:top w:val="none" w:sz="0" w:space="0" w:color="auto"/>
                    <w:left w:val="none" w:sz="0" w:space="0" w:color="auto"/>
                    <w:bottom w:val="none" w:sz="0" w:space="0" w:color="auto"/>
                    <w:right w:val="none" w:sz="0" w:space="0" w:color="auto"/>
                  </w:divBdr>
                  <w:divsChild>
                    <w:div w:id="447311249">
                      <w:marLeft w:val="0"/>
                      <w:marRight w:val="0"/>
                      <w:marTop w:val="0"/>
                      <w:marBottom w:val="0"/>
                      <w:divBdr>
                        <w:top w:val="none" w:sz="0" w:space="0" w:color="auto"/>
                        <w:left w:val="none" w:sz="0" w:space="0" w:color="auto"/>
                        <w:bottom w:val="none" w:sz="0" w:space="0" w:color="auto"/>
                        <w:right w:val="none" w:sz="0" w:space="0" w:color="auto"/>
                      </w:divBdr>
                      <w:divsChild>
                        <w:div w:id="7288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077832">
      <w:bodyDiv w:val="1"/>
      <w:marLeft w:val="0"/>
      <w:marRight w:val="0"/>
      <w:marTop w:val="0"/>
      <w:marBottom w:val="0"/>
      <w:divBdr>
        <w:top w:val="none" w:sz="0" w:space="0" w:color="auto"/>
        <w:left w:val="none" w:sz="0" w:space="0" w:color="auto"/>
        <w:bottom w:val="none" w:sz="0" w:space="0" w:color="auto"/>
        <w:right w:val="none" w:sz="0" w:space="0" w:color="auto"/>
      </w:divBdr>
    </w:div>
    <w:div w:id="535507975">
      <w:bodyDiv w:val="1"/>
      <w:marLeft w:val="0"/>
      <w:marRight w:val="0"/>
      <w:marTop w:val="0"/>
      <w:marBottom w:val="0"/>
      <w:divBdr>
        <w:top w:val="none" w:sz="0" w:space="0" w:color="auto"/>
        <w:left w:val="none" w:sz="0" w:space="0" w:color="auto"/>
        <w:bottom w:val="none" w:sz="0" w:space="0" w:color="auto"/>
        <w:right w:val="none" w:sz="0" w:space="0" w:color="auto"/>
      </w:divBdr>
    </w:div>
    <w:div w:id="535696735">
      <w:bodyDiv w:val="1"/>
      <w:marLeft w:val="0"/>
      <w:marRight w:val="0"/>
      <w:marTop w:val="0"/>
      <w:marBottom w:val="0"/>
      <w:divBdr>
        <w:top w:val="none" w:sz="0" w:space="0" w:color="auto"/>
        <w:left w:val="none" w:sz="0" w:space="0" w:color="auto"/>
        <w:bottom w:val="none" w:sz="0" w:space="0" w:color="auto"/>
        <w:right w:val="none" w:sz="0" w:space="0" w:color="auto"/>
      </w:divBdr>
    </w:div>
    <w:div w:id="535889647">
      <w:bodyDiv w:val="1"/>
      <w:marLeft w:val="0"/>
      <w:marRight w:val="0"/>
      <w:marTop w:val="0"/>
      <w:marBottom w:val="0"/>
      <w:divBdr>
        <w:top w:val="none" w:sz="0" w:space="0" w:color="auto"/>
        <w:left w:val="none" w:sz="0" w:space="0" w:color="auto"/>
        <w:bottom w:val="none" w:sz="0" w:space="0" w:color="auto"/>
        <w:right w:val="none" w:sz="0" w:space="0" w:color="auto"/>
      </w:divBdr>
    </w:div>
    <w:div w:id="537356191">
      <w:bodyDiv w:val="1"/>
      <w:marLeft w:val="0"/>
      <w:marRight w:val="0"/>
      <w:marTop w:val="0"/>
      <w:marBottom w:val="0"/>
      <w:divBdr>
        <w:top w:val="none" w:sz="0" w:space="0" w:color="auto"/>
        <w:left w:val="none" w:sz="0" w:space="0" w:color="auto"/>
        <w:bottom w:val="none" w:sz="0" w:space="0" w:color="auto"/>
        <w:right w:val="none" w:sz="0" w:space="0" w:color="auto"/>
      </w:divBdr>
    </w:div>
    <w:div w:id="537819592">
      <w:bodyDiv w:val="1"/>
      <w:marLeft w:val="0"/>
      <w:marRight w:val="0"/>
      <w:marTop w:val="0"/>
      <w:marBottom w:val="0"/>
      <w:divBdr>
        <w:top w:val="none" w:sz="0" w:space="0" w:color="auto"/>
        <w:left w:val="none" w:sz="0" w:space="0" w:color="auto"/>
        <w:bottom w:val="none" w:sz="0" w:space="0" w:color="auto"/>
        <w:right w:val="none" w:sz="0" w:space="0" w:color="auto"/>
      </w:divBdr>
    </w:div>
    <w:div w:id="537931691">
      <w:bodyDiv w:val="1"/>
      <w:marLeft w:val="0"/>
      <w:marRight w:val="0"/>
      <w:marTop w:val="0"/>
      <w:marBottom w:val="0"/>
      <w:divBdr>
        <w:top w:val="none" w:sz="0" w:space="0" w:color="auto"/>
        <w:left w:val="none" w:sz="0" w:space="0" w:color="auto"/>
        <w:bottom w:val="none" w:sz="0" w:space="0" w:color="auto"/>
        <w:right w:val="none" w:sz="0" w:space="0" w:color="auto"/>
      </w:divBdr>
    </w:div>
    <w:div w:id="538009332">
      <w:bodyDiv w:val="1"/>
      <w:marLeft w:val="0"/>
      <w:marRight w:val="0"/>
      <w:marTop w:val="0"/>
      <w:marBottom w:val="0"/>
      <w:divBdr>
        <w:top w:val="none" w:sz="0" w:space="0" w:color="auto"/>
        <w:left w:val="none" w:sz="0" w:space="0" w:color="auto"/>
        <w:bottom w:val="none" w:sz="0" w:space="0" w:color="auto"/>
        <w:right w:val="none" w:sz="0" w:space="0" w:color="auto"/>
      </w:divBdr>
    </w:div>
    <w:div w:id="538906333">
      <w:bodyDiv w:val="1"/>
      <w:marLeft w:val="0"/>
      <w:marRight w:val="0"/>
      <w:marTop w:val="0"/>
      <w:marBottom w:val="0"/>
      <w:divBdr>
        <w:top w:val="none" w:sz="0" w:space="0" w:color="auto"/>
        <w:left w:val="none" w:sz="0" w:space="0" w:color="auto"/>
        <w:bottom w:val="none" w:sz="0" w:space="0" w:color="auto"/>
        <w:right w:val="none" w:sz="0" w:space="0" w:color="auto"/>
      </w:divBdr>
    </w:div>
    <w:div w:id="538934880">
      <w:bodyDiv w:val="1"/>
      <w:marLeft w:val="0"/>
      <w:marRight w:val="0"/>
      <w:marTop w:val="0"/>
      <w:marBottom w:val="0"/>
      <w:divBdr>
        <w:top w:val="none" w:sz="0" w:space="0" w:color="auto"/>
        <w:left w:val="none" w:sz="0" w:space="0" w:color="auto"/>
        <w:bottom w:val="none" w:sz="0" w:space="0" w:color="auto"/>
        <w:right w:val="none" w:sz="0" w:space="0" w:color="auto"/>
      </w:divBdr>
    </w:div>
    <w:div w:id="539242397">
      <w:bodyDiv w:val="1"/>
      <w:marLeft w:val="0"/>
      <w:marRight w:val="0"/>
      <w:marTop w:val="0"/>
      <w:marBottom w:val="0"/>
      <w:divBdr>
        <w:top w:val="none" w:sz="0" w:space="0" w:color="auto"/>
        <w:left w:val="none" w:sz="0" w:space="0" w:color="auto"/>
        <w:bottom w:val="none" w:sz="0" w:space="0" w:color="auto"/>
        <w:right w:val="none" w:sz="0" w:space="0" w:color="auto"/>
      </w:divBdr>
    </w:div>
    <w:div w:id="539367860">
      <w:bodyDiv w:val="1"/>
      <w:marLeft w:val="0"/>
      <w:marRight w:val="0"/>
      <w:marTop w:val="0"/>
      <w:marBottom w:val="0"/>
      <w:divBdr>
        <w:top w:val="none" w:sz="0" w:space="0" w:color="auto"/>
        <w:left w:val="none" w:sz="0" w:space="0" w:color="auto"/>
        <w:bottom w:val="none" w:sz="0" w:space="0" w:color="auto"/>
        <w:right w:val="none" w:sz="0" w:space="0" w:color="auto"/>
      </w:divBdr>
    </w:div>
    <w:div w:id="539902475">
      <w:bodyDiv w:val="1"/>
      <w:marLeft w:val="0"/>
      <w:marRight w:val="0"/>
      <w:marTop w:val="0"/>
      <w:marBottom w:val="0"/>
      <w:divBdr>
        <w:top w:val="none" w:sz="0" w:space="0" w:color="auto"/>
        <w:left w:val="none" w:sz="0" w:space="0" w:color="auto"/>
        <w:bottom w:val="none" w:sz="0" w:space="0" w:color="auto"/>
        <w:right w:val="none" w:sz="0" w:space="0" w:color="auto"/>
      </w:divBdr>
    </w:div>
    <w:div w:id="540165776">
      <w:bodyDiv w:val="1"/>
      <w:marLeft w:val="0"/>
      <w:marRight w:val="0"/>
      <w:marTop w:val="0"/>
      <w:marBottom w:val="0"/>
      <w:divBdr>
        <w:top w:val="none" w:sz="0" w:space="0" w:color="auto"/>
        <w:left w:val="none" w:sz="0" w:space="0" w:color="auto"/>
        <w:bottom w:val="none" w:sz="0" w:space="0" w:color="auto"/>
        <w:right w:val="none" w:sz="0" w:space="0" w:color="auto"/>
      </w:divBdr>
    </w:div>
    <w:div w:id="540285123">
      <w:bodyDiv w:val="1"/>
      <w:marLeft w:val="0"/>
      <w:marRight w:val="0"/>
      <w:marTop w:val="0"/>
      <w:marBottom w:val="0"/>
      <w:divBdr>
        <w:top w:val="none" w:sz="0" w:space="0" w:color="auto"/>
        <w:left w:val="none" w:sz="0" w:space="0" w:color="auto"/>
        <w:bottom w:val="none" w:sz="0" w:space="0" w:color="auto"/>
        <w:right w:val="none" w:sz="0" w:space="0" w:color="auto"/>
      </w:divBdr>
    </w:div>
    <w:div w:id="540360849">
      <w:bodyDiv w:val="1"/>
      <w:marLeft w:val="0"/>
      <w:marRight w:val="0"/>
      <w:marTop w:val="0"/>
      <w:marBottom w:val="0"/>
      <w:divBdr>
        <w:top w:val="none" w:sz="0" w:space="0" w:color="auto"/>
        <w:left w:val="none" w:sz="0" w:space="0" w:color="auto"/>
        <w:bottom w:val="none" w:sz="0" w:space="0" w:color="auto"/>
        <w:right w:val="none" w:sz="0" w:space="0" w:color="auto"/>
      </w:divBdr>
    </w:div>
    <w:div w:id="541095120">
      <w:bodyDiv w:val="1"/>
      <w:marLeft w:val="0"/>
      <w:marRight w:val="0"/>
      <w:marTop w:val="0"/>
      <w:marBottom w:val="0"/>
      <w:divBdr>
        <w:top w:val="none" w:sz="0" w:space="0" w:color="auto"/>
        <w:left w:val="none" w:sz="0" w:space="0" w:color="auto"/>
        <w:bottom w:val="none" w:sz="0" w:space="0" w:color="auto"/>
        <w:right w:val="none" w:sz="0" w:space="0" w:color="auto"/>
      </w:divBdr>
    </w:div>
    <w:div w:id="542211796">
      <w:bodyDiv w:val="1"/>
      <w:marLeft w:val="0"/>
      <w:marRight w:val="0"/>
      <w:marTop w:val="0"/>
      <w:marBottom w:val="0"/>
      <w:divBdr>
        <w:top w:val="none" w:sz="0" w:space="0" w:color="auto"/>
        <w:left w:val="none" w:sz="0" w:space="0" w:color="auto"/>
        <w:bottom w:val="none" w:sz="0" w:space="0" w:color="auto"/>
        <w:right w:val="none" w:sz="0" w:space="0" w:color="auto"/>
      </w:divBdr>
    </w:div>
    <w:div w:id="542985913">
      <w:bodyDiv w:val="1"/>
      <w:marLeft w:val="0"/>
      <w:marRight w:val="0"/>
      <w:marTop w:val="0"/>
      <w:marBottom w:val="0"/>
      <w:divBdr>
        <w:top w:val="none" w:sz="0" w:space="0" w:color="auto"/>
        <w:left w:val="none" w:sz="0" w:space="0" w:color="auto"/>
        <w:bottom w:val="none" w:sz="0" w:space="0" w:color="auto"/>
        <w:right w:val="none" w:sz="0" w:space="0" w:color="auto"/>
      </w:divBdr>
    </w:div>
    <w:div w:id="544177862">
      <w:bodyDiv w:val="1"/>
      <w:marLeft w:val="0"/>
      <w:marRight w:val="0"/>
      <w:marTop w:val="0"/>
      <w:marBottom w:val="0"/>
      <w:divBdr>
        <w:top w:val="none" w:sz="0" w:space="0" w:color="auto"/>
        <w:left w:val="none" w:sz="0" w:space="0" w:color="auto"/>
        <w:bottom w:val="none" w:sz="0" w:space="0" w:color="auto"/>
        <w:right w:val="none" w:sz="0" w:space="0" w:color="auto"/>
      </w:divBdr>
    </w:div>
    <w:div w:id="545021978">
      <w:bodyDiv w:val="1"/>
      <w:marLeft w:val="0"/>
      <w:marRight w:val="0"/>
      <w:marTop w:val="0"/>
      <w:marBottom w:val="0"/>
      <w:divBdr>
        <w:top w:val="none" w:sz="0" w:space="0" w:color="auto"/>
        <w:left w:val="none" w:sz="0" w:space="0" w:color="auto"/>
        <w:bottom w:val="none" w:sz="0" w:space="0" w:color="auto"/>
        <w:right w:val="none" w:sz="0" w:space="0" w:color="auto"/>
      </w:divBdr>
    </w:div>
    <w:div w:id="545534385">
      <w:bodyDiv w:val="1"/>
      <w:marLeft w:val="0"/>
      <w:marRight w:val="0"/>
      <w:marTop w:val="0"/>
      <w:marBottom w:val="0"/>
      <w:divBdr>
        <w:top w:val="none" w:sz="0" w:space="0" w:color="auto"/>
        <w:left w:val="none" w:sz="0" w:space="0" w:color="auto"/>
        <w:bottom w:val="none" w:sz="0" w:space="0" w:color="auto"/>
        <w:right w:val="none" w:sz="0" w:space="0" w:color="auto"/>
      </w:divBdr>
    </w:div>
    <w:div w:id="546576524">
      <w:bodyDiv w:val="1"/>
      <w:marLeft w:val="0"/>
      <w:marRight w:val="0"/>
      <w:marTop w:val="0"/>
      <w:marBottom w:val="0"/>
      <w:divBdr>
        <w:top w:val="none" w:sz="0" w:space="0" w:color="auto"/>
        <w:left w:val="none" w:sz="0" w:space="0" w:color="auto"/>
        <w:bottom w:val="none" w:sz="0" w:space="0" w:color="auto"/>
        <w:right w:val="none" w:sz="0" w:space="0" w:color="auto"/>
      </w:divBdr>
    </w:div>
    <w:div w:id="546768663">
      <w:bodyDiv w:val="1"/>
      <w:marLeft w:val="0"/>
      <w:marRight w:val="0"/>
      <w:marTop w:val="0"/>
      <w:marBottom w:val="0"/>
      <w:divBdr>
        <w:top w:val="none" w:sz="0" w:space="0" w:color="auto"/>
        <w:left w:val="none" w:sz="0" w:space="0" w:color="auto"/>
        <w:bottom w:val="none" w:sz="0" w:space="0" w:color="auto"/>
        <w:right w:val="none" w:sz="0" w:space="0" w:color="auto"/>
      </w:divBdr>
    </w:div>
    <w:div w:id="547303285">
      <w:bodyDiv w:val="1"/>
      <w:marLeft w:val="0"/>
      <w:marRight w:val="0"/>
      <w:marTop w:val="0"/>
      <w:marBottom w:val="0"/>
      <w:divBdr>
        <w:top w:val="none" w:sz="0" w:space="0" w:color="auto"/>
        <w:left w:val="none" w:sz="0" w:space="0" w:color="auto"/>
        <w:bottom w:val="none" w:sz="0" w:space="0" w:color="auto"/>
        <w:right w:val="none" w:sz="0" w:space="0" w:color="auto"/>
      </w:divBdr>
    </w:div>
    <w:div w:id="547566956">
      <w:bodyDiv w:val="1"/>
      <w:marLeft w:val="0"/>
      <w:marRight w:val="0"/>
      <w:marTop w:val="0"/>
      <w:marBottom w:val="0"/>
      <w:divBdr>
        <w:top w:val="none" w:sz="0" w:space="0" w:color="auto"/>
        <w:left w:val="none" w:sz="0" w:space="0" w:color="auto"/>
        <w:bottom w:val="none" w:sz="0" w:space="0" w:color="auto"/>
        <w:right w:val="none" w:sz="0" w:space="0" w:color="auto"/>
      </w:divBdr>
    </w:div>
    <w:div w:id="549536852">
      <w:bodyDiv w:val="1"/>
      <w:marLeft w:val="0"/>
      <w:marRight w:val="0"/>
      <w:marTop w:val="0"/>
      <w:marBottom w:val="0"/>
      <w:divBdr>
        <w:top w:val="none" w:sz="0" w:space="0" w:color="auto"/>
        <w:left w:val="none" w:sz="0" w:space="0" w:color="auto"/>
        <w:bottom w:val="none" w:sz="0" w:space="0" w:color="auto"/>
        <w:right w:val="none" w:sz="0" w:space="0" w:color="auto"/>
      </w:divBdr>
    </w:div>
    <w:div w:id="550507428">
      <w:bodyDiv w:val="1"/>
      <w:marLeft w:val="0"/>
      <w:marRight w:val="0"/>
      <w:marTop w:val="0"/>
      <w:marBottom w:val="0"/>
      <w:divBdr>
        <w:top w:val="none" w:sz="0" w:space="0" w:color="auto"/>
        <w:left w:val="none" w:sz="0" w:space="0" w:color="auto"/>
        <w:bottom w:val="none" w:sz="0" w:space="0" w:color="auto"/>
        <w:right w:val="none" w:sz="0" w:space="0" w:color="auto"/>
      </w:divBdr>
    </w:div>
    <w:div w:id="550725476">
      <w:bodyDiv w:val="1"/>
      <w:marLeft w:val="0"/>
      <w:marRight w:val="0"/>
      <w:marTop w:val="0"/>
      <w:marBottom w:val="0"/>
      <w:divBdr>
        <w:top w:val="none" w:sz="0" w:space="0" w:color="auto"/>
        <w:left w:val="none" w:sz="0" w:space="0" w:color="auto"/>
        <w:bottom w:val="none" w:sz="0" w:space="0" w:color="auto"/>
        <w:right w:val="none" w:sz="0" w:space="0" w:color="auto"/>
      </w:divBdr>
    </w:div>
    <w:div w:id="550921133">
      <w:bodyDiv w:val="1"/>
      <w:marLeft w:val="0"/>
      <w:marRight w:val="0"/>
      <w:marTop w:val="0"/>
      <w:marBottom w:val="0"/>
      <w:divBdr>
        <w:top w:val="none" w:sz="0" w:space="0" w:color="auto"/>
        <w:left w:val="none" w:sz="0" w:space="0" w:color="auto"/>
        <w:bottom w:val="none" w:sz="0" w:space="0" w:color="auto"/>
        <w:right w:val="none" w:sz="0" w:space="0" w:color="auto"/>
      </w:divBdr>
    </w:div>
    <w:div w:id="551120452">
      <w:bodyDiv w:val="1"/>
      <w:marLeft w:val="0"/>
      <w:marRight w:val="0"/>
      <w:marTop w:val="0"/>
      <w:marBottom w:val="0"/>
      <w:divBdr>
        <w:top w:val="none" w:sz="0" w:space="0" w:color="auto"/>
        <w:left w:val="none" w:sz="0" w:space="0" w:color="auto"/>
        <w:bottom w:val="none" w:sz="0" w:space="0" w:color="auto"/>
        <w:right w:val="none" w:sz="0" w:space="0" w:color="auto"/>
      </w:divBdr>
    </w:div>
    <w:div w:id="551162985">
      <w:bodyDiv w:val="1"/>
      <w:marLeft w:val="0"/>
      <w:marRight w:val="0"/>
      <w:marTop w:val="0"/>
      <w:marBottom w:val="0"/>
      <w:divBdr>
        <w:top w:val="none" w:sz="0" w:space="0" w:color="auto"/>
        <w:left w:val="none" w:sz="0" w:space="0" w:color="auto"/>
        <w:bottom w:val="none" w:sz="0" w:space="0" w:color="auto"/>
        <w:right w:val="none" w:sz="0" w:space="0" w:color="auto"/>
      </w:divBdr>
    </w:div>
    <w:div w:id="551313706">
      <w:bodyDiv w:val="1"/>
      <w:marLeft w:val="0"/>
      <w:marRight w:val="0"/>
      <w:marTop w:val="0"/>
      <w:marBottom w:val="0"/>
      <w:divBdr>
        <w:top w:val="none" w:sz="0" w:space="0" w:color="auto"/>
        <w:left w:val="none" w:sz="0" w:space="0" w:color="auto"/>
        <w:bottom w:val="none" w:sz="0" w:space="0" w:color="auto"/>
        <w:right w:val="none" w:sz="0" w:space="0" w:color="auto"/>
      </w:divBdr>
    </w:div>
    <w:div w:id="552692659">
      <w:bodyDiv w:val="1"/>
      <w:marLeft w:val="0"/>
      <w:marRight w:val="0"/>
      <w:marTop w:val="0"/>
      <w:marBottom w:val="0"/>
      <w:divBdr>
        <w:top w:val="none" w:sz="0" w:space="0" w:color="auto"/>
        <w:left w:val="none" w:sz="0" w:space="0" w:color="auto"/>
        <w:bottom w:val="none" w:sz="0" w:space="0" w:color="auto"/>
        <w:right w:val="none" w:sz="0" w:space="0" w:color="auto"/>
      </w:divBdr>
    </w:div>
    <w:div w:id="552883801">
      <w:bodyDiv w:val="1"/>
      <w:marLeft w:val="0"/>
      <w:marRight w:val="0"/>
      <w:marTop w:val="0"/>
      <w:marBottom w:val="0"/>
      <w:divBdr>
        <w:top w:val="none" w:sz="0" w:space="0" w:color="auto"/>
        <w:left w:val="none" w:sz="0" w:space="0" w:color="auto"/>
        <w:bottom w:val="none" w:sz="0" w:space="0" w:color="auto"/>
        <w:right w:val="none" w:sz="0" w:space="0" w:color="auto"/>
      </w:divBdr>
    </w:div>
    <w:div w:id="553080445">
      <w:bodyDiv w:val="1"/>
      <w:marLeft w:val="0"/>
      <w:marRight w:val="0"/>
      <w:marTop w:val="0"/>
      <w:marBottom w:val="0"/>
      <w:divBdr>
        <w:top w:val="none" w:sz="0" w:space="0" w:color="auto"/>
        <w:left w:val="none" w:sz="0" w:space="0" w:color="auto"/>
        <w:bottom w:val="none" w:sz="0" w:space="0" w:color="auto"/>
        <w:right w:val="none" w:sz="0" w:space="0" w:color="auto"/>
      </w:divBdr>
    </w:div>
    <w:div w:id="553546599">
      <w:bodyDiv w:val="1"/>
      <w:marLeft w:val="0"/>
      <w:marRight w:val="0"/>
      <w:marTop w:val="0"/>
      <w:marBottom w:val="0"/>
      <w:divBdr>
        <w:top w:val="none" w:sz="0" w:space="0" w:color="auto"/>
        <w:left w:val="none" w:sz="0" w:space="0" w:color="auto"/>
        <w:bottom w:val="none" w:sz="0" w:space="0" w:color="auto"/>
        <w:right w:val="none" w:sz="0" w:space="0" w:color="auto"/>
      </w:divBdr>
    </w:div>
    <w:div w:id="553853744">
      <w:bodyDiv w:val="1"/>
      <w:marLeft w:val="0"/>
      <w:marRight w:val="0"/>
      <w:marTop w:val="0"/>
      <w:marBottom w:val="0"/>
      <w:divBdr>
        <w:top w:val="none" w:sz="0" w:space="0" w:color="auto"/>
        <w:left w:val="none" w:sz="0" w:space="0" w:color="auto"/>
        <w:bottom w:val="none" w:sz="0" w:space="0" w:color="auto"/>
        <w:right w:val="none" w:sz="0" w:space="0" w:color="auto"/>
      </w:divBdr>
    </w:div>
    <w:div w:id="553977188">
      <w:bodyDiv w:val="1"/>
      <w:marLeft w:val="0"/>
      <w:marRight w:val="0"/>
      <w:marTop w:val="0"/>
      <w:marBottom w:val="0"/>
      <w:divBdr>
        <w:top w:val="none" w:sz="0" w:space="0" w:color="auto"/>
        <w:left w:val="none" w:sz="0" w:space="0" w:color="auto"/>
        <w:bottom w:val="none" w:sz="0" w:space="0" w:color="auto"/>
        <w:right w:val="none" w:sz="0" w:space="0" w:color="auto"/>
      </w:divBdr>
    </w:div>
    <w:div w:id="554392426">
      <w:bodyDiv w:val="1"/>
      <w:marLeft w:val="0"/>
      <w:marRight w:val="0"/>
      <w:marTop w:val="0"/>
      <w:marBottom w:val="0"/>
      <w:divBdr>
        <w:top w:val="none" w:sz="0" w:space="0" w:color="auto"/>
        <w:left w:val="none" w:sz="0" w:space="0" w:color="auto"/>
        <w:bottom w:val="none" w:sz="0" w:space="0" w:color="auto"/>
        <w:right w:val="none" w:sz="0" w:space="0" w:color="auto"/>
      </w:divBdr>
    </w:div>
    <w:div w:id="554700293">
      <w:bodyDiv w:val="1"/>
      <w:marLeft w:val="0"/>
      <w:marRight w:val="0"/>
      <w:marTop w:val="0"/>
      <w:marBottom w:val="0"/>
      <w:divBdr>
        <w:top w:val="none" w:sz="0" w:space="0" w:color="auto"/>
        <w:left w:val="none" w:sz="0" w:space="0" w:color="auto"/>
        <w:bottom w:val="none" w:sz="0" w:space="0" w:color="auto"/>
        <w:right w:val="none" w:sz="0" w:space="0" w:color="auto"/>
      </w:divBdr>
    </w:div>
    <w:div w:id="554705906">
      <w:bodyDiv w:val="1"/>
      <w:marLeft w:val="0"/>
      <w:marRight w:val="0"/>
      <w:marTop w:val="0"/>
      <w:marBottom w:val="0"/>
      <w:divBdr>
        <w:top w:val="none" w:sz="0" w:space="0" w:color="auto"/>
        <w:left w:val="none" w:sz="0" w:space="0" w:color="auto"/>
        <w:bottom w:val="none" w:sz="0" w:space="0" w:color="auto"/>
        <w:right w:val="none" w:sz="0" w:space="0" w:color="auto"/>
      </w:divBdr>
    </w:div>
    <w:div w:id="554780284">
      <w:bodyDiv w:val="1"/>
      <w:marLeft w:val="0"/>
      <w:marRight w:val="0"/>
      <w:marTop w:val="0"/>
      <w:marBottom w:val="0"/>
      <w:divBdr>
        <w:top w:val="none" w:sz="0" w:space="0" w:color="auto"/>
        <w:left w:val="none" w:sz="0" w:space="0" w:color="auto"/>
        <w:bottom w:val="none" w:sz="0" w:space="0" w:color="auto"/>
        <w:right w:val="none" w:sz="0" w:space="0" w:color="auto"/>
      </w:divBdr>
    </w:div>
    <w:div w:id="555121376">
      <w:bodyDiv w:val="1"/>
      <w:marLeft w:val="0"/>
      <w:marRight w:val="0"/>
      <w:marTop w:val="0"/>
      <w:marBottom w:val="0"/>
      <w:divBdr>
        <w:top w:val="none" w:sz="0" w:space="0" w:color="auto"/>
        <w:left w:val="none" w:sz="0" w:space="0" w:color="auto"/>
        <w:bottom w:val="none" w:sz="0" w:space="0" w:color="auto"/>
        <w:right w:val="none" w:sz="0" w:space="0" w:color="auto"/>
      </w:divBdr>
    </w:div>
    <w:div w:id="556548143">
      <w:bodyDiv w:val="1"/>
      <w:marLeft w:val="0"/>
      <w:marRight w:val="0"/>
      <w:marTop w:val="0"/>
      <w:marBottom w:val="0"/>
      <w:divBdr>
        <w:top w:val="none" w:sz="0" w:space="0" w:color="auto"/>
        <w:left w:val="none" w:sz="0" w:space="0" w:color="auto"/>
        <w:bottom w:val="none" w:sz="0" w:space="0" w:color="auto"/>
        <w:right w:val="none" w:sz="0" w:space="0" w:color="auto"/>
      </w:divBdr>
    </w:div>
    <w:div w:id="556551948">
      <w:bodyDiv w:val="1"/>
      <w:marLeft w:val="0"/>
      <w:marRight w:val="0"/>
      <w:marTop w:val="0"/>
      <w:marBottom w:val="0"/>
      <w:divBdr>
        <w:top w:val="none" w:sz="0" w:space="0" w:color="auto"/>
        <w:left w:val="none" w:sz="0" w:space="0" w:color="auto"/>
        <w:bottom w:val="none" w:sz="0" w:space="0" w:color="auto"/>
        <w:right w:val="none" w:sz="0" w:space="0" w:color="auto"/>
      </w:divBdr>
    </w:div>
    <w:div w:id="557060749">
      <w:bodyDiv w:val="1"/>
      <w:marLeft w:val="0"/>
      <w:marRight w:val="0"/>
      <w:marTop w:val="0"/>
      <w:marBottom w:val="0"/>
      <w:divBdr>
        <w:top w:val="none" w:sz="0" w:space="0" w:color="auto"/>
        <w:left w:val="none" w:sz="0" w:space="0" w:color="auto"/>
        <w:bottom w:val="none" w:sz="0" w:space="0" w:color="auto"/>
        <w:right w:val="none" w:sz="0" w:space="0" w:color="auto"/>
      </w:divBdr>
    </w:div>
    <w:div w:id="557669824">
      <w:bodyDiv w:val="1"/>
      <w:marLeft w:val="0"/>
      <w:marRight w:val="0"/>
      <w:marTop w:val="0"/>
      <w:marBottom w:val="0"/>
      <w:divBdr>
        <w:top w:val="none" w:sz="0" w:space="0" w:color="auto"/>
        <w:left w:val="none" w:sz="0" w:space="0" w:color="auto"/>
        <w:bottom w:val="none" w:sz="0" w:space="0" w:color="auto"/>
        <w:right w:val="none" w:sz="0" w:space="0" w:color="auto"/>
      </w:divBdr>
    </w:div>
    <w:div w:id="557908249">
      <w:bodyDiv w:val="1"/>
      <w:marLeft w:val="0"/>
      <w:marRight w:val="0"/>
      <w:marTop w:val="0"/>
      <w:marBottom w:val="0"/>
      <w:divBdr>
        <w:top w:val="none" w:sz="0" w:space="0" w:color="auto"/>
        <w:left w:val="none" w:sz="0" w:space="0" w:color="auto"/>
        <w:bottom w:val="none" w:sz="0" w:space="0" w:color="auto"/>
        <w:right w:val="none" w:sz="0" w:space="0" w:color="auto"/>
      </w:divBdr>
    </w:div>
    <w:div w:id="557940500">
      <w:bodyDiv w:val="1"/>
      <w:marLeft w:val="0"/>
      <w:marRight w:val="0"/>
      <w:marTop w:val="0"/>
      <w:marBottom w:val="0"/>
      <w:divBdr>
        <w:top w:val="none" w:sz="0" w:space="0" w:color="auto"/>
        <w:left w:val="none" w:sz="0" w:space="0" w:color="auto"/>
        <w:bottom w:val="none" w:sz="0" w:space="0" w:color="auto"/>
        <w:right w:val="none" w:sz="0" w:space="0" w:color="auto"/>
      </w:divBdr>
    </w:div>
    <w:div w:id="558246044">
      <w:bodyDiv w:val="1"/>
      <w:marLeft w:val="0"/>
      <w:marRight w:val="0"/>
      <w:marTop w:val="0"/>
      <w:marBottom w:val="0"/>
      <w:divBdr>
        <w:top w:val="none" w:sz="0" w:space="0" w:color="auto"/>
        <w:left w:val="none" w:sz="0" w:space="0" w:color="auto"/>
        <w:bottom w:val="none" w:sz="0" w:space="0" w:color="auto"/>
        <w:right w:val="none" w:sz="0" w:space="0" w:color="auto"/>
      </w:divBdr>
    </w:div>
    <w:div w:id="558520046">
      <w:bodyDiv w:val="1"/>
      <w:marLeft w:val="0"/>
      <w:marRight w:val="0"/>
      <w:marTop w:val="0"/>
      <w:marBottom w:val="0"/>
      <w:divBdr>
        <w:top w:val="none" w:sz="0" w:space="0" w:color="auto"/>
        <w:left w:val="none" w:sz="0" w:space="0" w:color="auto"/>
        <w:bottom w:val="none" w:sz="0" w:space="0" w:color="auto"/>
        <w:right w:val="none" w:sz="0" w:space="0" w:color="auto"/>
      </w:divBdr>
    </w:div>
    <w:div w:id="558830049">
      <w:bodyDiv w:val="1"/>
      <w:marLeft w:val="0"/>
      <w:marRight w:val="0"/>
      <w:marTop w:val="0"/>
      <w:marBottom w:val="0"/>
      <w:divBdr>
        <w:top w:val="none" w:sz="0" w:space="0" w:color="auto"/>
        <w:left w:val="none" w:sz="0" w:space="0" w:color="auto"/>
        <w:bottom w:val="none" w:sz="0" w:space="0" w:color="auto"/>
        <w:right w:val="none" w:sz="0" w:space="0" w:color="auto"/>
      </w:divBdr>
    </w:div>
    <w:div w:id="559511840">
      <w:bodyDiv w:val="1"/>
      <w:marLeft w:val="0"/>
      <w:marRight w:val="0"/>
      <w:marTop w:val="0"/>
      <w:marBottom w:val="0"/>
      <w:divBdr>
        <w:top w:val="none" w:sz="0" w:space="0" w:color="auto"/>
        <w:left w:val="none" w:sz="0" w:space="0" w:color="auto"/>
        <w:bottom w:val="none" w:sz="0" w:space="0" w:color="auto"/>
        <w:right w:val="none" w:sz="0" w:space="0" w:color="auto"/>
      </w:divBdr>
    </w:div>
    <w:div w:id="559950338">
      <w:bodyDiv w:val="1"/>
      <w:marLeft w:val="0"/>
      <w:marRight w:val="0"/>
      <w:marTop w:val="0"/>
      <w:marBottom w:val="0"/>
      <w:divBdr>
        <w:top w:val="none" w:sz="0" w:space="0" w:color="auto"/>
        <w:left w:val="none" w:sz="0" w:space="0" w:color="auto"/>
        <w:bottom w:val="none" w:sz="0" w:space="0" w:color="auto"/>
        <w:right w:val="none" w:sz="0" w:space="0" w:color="auto"/>
      </w:divBdr>
    </w:div>
    <w:div w:id="560365112">
      <w:bodyDiv w:val="1"/>
      <w:marLeft w:val="0"/>
      <w:marRight w:val="0"/>
      <w:marTop w:val="0"/>
      <w:marBottom w:val="0"/>
      <w:divBdr>
        <w:top w:val="none" w:sz="0" w:space="0" w:color="auto"/>
        <w:left w:val="none" w:sz="0" w:space="0" w:color="auto"/>
        <w:bottom w:val="none" w:sz="0" w:space="0" w:color="auto"/>
        <w:right w:val="none" w:sz="0" w:space="0" w:color="auto"/>
      </w:divBdr>
    </w:div>
    <w:div w:id="561138769">
      <w:bodyDiv w:val="1"/>
      <w:marLeft w:val="0"/>
      <w:marRight w:val="0"/>
      <w:marTop w:val="0"/>
      <w:marBottom w:val="0"/>
      <w:divBdr>
        <w:top w:val="none" w:sz="0" w:space="0" w:color="auto"/>
        <w:left w:val="none" w:sz="0" w:space="0" w:color="auto"/>
        <w:bottom w:val="none" w:sz="0" w:space="0" w:color="auto"/>
        <w:right w:val="none" w:sz="0" w:space="0" w:color="auto"/>
      </w:divBdr>
    </w:div>
    <w:div w:id="561334782">
      <w:bodyDiv w:val="1"/>
      <w:marLeft w:val="0"/>
      <w:marRight w:val="0"/>
      <w:marTop w:val="0"/>
      <w:marBottom w:val="0"/>
      <w:divBdr>
        <w:top w:val="none" w:sz="0" w:space="0" w:color="auto"/>
        <w:left w:val="none" w:sz="0" w:space="0" w:color="auto"/>
        <w:bottom w:val="none" w:sz="0" w:space="0" w:color="auto"/>
        <w:right w:val="none" w:sz="0" w:space="0" w:color="auto"/>
      </w:divBdr>
    </w:div>
    <w:div w:id="562571032">
      <w:bodyDiv w:val="1"/>
      <w:marLeft w:val="0"/>
      <w:marRight w:val="0"/>
      <w:marTop w:val="0"/>
      <w:marBottom w:val="0"/>
      <w:divBdr>
        <w:top w:val="none" w:sz="0" w:space="0" w:color="auto"/>
        <w:left w:val="none" w:sz="0" w:space="0" w:color="auto"/>
        <w:bottom w:val="none" w:sz="0" w:space="0" w:color="auto"/>
        <w:right w:val="none" w:sz="0" w:space="0" w:color="auto"/>
      </w:divBdr>
    </w:div>
    <w:div w:id="562713320">
      <w:bodyDiv w:val="1"/>
      <w:marLeft w:val="0"/>
      <w:marRight w:val="0"/>
      <w:marTop w:val="0"/>
      <w:marBottom w:val="0"/>
      <w:divBdr>
        <w:top w:val="none" w:sz="0" w:space="0" w:color="auto"/>
        <w:left w:val="none" w:sz="0" w:space="0" w:color="auto"/>
        <w:bottom w:val="none" w:sz="0" w:space="0" w:color="auto"/>
        <w:right w:val="none" w:sz="0" w:space="0" w:color="auto"/>
      </w:divBdr>
    </w:div>
    <w:div w:id="562715679">
      <w:bodyDiv w:val="1"/>
      <w:marLeft w:val="0"/>
      <w:marRight w:val="0"/>
      <w:marTop w:val="0"/>
      <w:marBottom w:val="0"/>
      <w:divBdr>
        <w:top w:val="none" w:sz="0" w:space="0" w:color="auto"/>
        <w:left w:val="none" w:sz="0" w:space="0" w:color="auto"/>
        <w:bottom w:val="none" w:sz="0" w:space="0" w:color="auto"/>
        <w:right w:val="none" w:sz="0" w:space="0" w:color="auto"/>
      </w:divBdr>
    </w:div>
    <w:div w:id="562957332">
      <w:bodyDiv w:val="1"/>
      <w:marLeft w:val="0"/>
      <w:marRight w:val="0"/>
      <w:marTop w:val="0"/>
      <w:marBottom w:val="0"/>
      <w:divBdr>
        <w:top w:val="none" w:sz="0" w:space="0" w:color="auto"/>
        <w:left w:val="none" w:sz="0" w:space="0" w:color="auto"/>
        <w:bottom w:val="none" w:sz="0" w:space="0" w:color="auto"/>
        <w:right w:val="none" w:sz="0" w:space="0" w:color="auto"/>
      </w:divBdr>
    </w:div>
    <w:div w:id="563495253">
      <w:bodyDiv w:val="1"/>
      <w:marLeft w:val="0"/>
      <w:marRight w:val="0"/>
      <w:marTop w:val="0"/>
      <w:marBottom w:val="0"/>
      <w:divBdr>
        <w:top w:val="none" w:sz="0" w:space="0" w:color="auto"/>
        <w:left w:val="none" w:sz="0" w:space="0" w:color="auto"/>
        <w:bottom w:val="none" w:sz="0" w:space="0" w:color="auto"/>
        <w:right w:val="none" w:sz="0" w:space="0" w:color="auto"/>
      </w:divBdr>
    </w:div>
    <w:div w:id="564413911">
      <w:bodyDiv w:val="1"/>
      <w:marLeft w:val="0"/>
      <w:marRight w:val="0"/>
      <w:marTop w:val="0"/>
      <w:marBottom w:val="0"/>
      <w:divBdr>
        <w:top w:val="none" w:sz="0" w:space="0" w:color="auto"/>
        <w:left w:val="none" w:sz="0" w:space="0" w:color="auto"/>
        <w:bottom w:val="none" w:sz="0" w:space="0" w:color="auto"/>
        <w:right w:val="none" w:sz="0" w:space="0" w:color="auto"/>
      </w:divBdr>
    </w:div>
    <w:div w:id="564687649">
      <w:bodyDiv w:val="1"/>
      <w:marLeft w:val="0"/>
      <w:marRight w:val="0"/>
      <w:marTop w:val="0"/>
      <w:marBottom w:val="0"/>
      <w:divBdr>
        <w:top w:val="none" w:sz="0" w:space="0" w:color="auto"/>
        <w:left w:val="none" w:sz="0" w:space="0" w:color="auto"/>
        <w:bottom w:val="none" w:sz="0" w:space="0" w:color="auto"/>
        <w:right w:val="none" w:sz="0" w:space="0" w:color="auto"/>
      </w:divBdr>
    </w:div>
    <w:div w:id="564797842">
      <w:bodyDiv w:val="1"/>
      <w:marLeft w:val="0"/>
      <w:marRight w:val="0"/>
      <w:marTop w:val="0"/>
      <w:marBottom w:val="0"/>
      <w:divBdr>
        <w:top w:val="none" w:sz="0" w:space="0" w:color="auto"/>
        <w:left w:val="none" w:sz="0" w:space="0" w:color="auto"/>
        <w:bottom w:val="none" w:sz="0" w:space="0" w:color="auto"/>
        <w:right w:val="none" w:sz="0" w:space="0" w:color="auto"/>
      </w:divBdr>
    </w:div>
    <w:div w:id="565069331">
      <w:bodyDiv w:val="1"/>
      <w:marLeft w:val="0"/>
      <w:marRight w:val="0"/>
      <w:marTop w:val="0"/>
      <w:marBottom w:val="0"/>
      <w:divBdr>
        <w:top w:val="none" w:sz="0" w:space="0" w:color="auto"/>
        <w:left w:val="none" w:sz="0" w:space="0" w:color="auto"/>
        <w:bottom w:val="none" w:sz="0" w:space="0" w:color="auto"/>
        <w:right w:val="none" w:sz="0" w:space="0" w:color="auto"/>
      </w:divBdr>
    </w:div>
    <w:div w:id="565189263">
      <w:bodyDiv w:val="1"/>
      <w:marLeft w:val="0"/>
      <w:marRight w:val="0"/>
      <w:marTop w:val="0"/>
      <w:marBottom w:val="0"/>
      <w:divBdr>
        <w:top w:val="none" w:sz="0" w:space="0" w:color="auto"/>
        <w:left w:val="none" w:sz="0" w:space="0" w:color="auto"/>
        <w:bottom w:val="none" w:sz="0" w:space="0" w:color="auto"/>
        <w:right w:val="none" w:sz="0" w:space="0" w:color="auto"/>
      </w:divBdr>
    </w:div>
    <w:div w:id="565577827">
      <w:bodyDiv w:val="1"/>
      <w:marLeft w:val="0"/>
      <w:marRight w:val="0"/>
      <w:marTop w:val="0"/>
      <w:marBottom w:val="0"/>
      <w:divBdr>
        <w:top w:val="none" w:sz="0" w:space="0" w:color="auto"/>
        <w:left w:val="none" w:sz="0" w:space="0" w:color="auto"/>
        <w:bottom w:val="none" w:sz="0" w:space="0" w:color="auto"/>
        <w:right w:val="none" w:sz="0" w:space="0" w:color="auto"/>
      </w:divBdr>
    </w:div>
    <w:div w:id="567149203">
      <w:bodyDiv w:val="1"/>
      <w:marLeft w:val="0"/>
      <w:marRight w:val="0"/>
      <w:marTop w:val="0"/>
      <w:marBottom w:val="0"/>
      <w:divBdr>
        <w:top w:val="none" w:sz="0" w:space="0" w:color="auto"/>
        <w:left w:val="none" w:sz="0" w:space="0" w:color="auto"/>
        <w:bottom w:val="none" w:sz="0" w:space="0" w:color="auto"/>
        <w:right w:val="none" w:sz="0" w:space="0" w:color="auto"/>
      </w:divBdr>
    </w:div>
    <w:div w:id="567228977">
      <w:bodyDiv w:val="1"/>
      <w:marLeft w:val="0"/>
      <w:marRight w:val="0"/>
      <w:marTop w:val="0"/>
      <w:marBottom w:val="0"/>
      <w:divBdr>
        <w:top w:val="none" w:sz="0" w:space="0" w:color="auto"/>
        <w:left w:val="none" w:sz="0" w:space="0" w:color="auto"/>
        <w:bottom w:val="none" w:sz="0" w:space="0" w:color="auto"/>
        <w:right w:val="none" w:sz="0" w:space="0" w:color="auto"/>
      </w:divBdr>
    </w:div>
    <w:div w:id="567309156">
      <w:bodyDiv w:val="1"/>
      <w:marLeft w:val="0"/>
      <w:marRight w:val="0"/>
      <w:marTop w:val="0"/>
      <w:marBottom w:val="0"/>
      <w:divBdr>
        <w:top w:val="none" w:sz="0" w:space="0" w:color="auto"/>
        <w:left w:val="none" w:sz="0" w:space="0" w:color="auto"/>
        <w:bottom w:val="none" w:sz="0" w:space="0" w:color="auto"/>
        <w:right w:val="none" w:sz="0" w:space="0" w:color="auto"/>
      </w:divBdr>
      <w:divsChild>
        <w:div w:id="1969893914">
          <w:marLeft w:val="660"/>
          <w:marRight w:val="660"/>
          <w:marTop w:val="0"/>
          <w:marBottom w:val="0"/>
          <w:divBdr>
            <w:top w:val="none" w:sz="0" w:space="0" w:color="auto"/>
            <w:left w:val="none" w:sz="0" w:space="0" w:color="auto"/>
            <w:bottom w:val="none" w:sz="0" w:space="0" w:color="auto"/>
            <w:right w:val="none" w:sz="0" w:space="0" w:color="auto"/>
          </w:divBdr>
          <w:divsChild>
            <w:div w:id="1221399052">
              <w:marLeft w:val="0"/>
              <w:marRight w:val="0"/>
              <w:marTop w:val="0"/>
              <w:marBottom w:val="0"/>
              <w:divBdr>
                <w:top w:val="none" w:sz="0" w:space="0" w:color="auto"/>
                <w:left w:val="none" w:sz="0" w:space="0" w:color="auto"/>
                <w:bottom w:val="none" w:sz="0" w:space="0" w:color="auto"/>
                <w:right w:val="none" w:sz="0" w:space="0" w:color="auto"/>
              </w:divBdr>
              <w:divsChild>
                <w:div w:id="1212772155">
                  <w:marLeft w:val="0"/>
                  <w:marRight w:val="0"/>
                  <w:marTop w:val="0"/>
                  <w:marBottom w:val="0"/>
                  <w:divBdr>
                    <w:top w:val="none" w:sz="0" w:space="0" w:color="auto"/>
                    <w:left w:val="none" w:sz="0" w:space="0" w:color="auto"/>
                    <w:bottom w:val="none" w:sz="0" w:space="0" w:color="auto"/>
                    <w:right w:val="none" w:sz="0" w:space="0" w:color="auto"/>
                  </w:divBdr>
                  <w:divsChild>
                    <w:div w:id="369770782">
                      <w:marLeft w:val="0"/>
                      <w:marRight w:val="0"/>
                      <w:marTop w:val="0"/>
                      <w:marBottom w:val="0"/>
                      <w:divBdr>
                        <w:top w:val="none" w:sz="0" w:space="0" w:color="auto"/>
                        <w:left w:val="none" w:sz="0" w:space="0" w:color="auto"/>
                        <w:bottom w:val="none" w:sz="0" w:space="0" w:color="auto"/>
                        <w:right w:val="none" w:sz="0" w:space="0" w:color="auto"/>
                      </w:divBdr>
                      <w:divsChild>
                        <w:div w:id="3079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460693">
      <w:bodyDiv w:val="1"/>
      <w:marLeft w:val="0"/>
      <w:marRight w:val="0"/>
      <w:marTop w:val="0"/>
      <w:marBottom w:val="0"/>
      <w:divBdr>
        <w:top w:val="none" w:sz="0" w:space="0" w:color="auto"/>
        <w:left w:val="none" w:sz="0" w:space="0" w:color="auto"/>
        <w:bottom w:val="none" w:sz="0" w:space="0" w:color="auto"/>
        <w:right w:val="none" w:sz="0" w:space="0" w:color="auto"/>
      </w:divBdr>
    </w:div>
    <w:div w:id="568617046">
      <w:bodyDiv w:val="1"/>
      <w:marLeft w:val="0"/>
      <w:marRight w:val="0"/>
      <w:marTop w:val="0"/>
      <w:marBottom w:val="0"/>
      <w:divBdr>
        <w:top w:val="none" w:sz="0" w:space="0" w:color="auto"/>
        <w:left w:val="none" w:sz="0" w:space="0" w:color="auto"/>
        <w:bottom w:val="none" w:sz="0" w:space="0" w:color="auto"/>
        <w:right w:val="none" w:sz="0" w:space="0" w:color="auto"/>
      </w:divBdr>
    </w:div>
    <w:div w:id="568728120">
      <w:bodyDiv w:val="1"/>
      <w:marLeft w:val="0"/>
      <w:marRight w:val="0"/>
      <w:marTop w:val="0"/>
      <w:marBottom w:val="0"/>
      <w:divBdr>
        <w:top w:val="none" w:sz="0" w:space="0" w:color="auto"/>
        <w:left w:val="none" w:sz="0" w:space="0" w:color="auto"/>
        <w:bottom w:val="none" w:sz="0" w:space="0" w:color="auto"/>
        <w:right w:val="none" w:sz="0" w:space="0" w:color="auto"/>
      </w:divBdr>
    </w:div>
    <w:div w:id="570434228">
      <w:bodyDiv w:val="1"/>
      <w:marLeft w:val="0"/>
      <w:marRight w:val="0"/>
      <w:marTop w:val="0"/>
      <w:marBottom w:val="0"/>
      <w:divBdr>
        <w:top w:val="none" w:sz="0" w:space="0" w:color="auto"/>
        <w:left w:val="none" w:sz="0" w:space="0" w:color="auto"/>
        <w:bottom w:val="none" w:sz="0" w:space="0" w:color="auto"/>
        <w:right w:val="none" w:sz="0" w:space="0" w:color="auto"/>
      </w:divBdr>
    </w:div>
    <w:div w:id="571623193">
      <w:bodyDiv w:val="1"/>
      <w:marLeft w:val="0"/>
      <w:marRight w:val="0"/>
      <w:marTop w:val="0"/>
      <w:marBottom w:val="0"/>
      <w:divBdr>
        <w:top w:val="none" w:sz="0" w:space="0" w:color="auto"/>
        <w:left w:val="none" w:sz="0" w:space="0" w:color="auto"/>
        <w:bottom w:val="none" w:sz="0" w:space="0" w:color="auto"/>
        <w:right w:val="none" w:sz="0" w:space="0" w:color="auto"/>
      </w:divBdr>
    </w:div>
    <w:div w:id="572740520">
      <w:bodyDiv w:val="1"/>
      <w:marLeft w:val="0"/>
      <w:marRight w:val="0"/>
      <w:marTop w:val="0"/>
      <w:marBottom w:val="0"/>
      <w:divBdr>
        <w:top w:val="none" w:sz="0" w:space="0" w:color="auto"/>
        <w:left w:val="none" w:sz="0" w:space="0" w:color="auto"/>
        <w:bottom w:val="none" w:sz="0" w:space="0" w:color="auto"/>
        <w:right w:val="none" w:sz="0" w:space="0" w:color="auto"/>
      </w:divBdr>
    </w:div>
    <w:div w:id="572785713">
      <w:bodyDiv w:val="1"/>
      <w:marLeft w:val="0"/>
      <w:marRight w:val="0"/>
      <w:marTop w:val="0"/>
      <w:marBottom w:val="0"/>
      <w:divBdr>
        <w:top w:val="none" w:sz="0" w:space="0" w:color="auto"/>
        <w:left w:val="none" w:sz="0" w:space="0" w:color="auto"/>
        <w:bottom w:val="none" w:sz="0" w:space="0" w:color="auto"/>
        <w:right w:val="none" w:sz="0" w:space="0" w:color="auto"/>
      </w:divBdr>
    </w:div>
    <w:div w:id="572932952">
      <w:bodyDiv w:val="1"/>
      <w:marLeft w:val="0"/>
      <w:marRight w:val="0"/>
      <w:marTop w:val="0"/>
      <w:marBottom w:val="0"/>
      <w:divBdr>
        <w:top w:val="none" w:sz="0" w:space="0" w:color="auto"/>
        <w:left w:val="none" w:sz="0" w:space="0" w:color="auto"/>
        <w:bottom w:val="none" w:sz="0" w:space="0" w:color="auto"/>
        <w:right w:val="none" w:sz="0" w:space="0" w:color="auto"/>
      </w:divBdr>
    </w:div>
    <w:div w:id="573275715">
      <w:bodyDiv w:val="1"/>
      <w:marLeft w:val="0"/>
      <w:marRight w:val="0"/>
      <w:marTop w:val="0"/>
      <w:marBottom w:val="0"/>
      <w:divBdr>
        <w:top w:val="none" w:sz="0" w:space="0" w:color="auto"/>
        <w:left w:val="none" w:sz="0" w:space="0" w:color="auto"/>
        <w:bottom w:val="none" w:sz="0" w:space="0" w:color="auto"/>
        <w:right w:val="none" w:sz="0" w:space="0" w:color="auto"/>
      </w:divBdr>
    </w:div>
    <w:div w:id="574126517">
      <w:bodyDiv w:val="1"/>
      <w:marLeft w:val="0"/>
      <w:marRight w:val="0"/>
      <w:marTop w:val="0"/>
      <w:marBottom w:val="0"/>
      <w:divBdr>
        <w:top w:val="none" w:sz="0" w:space="0" w:color="auto"/>
        <w:left w:val="none" w:sz="0" w:space="0" w:color="auto"/>
        <w:bottom w:val="none" w:sz="0" w:space="0" w:color="auto"/>
        <w:right w:val="none" w:sz="0" w:space="0" w:color="auto"/>
      </w:divBdr>
    </w:div>
    <w:div w:id="574316420">
      <w:bodyDiv w:val="1"/>
      <w:marLeft w:val="0"/>
      <w:marRight w:val="0"/>
      <w:marTop w:val="0"/>
      <w:marBottom w:val="0"/>
      <w:divBdr>
        <w:top w:val="none" w:sz="0" w:space="0" w:color="auto"/>
        <w:left w:val="none" w:sz="0" w:space="0" w:color="auto"/>
        <w:bottom w:val="none" w:sz="0" w:space="0" w:color="auto"/>
        <w:right w:val="none" w:sz="0" w:space="0" w:color="auto"/>
      </w:divBdr>
    </w:div>
    <w:div w:id="574366291">
      <w:bodyDiv w:val="1"/>
      <w:marLeft w:val="0"/>
      <w:marRight w:val="0"/>
      <w:marTop w:val="0"/>
      <w:marBottom w:val="0"/>
      <w:divBdr>
        <w:top w:val="none" w:sz="0" w:space="0" w:color="auto"/>
        <w:left w:val="none" w:sz="0" w:space="0" w:color="auto"/>
        <w:bottom w:val="none" w:sz="0" w:space="0" w:color="auto"/>
        <w:right w:val="none" w:sz="0" w:space="0" w:color="auto"/>
      </w:divBdr>
    </w:div>
    <w:div w:id="574433335">
      <w:bodyDiv w:val="1"/>
      <w:marLeft w:val="0"/>
      <w:marRight w:val="0"/>
      <w:marTop w:val="0"/>
      <w:marBottom w:val="0"/>
      <w:divBdr>
        <w:top w:val="none" w:sz="0" w:space="0" w:color="auto"/>
        <w:left w:val="none" w:sz="0" w:space="0" w:color="auto"/>
        <w:bottom w:val="none" w:sz="0" w:space="0" w:color="auto"/>
        <w:right w:val="none" w:sz="0" w:space="0" w:color="auto"/>
      </w:divBdr>
    </w:div>
    <w:div w:id="574585191">
      <w:bodyDiv w:val="1"/>
      <w:marLeft w:val="0"/>
      <w:marRight w:val="0"/>
      <w:marTop w:val="0"/>
      <w:marBottom w:val="0"/>
      <w:divBdr>
        <w:top w:val="none" w:sz="0" w:space="0" w:color="auto"/>
        <w:left w:val="none" w:sz="0" w:space="0" w:color="auto"/>
        <w:bottom w:val="none" w:sz="0" w:space="0" w:color="auto"/>
        <w:right w:val="none" w:sz="0" w:space="0" w:color="auto"/>
      </w:divBdr>
    </w:div>
    <w:div w:id="574782393">
      <w:bodyDiv w:val="1"/>
      <w:marLeft w:val="0"/>
      <w:marRight w:val="0"/>
      <w:marTop w:val="0"/>
      <w:marBottom w:val="0"/>
      <w:divBdr>
        <w:top w:val="none" w:sz="0" w:space="0" w:color="auto"/>
        <w:left w:val="none" w:sz="0" w:space="0" w:color="auto"/>
        <w:bottom w:val="none" w:sz="0" w:space="0" w:color="auto"/>
        <w:right w:val="none" w:sz="0" w:space="0" w:color="auto"/>
      </w:divBdr>
    </w:div>
    <w:div w:id="575630726">
      <w:bodyDiv w:val="1"/>
      <w:marLeft w:val="0"/>
      <w:marRight w:val="0"/>
      <w:marTop w:val="0"/>
      <w:marBottom w:val="0"/>
      <w:divBdr>
        <w:top w:val="none" w:sz="0" w:space="0" w:color="auto"/>
        <w:left w:val="none" w:sz="0" w:space="0" w:color="auto"/>
        <w:bottom w:val="none" w:sz="0" w:space="0" w:color="auto"/>
        <w:right w:val="none" w:sz="0" w:space="0" w:color="auto"/>
      </w:divBdr>
    </w:div>
    <w:div w:id="575870402">
      <w:bodyDiv w:val="1"/>
      <w:marLeft w:val="0"/>
      <w:marRight w:val="0"/>
      <w:marTop w:val="0"/>
      <w:marBottom w:val="0"/>
      <w:divBdr>
        <w:top w:val="none" w:sz="0" w:space="0" w:color="auto"/>
        <w:left w:val="none" w:sz="0" w:space="0" w:color="auto"/>
        <w:bottom w:val="none" w:sz="0" w:space="0" w:color="auto"/>
        <w:right w:val="none" w:sz="0" w:space="0" w:color="auto"/>
      </w:divBdr>
    </w:div>
    <w:div w:id="577709692">
      <w:bodyDiv w:val="1"/>
      <w:marLeft w:val="0"/>
      <w:marRight w:val="0"/>
      <w:marTop w:val="0"/>
      <w:marBottom w:val="0"/>
      <w:divBdr>
        <w:top w:val="none" w:sz="0" w:space="0" w:color="auto"/>
        <w:left w:val="none" w:sz="0" w:space="0" w:color="auto"/>
        <w:bottom w:val="none" w:sz="0" w:space="0" w:color="auto"/>
        <w:right w:val="none" w:sz="0" w:space="0" w:color="auto"/>
      </w:divBdr>
    </w:div>
    <w:div w:id="577910030">
      <w:bodyDiv w:val="1"/>
      <w:marLeft w:val="0"/>
      <w:marRight w:val="0"/>
      <w:marTop w:val="0"/>
      <w:marBottom w:val="0"/>
      <w:divBdr>
        <w:top w:val="none" w:sz="0" w:space="0" w:color="auto"/>
        <w:left w:val="none" w:sz="0" w:space="0" w:color="auto"/>
        <w:bottom w:val="none" w:sz="0" w:space="0" w:color="auto"/>
        <w:right w:val="none" w:sz="0" w:space="0" w:color="auto"/>
      </w:divBdr>
    </w:div>
    <w:div w:id="578559694">
      <w:bodyDiv w:val="1"/>
      <w:marLeft w:val="0"/>
      <w:marRight w:val="0"/>
      <w:marTop w:val="0"/>
      <w:marBottom w:val="0"/>
      <w:divBdr>
        <w:top w:val="none" w:sz="0" w:space="0" w:color="auto"/>
        <w:left w:val="none" w:sz="0" w:space="0" w:color="auto"/>
        <w:bottom w:val="none" w:sz="0" w:space="0" w:color="auto"/>
        <w:right w:val="none" w:sz="0" w:space="0" w:color="auto"/>
      </w:divBdr>
    </w:div>
    <w:div w:id="579338329">
      <w:bodyDiv w:val="1"/>
      <w:marLeft w:val="0"/>
      <w:marRight w:val="0"/>
      <w:marTop w:val="0"/>
      <w:marBottom w:val="0"/>
      <w:divBdr>
        <w:top w:val="none" w:sz="0" w:space="0" w:color="auto"/>
        <w:left w:val="none" w:sz="0" w:space="0" w:color="auto"/>
        <w:bottom w:val="none" w:sz="0" w:space="0" w:color="auto"/>
        <w:right w:val="none" w:sz="0" w:space="0" w:color="auto"/>
      </w:divBdr>
    </w:div>
    <w:div w:id="579415226">
      <w:bodyDiv w:val="1"/>
      <w:marLeft w:val="0"/>
      <w:marRight w:val="0"/>
      <w:marTop w:val="0"/>
      <w:marBottom w:val="0"/>
      <w:divBdr>
        <w:top w:val="none" w:sz="0" w:space="0" w:color="auto"/>
        <w:left w:val="none" w:sz="0" w:space="0" w:color="auto"/>
        <w:bottom w:val="none" w:sz="0" w:space="0" w:color="auto"/>
        <w:right w:val="none" w:sz="0" w:space="0" w:color="auto"/>
      </w:divBdr>
    </w:div>
    <w:div w:id="579557195">
      <w:bodyDiv w:val="1"/>
      <w:marLeft w:val="0"/>
      <w:marRight w:val="0"/>
      <w:marTop w:val="0"/>
      <w:marBottom w:val="0"/>
      <w:divBdr>
        <w:top w:val="none" w:sz="0" w:space="0" w:color="auto"/>
        <w:left w:val="none" w:sz="0" w:space="0" w:color="auto"/>
        <w:bottom w:val="none" w:sz="0" w:space="0" w:color="auto"/>
        <w:right w:val="none" w:sz="0" w:space="0" w:color="auto"/>
      </w:divBdr>
    </w:div>
    <w:div w:id="579825987">
      <w:bodyDiv w:val="1"/>
      <w:marLeft w:val="0"/>
      <w:marRight w:val="0"/>
      <w:marTop w:val="0"/>
      <w:marBottom w:val="0"/>
      <w:divBdr>
        <w:top w:val="none" w:sz="0" w:space="0" w:color="auto"/>
        <w:left w:val="none" w:sz="0" w:space="0" w:color="auto"/>
        <w:bottom w:val="none" w:sz="0" w:space="0" w:color="auto"/>
        <w:right w:val="none" w:sz="0" w:space="0" w:color="auto"/>
      </w:divBdr>
    </w:div>
    <w:div w:id="580261993">
      <w:bodyDiv w:val="1"/>
      <w:marLeft w:val="0"/>
      <w:marRight w:val="0"/>
      <w:marTop w:val="0"/>
      <w:marBottom w:val="0"/>
      <w:divBdr>
        <w:top w:val="none" w:sz="0" w:space="0" w:color="auto"/>
        <w:left w:val="none" w:sz="0" w:space="0" w:color="auto"/>
        <w:bottom w:val="none" w:sz="0" w:space="0" w:color="auto"/>
        <w:right w:val="none" w:sz="0" w:space="0" w:color="auto"/>
      </w:divBdr>
    </w:div>
    <w:div w:id="580337056">
      <w:bodyDiv w:val="1"/>
      <w:marLeft w:val="0"/>
      <w:marRight w:val="0"/>
      <w:marTop w:val="0"/>
      <w:marBottom w:val="0"/>
      <w:divBdr>
        <w:top w:val="none" w:sz="0" w:space="0" w:color="auto"/>
        <w:left w:val="none" w:sz="0" w:space="0" w:color="auto"/>
        <w:bottom w:val="none" w:sz="0" w:space="0" w:color="auto"/>
        <w:right w:val="none" w:sz="0" w:space="0" w:color="auto"/>
      </w:divBdr>
    </w:div>
    <w:div w:id="580530882">
      <w:bodyDiv w:val="1"/>
      <w:marLeft w:val="0"/>
      <w:marRight w:val="0"/>
      <w:marTop w:val="0"/>
      <w:marBottom w:val="0"/>
      <w:divBdr>
        <w:top w:val="none" w:sz="0" w:space="0" w:color="auto"/>
        <w:left w:val="none" w:sz="0" w:space="0" w:color="auto"/>
        <w:bottom w:val="none" w:sz="0" w:space="0" w:color="auto"/>
        <w:right w:val="none" w:sz="0" w:space="0" w:color="auto"/>
      </w:divBdr>
    </w:div>
    <w:div w:id="583688506">
      <w:bodyDiv w:val="1"/>
      <w:marLeft w:val="0"/>
      <w:marRight w:val="0"/>
      <w:marTop w:val="0"/>
      <w:marBottom w:val="0"/>
      <w:divBdr>
        <w:top w:val="none" w:sz="0" w:space="0" w:color="auto"/>
        <w:left w:val="none" w:sz="0" w:space="0" w:color="auto"/>
        <w:bottom w:val="none" w:sz="0" w:space="0" w:color="auto"/>
        <w:right w:val="none" w:sz="0" w:space="0" w:color="auto"/>
      </w:divBdr>
    </w:div>
    <w:div w:id="586311944">
      <w:bodyDiv w:val="1"/>
      <w:marLeft w:val="0"/>
      <w:marRight w:val="0"/>
      <w:marTop w:val="0"/>
      <w:marBottom w:val="0"/>
      <w:divBdr>
        <w:top w:val="none" w:sz="0" w:space="0" w:color="auto"/>
        <w:left w:val="none" w:sz="0" w:space="0" w:color="auto"/>
        <w:bottom w:val="none" w:sz="0" w:space="0" w:color="auto"/>
        <w:right w:val="none" w:sz="0" w:space="0" w:color="auto"/>
      </w:divBdr>
    </w:div>
    <w:div w:id="586698383">
      <w:bodyDiv w:val="1"/>
      <w:marLeft w:val="0"/>
      <w:marRight w:val="0"/>
      <w:marTop w:val="0"/>
      <w:marBottom w:val="0"/>
      <w:divBdr>
        <w:top w:val="none" w:sz="0" w:space="0" w:color="auto"/>
        <w:left w:val="none" w:sz="0" w:space="0" w:color="auto"/>
        <w:bottom w:val="none" w:sz="0" w:space="0" w:color="auto"/>
        <w:right w:val="none" w:sz="0" w:space="0" w:color="auto"/>
      </w:divBdr>
    </w:div>
    <w:div w:id="588349137">
      <w:bodyDiv w:val="1"/>
      <w:marLeft w:val="0"/>
      <w:marRight w:val="0"/>
      <w:marTop w:val="0"/>
      <w:marBottom w:val="0"/>
      <w:divBdr>
        <w:top w:val="none" w:sz="0" w:space="0" w:color="auto"/>
        <w:left w:val="none" w:sz="0" w:space="0" w:color="auto"/>
        <w:bottom w:val="none" w:sz="0" w:space="0" w:color="auto"/>
        <w:right w:val="none" w:sz="0" w:space="0" w:color="auto"/>
      </w:divBdr>
    </w:div>
    <w:div w:id="588662464">
      <w:bodyDiv w:val="1"/>
      <w:marLeft w:val="0"/>
      <w:marRight w:val="0"/>
      <w:marTop w:val="0"/>
      <w:marBottom w:val="0"/>
      <w:divBdr>
        <w:top w:val="none" w:sz="0" w:space="0" w:color="auto"/>
        <w:left w:val="none" w:sz="0" w:space="0" w:color="auto"/>
        <w:bottom w:val="none" w:sz="0" w:space="0" w:color="auto"/>
        <w:right w:val="none" w:sz="0" w:space="0" w:color="auto"/>
      </w:divBdr>
    </w:div>
    <w:div w:id="590167473">
      <w:bodyDiv w:val="1"/>
      <w:marLeft w:val="0"/>
      <w:marRight w:val="0"/>
      <w:marTop w:val="0"/>
      <w:marBottom w:val="0"/>
      <w:divBdr>
        <w:top w:val="none" w:sz="0" w:space="0" w:color="auto"/>
        <w:left w:val="none" w:sz="0" w:space="0" w:color="auto"/>
        <w:bottom w:val="none" w:sz="0" w:space="0" w:color="auto"/>
        <w:right w:val="none" w:sz="0" w:space="0" w:color="auto"/>
      </w:divBdr>
    </w:div>
    <w:div w:id="590310581">
      <w:bodyDiv w:val="1"/>
      <w:marLeft w:val="0"/>
      <w:marRight w:val="0"/>
      <w:marTop w:val="0"/>
      <w:marBottom w:val="0"/>
      <w:divBdr>
        <w:top w:val="none" w:sz="0" w:space="0" w:color="auto"/>
        <w:left w:val="none" w:sz="0" w:space="0" w:color="auto"/>
        <w:bottom w:val="none" w:sz="0" w:space="0" w:color="auto"/>
        <w:right w:val="none" w:sz="0" w:space="0" w:color="auto"/>
      </w:divBdr>
    </w:div>
    <w:div w:id="591357084">
      <w:bodyDiv w:val="1"/>
      <w:marLeft w:val="0"/>
      <w:marRight w:val="0"/>
      <w:marTop w:val="0"/>
      <w:marBottom w:val="0"/>
      <w:divBdr>
        <w:top w:val="none" w:sz="0" w:space="0" w:color="auto"/>
        <w:left w:val="none" w:sz="0" w:space="0" w:color="auto"/>
        <w:bottom w:val="none" w:sz="0" w:space="0" w:color="auto"/>
        <w:right w:val="none" w:sz="0" w:space="0" w:color="auto"/>
      </w:divBdr>
    </w:div>
    <w:div w:id="591426535">
      <w:bodyDiv w:val="1"/>
      <w:marLeft w:val="0"/>
      <w:marRight w:val="0"/>
      <w:marTop w:val="0"/>
      <w:marBottom w:val="0"/>
      <w:divBdr>
        <w:top w:val="none" w:sz="0" w:space="0" w:color="auto"/>
        <w:left w:val="none" w:sz="0" w:space="0" w:color="auto"/>
        <w:bottom w:val="none" w:sz="0" w:space="0" w:color="auto"/>
        <w:right w:val="none" w:sz="0" w:space="0" w:color="auto"/>
      </w:divBdr>
    </w:div>
    <w:div w:id="592327429">
      <w:bodyDiv w:val="1"/>
      <w:marLeft w:val="0"/>
      <w:marRight w:val="0"/>
      <w:marTop w:val="0"/>
      <w:marBottom w:val="0"/>
      <w:divBdr>
        <w:top w:val="none" w:sz="0" w:space="0" w:color="auto"/>
        <w:left w:val="none" w:sz="0" w:space="0" w:color="auto"/>
        <w:bottom w:val="none" w:sz="0" w:space="0" w:color="auto"/>
        <w:right w:val="none" w:sz="0" w:space="0" w:color="auto"/>
      </w:divBdr>
    </w:div>
    <w:div w:id="595210344">
      <w:bodyDiv w:val="1"/>
      <w:marLeft w:val="0"/>
      <w:marRight w:val="0"/>
      <w:marTop w:val="0"/>
      <w:marBottom w:val="0"/>
      <w:divBdr>
        <w:top w:val="none" w:sz="0" w:space="0" w:color="auto"/>
        <w:left w:val="none" w:sz="0" w:space="0" w:color="auto"/>
        <w:bottom w:val="none" w:sz="0" w:space="0" w:color="auto"/>
        <w:right w:val="none" w:sz="0" w:space="0" w:color="auto"/>
      </w:divBdr>
    </w:div>
    <w:div w:id="595527963">
      <w:bodyDiv w:val="1"/>
      <w:marLeft w:val="0"/>
      <w:marRight w:val="0"/>
      <w:marTop w:val="0"/>
      <w:marBottom w:val="0"/>
      <w:divBdr>
        <w:top w:val="none" w:sz="0" w:space="0" w:color="auto"/>
        <w:left w:val="none" w:sz="0" w:space="0" w:color="auto"/>
        <w:bottom w:val="none" w:sz="0" w:space="0" w:color="auto"/>
        <w:right w:val="none" w:sz="0" w:space="0" w:color="auto"/>
      </w:divBdr>
    </w:div>
    <w:div w:id="595866441">
      <w:bodyDiv w:val="1"/>
      <w:marLeft w:val="0"/>
      <w:marRight w:val="0"/>
      <w:marTop w:val="0"/>
      <w:marBottom w:val="0"/>
      <w:divBdr>
        <w:top w:val="none" w:sz="0" w:space="0" w:color="auto"/>
        <w:left w:val="none" w:sz="0" w:space="0" w:color="auto"/>
        <w:bottom w:val="none" w:sz="0" w:space="0" w:color="auto"/>
        <w:right w:val="none" w:sz="0" w:space="0" w:color="auto"/>
      </w:divBdr>
    </w:div>
    <w:div w:id="596450327">
      <w:bodyDiv w:val="1"/>
      <w:marLeft w:val="0"/>
      <w:marRight w:val="0"/>
      <w:marTop w:val="0"/>
      <w:marBottom w:val="0"/>
      <w:divBdr>
        <w:top w:val="none" w:sz="0" w:space="0" w:color="auto"/>
        <w:left w:val="none" w:sz="0" w:space="0" w:color="auto"/>
        <w:bottom w:val="none" w:sz="0" w:space="0" w:color="auto"/>
        <w:right w:val="none" w:sz="0" w:space="0" w:color="auto"/>
      </w:divBdr>
    </w:div>
    <w:div w:id="596601786">
      <w:bodyDiv w:val="1"/>
      <w:marLeft w:val="0"/>
      <w:marRight w:val="0"/>
      <w:marTop w:val="0"/>
      <w:marBottom w:val="0"/>
      <w:divBdr>
        <w:top w:val="none" w:sz="0" w:space="0" w:color="auto"/>
        <w:left w:val="none" w:sz="0" w:space="0" w:color="auto"/>
        <w:bottom w:val="none" w:sz="0" w:space="0" w:color="auto"/>
        <w:right w:val="none" w:sz="0" w:space="0" w:color="auto"/>
      </w:divBdr>
    </w:div>
    <w:div w:id="596643927">
      <w:bodyDiv w:val="1"/>
      <w:marLeft w:val="0"/>
      <w:marRight w:val="0"/>
      <w:marTop w:val="0"/>
      <w:marBottom w:val="0"/>
      <w:divBdr>
        <w:top w:val="none" w:sz="0" w:space="0" w:color="auto"/>
        <w:left w:val="none" w:sz="0" w:space="0" w:color="auto"/>
        <w:bottom w:val="none" w:sz="0" w:space="0" w:color="auto"/>
        <w:right w:val="none" w:sz="0" w:space="0" w:color="auto"/>
      </w:divBdr>
    </w:div>
    <w:div w:id="596982198">
      <w:bodyDiv w:val="1"/>
      <w:marLeft w:val="0"/>
      <w:marRight w:val="0"/>
      <w:marTop w:val="0"/>
      <w:marBottom w:val="0"/>
      <w:divBdr>
        <w:top w:val="none" w:sz="0" w:space="0" w:color="auto"/>
        <w:left w:val="none" w:sz="0" w:space="0" w:color="auto"/>
        <w:bottom w:val="none" w:sz="0" w:space="0" w:color="auto"/>
        <w:right w:val="none" w:sz="0" w:space="0" w:color="auto"/>
      </w:divBdr>
    </w:div>
    <w:div w:id="597062357">
      <w:bodyDiv w:val="1"/>
      <w:marLeft w:val="0"/>
      <w:marRight w:val="0"/>
      <w:marTop w:val="0"/>
      <w:marBottom w:val="0"/>
      <w:divBdr>
        <w:top w:val="none" w:sz="0" w:space="0" w:color="auto"/>
        <w:left w:val="none" w:sz="0" w:space="0" w:color="auto"/>
        <w:bottom w:val="none" w:sz="0" w:space="0" w:color="auto"/>
        <w:right w:val="none" w:sz="0" w:space="0" w:color="auto"/>
      </w:divBdr>
    </w:div>
    <w:div w:id="597249286">
      <w:bodyDiv w:val="1"/>
      <w:marLeft w:val="0"/>
      <w:marRight w:val="0"/>
      <w:marTop w:val="0"/>
      <w:marBottom w:val="0"/>
      <w:divBdr>
        <w:top w:val="none" w:sz="0" w:space="0" w:color="auto"/>
        <w:left w:val="none" w:sz="0" w:space="0" w:color="auto"/>
        <w:bottom w:val="none" w:sz="0" w:space="0" w:color="auto"/>
        <w:right w:val="none" w:sz="0" w:space="0" w:color="auto"/>
      </w:divBdr>
    </w:div>
    <w:div w:id="597367241">
      <w:bodyDiv w:val="1"/>
      <w:marLeft w:val="0"/>
      <w:marRight w:val="0"/>
      <w:marTop w:val="0"/>
      <w:marBottom w:val="0"/>
      <w:divBdr>
        <w:top w:val="none" w:sz="0" w:space="0" w:color="auto"/>
        <w:left w:val="none" w:sz="0" w:space="0" w:color="auto"/>
        <w:bottom w:val="none" w:sz="0" w:space="0" w:color="auto"/>
        <w:right w:val="none" w:sz="0" w:space="0" w:color="auto"/>
      </w:divBdr>
    </w:div>
    <w:div w:id="597445888">
      <w:bodyDiv w:val="1"/>
      <w:marLeft w:val="0"/>
      <w:marRight w:val="0"/>
      <w:marTop w:val="0"/>
      <w:marBottom w:val="0"/>
      <w:divBdr>
        <w:top w:val="none" w:sz="0" w:space="0" w:color="auto"/>
        <w:left w:val="none" w:sz="0" w:space="0" w:color="auto"/>
        <w:bottom w:val="none" w:sz="0" w:space="0" w:color="auto"/>
        <w:right w:val="none" w:sz="0" w:space="0" w:color="auto"/>
      </w:divBdr>
    </w:div>
    <w:div w:id="597835932">
      <w:bodyDiv w:val="1"/>
      <w:marLeft w:val="0"/>
      <w:marRight w:val="0"/>
      <w:marTop w:val="0"/>
      <w:marBottom w:val="0"/>
      <w:divBdr>
        <w:top w:val="none" w:sz="0" w:space="0" w:color="auto"/>
        <w:left w:val="none" w:sz="0" w:space="0" w:color="auto"/>
        <w:bottom w:val="none" w:sz="0" w:space="0" w:color="auto"/>
        <w:right w:val="none" w:sz="0" w:space="0" w:color="auto"/>
      </w:divBdr>
    </w:div>
    <w:div w:id="598103648">
      <w:bodyDiv w:val="1"/>
      <w:marLeft w:val="0"/>
      <w:marRight w:val="0"/>
      <w:marTop w:val="0"/>
      <w:marBottom w:val="0"/>
      <w:divBdr>
        <w:top w:val="none" w:sz="0" w:space="0" w:color="auto"/>
        <w:left w:val="none" w:sz="0" w:space="0" w:color="auto"/>
        <w:bottom w:val="none" w:sz="0" w:space="0" w:color="auto"/>
        <w:right w:val="none" w:sz="0" w:space="0" w:color="auto"/>
      </w:divBdr>
    </w:div>
    <w:div w:id="598416433">
      <w:bodyDiv w:val="1"/>
      <w:marLeft w:val="0"/>
      <w:marRight w:val="0"/>
      <w:marTop w:val="0"/>
      <w:marBottom w:val="0"/>
      <w:divBdr>
        <w:top w:val="none" w:sz="0" w:space="0" w:color="auto"/>
        <w:left w:val="none" w:sz="0" w:space="0" w:color="auto"/>
        <w:bottom w:val="none" w:sz="0" w:space="0" w:color="auto"/>
        <w:right w:val="none" w:sz="0" w:space="0" w:color="auto"/>
      </w:divBdr>
    </w:div>
    <w:div w:id="598835077">
      <w:bodyDiv w:val="1"/>
      <w:marLeft w:val="0"/>
      <w:marRight w:val="0"/>
      <w:marTop w:val="0"/>
      <w:marBottom w:val="0"/>
      <w:divBdr>
        <w:top w:val="none" w:sz="0" w:space="0" w:color="auto"/>
        <w:left w:val="none" w:sz="0" w:space="0" w:color="auto"/>
        <w:bottom w:val="none" w:sz="0" w:space="0" w:color="auto"/>
        <w:right w:val="none" w:sz="0" w:space="0" w:color="auto"/>
      </w:divBdr>
    </w:div>
    <w:div w:id="598951803">
      <w:bodyDiv w:val="1"/>
      <w:marLeft w:val="0"/>
      <w:marRight w:val="0"/>
      <w:marTop w:val="0"/>
      <w:marBottom w:val="0"/>
      <w:divBdr>
        <w:top w:val="none" w:sz="0" w:space="0" w:color="auto"/>
        <w:left w:val="none" w:sz="0" w:space="0" w:color="auto"/>
        <w:bottom w:val="none" w:sz="0" w:space="0" w:color="auto"/>
        <w:right w:val="none" w:sz="0" w:space="0" w:color="auto"/>
      </w:divBdr>
    </w:div>
    <w:div w:id="599408198">
      <w:bodyDiv w:val="1"/>
      <w:marLeft w:val="0"/>
      <w:marRight w:val="0"/>
      <w:marTop w:val="0"/>
      <w:marBottom w:val="0"/>
      <w:divBdr>
        <w:top w:val="none" w:sz="0" w:space="0" w:color="auto"/>
        <w:left w:val="none" w:sz="0" w:space="0" w:color="auto"/>
        <w:bottom w:val="none" w:sz="0" w:space="0" w:color="auto"/>
        <w:right w:val="none" w:sz="0" w:space="0" w:color="auto"/>
      </w:divBdr>
    </w:div>
    <w:div w:id="600143298">
      <w:bodyDiv w:val="1"/>
      <w:marLeft w:val="0"/>
      <w:marRight w:val="0"/>
      <w:marTop w:val="0"/>
      <w:marBottom w:val="0"/>
      <w:divBdr>
        <w:top w:val="none" w:sz="0" w:space="0" w:color="auto"/>
        <w:left w:val="none" w:sz="0" w:space="0" w:color="auto"/>
        <w:bottom w:val="none" w:sz="0" w:space="0" w:color="auto"/>
        <w:right w:val="none" w:sz="0" w:space="0" w:color="auto"/>
      </w:divBdr>
    </w:div>
    <w:div w:id="600531995">
      <w:bodyDiv w:val="1"/>
      <w:marLeft w:val="0"/>
      <w:marRight w:val="0"/>
      <w:marTop w:val="0"/>
      <w:marBottom w:val="0"/>
      <w:divBdr>
        <w:top w:val="none" w:sz="0" w:space="0" w:color="auto"/>
        <w:left w:val="none" w:sz="0" w:space="0" w:color="auto"/>
        <w:bottom w:val="none" w:sz="0" w:space="0" w:color="auto"/>
        <w:right w:val="none" w:sz="0" w:space="0" w:color="auto"/>
      </w:divBdr>
    </w:div>
    <w:div w:id="602496306">
      <w:bodyDiv w:val="1"/>
      <w:marLeft w:val="0"/>
      <w:marRight w:val="0"/>
      <w:marTop w:val="0"/>
      <w:marBottom w:val="0"/>
      <w:divBdr>
        <w:top w:val="none" w:sz="0" w:space="0" w:color="auto"/>
        <w:left w:val="none" w:sz="0" w:space="0" w:color="auto"/>
        <w:bottom w:val="none" w:sz="0" w:space="0" w:color="auto"/>
        <w:right w:val="none" w:sz="0" w:space="0" w:color="auto"/>
      </w:divBdr>
    </w:div>
    <w:div w:id="603075627">
      <w:bodyDiv w:val="1"/>
      <w:marLeft w:val="0"/>
      <w:marRight w:val="0"/>
      <w:marTop w:val="0"/>
      <w:marBottom w:val="0"/>
      <w:divBdr>
        <w:top w:val="none" w:sz="0" w:space="0" w:color="auto"/>
        <w:left w:val="none" w:sz="0" w:space="0" w:color="auto"/>
        <w:bottom w:val="none" w:sz="0" w:space="0" w:color="auto"/>
        <w:right w:val="none" w:sz="0" w:space="0" w:color="auto"/>
      </w:divBdr>
    </w:div>
    <w:div w:id="603148200">
      <w:bodyDiv w:val="1"/>
      <w:marLeft w:val="0"/>
      <w:marRight w:val="0"/>
      <w:marTop w:val="0"/>
      <w:marBottom w:val="0"/>
      <w:divBdr>
        <w:top w:val="none" w:sz="0" w:space="0" w:color="auto"/>
        <w:left w:val="none" w:sz="0" w:space="0" w:color="auto"/>
        <w:bottom w:val="none" w:sz="0" w:space="0" w:color="auto"/>
        <w:right w:val="none" w:sz="0" w:space="0" w:color="auto"/>
      </w:divBdr>
    </w:div>
    <w:div w:id="605774619">
      <w:bodyDiv w:val="1"/>
      <w:marLeft w:val="0"/>
      <w:marRight w:val="0"/>
      <w:marTop w:val="0"/>
      <w:marBottom w:val="0"/>
      <w:divBdr>
        <w:top w:val="none" w:sz="0" w:space="0" w:color="auto"/>
        <w:left w:val="none" w:sz="0" w:space="0" w:color="auto"/>
        <w:bottom w:val="none" w:sz="0" w:space="0" w:color="auto"/>
        <w:right w:val="none" w:sz="0" w:space="0" w:color="auto"/>
      </w:divBdr>
    </w:div>
    <w:div w:id="606229681">
      <w:bodyDiv w:val="1"/>
      <w:marLeft w:val="0"/>
      <w:marRight w:val="0"/>
      <w:marTop w:val="0"/>
      <w:marBottom w:val="0"/>
      <w:divBdr>
        <w:top w:val="none" w:sz="0" w:space="0" w:color="auto"/>
        <w:left w:val="none" w:sz="0" w:space="0" w:color="auto"/>
        <w:bottom w:val="none" w:sz="0" w:space="0" w:color="auto"/>
        <w:right w:val="none" w:sz="0" w:space="0" w:color="auto"/>
      </w:divBdr>
    </w:div>
    <w:div w:id="607011585">
      <w:bodyDiv w:val="1"/>
      <w:marLeft w:val="0"/>
      <w:marRight w:val="0"/>
      <w:marTop w:val="0"/>
      <w:marBottom w:val="0"/>
      <w:divBdr>
        <w:top w:val="none" w:sz="0" w:space="0" w:color="auto"/>
        <w:left w:val="none" w:sz="0" w:space="0" w:color="auto"/>
        <w:bottom w:val="none" w:sz="0" w:space="0" w:color="auto"/>
        <w:right w:val="none" w:sz="0" w:space="0" w:color="auto"/>
      </w:divBdr>
    </w:div>
    <w:div w:id="607127416">
      <w:bodyDiv w:val="1"/>
      <w:marLeft w:val="0"/>
      <w:marRight w:val="0"/>
      <w:marTop w:val="0"/>
      <w:marBottom w:val="0"/>
      <w:divBdr>
        <w:top w:val="none" w:sz="0" w:space="0" w:color="auto"/>
        <w:left w:val="none" w:sz="0" w:space="0" w:color="auto"/>
        <w:bottom w:val="none" w:sz="0" w:space="0" w:color="auto"/>
        <w:right w:val="none" w:sz="0" w:space="0" w:color="auto"/>
      </w:divBdr>
    </w:div>
    <w:div w:id="607591528">
      <w:bodyDiv w:val="1"/>
      <w:marLeft w:val="0"/>
      <w:marRight w:val="0"/>
      <w:marTop w:val="0"/>
      <w:marBottom w:val="0"/>
      <w:divBdr>
        <w:top w:val="none" w:sz="0" w:space="0" w:color="auto"/>
        <w:left w:val="none" w:sz="0" w:space="0" w:color="auto"/>
        <w:bottom w:val="none" w:sz="0" w:space="0" w:color="auto"/>
        <w:right w:val="none" w:sz="0" w:space="0" w:color="auto"/>
      </w:divBdr>
    </w:div>
    <w:div w:id="608006745">
      <w:bodyDiv w:val="1"/>
      <w:marLeft w:val="0"/>
      <w:marRight w:val="0"/>
      <w:marTop w:val="0"/>
      <w:marBottom w:val="0"/>
      <w:divBdr>
        <w:top w:val="none" w:sz="0" w:space="0" w:color="auto"/>
        <w:left w:val="none" w:sz="0" w:space="0" w:color="auto"/>
        <w:bottom w:val="none" w:sz="0" w:space="0" w:color="auto"/>
        <w:right w:val="none" w:sz="0" w:space="0" w:color="auto"/>
      </w:divBdr>
    </w:div>
    <w:div w:id="608119981">
      <w:bodyDiv w:val="1"/>
      <w:marLeft w:val="0"/>
      <w:marRight w:val="0"/>
      <w:marTop w:val="0"/>
      <w:marBottom w:val="0"/>
      <w:divBdr>
        <w:top w:val="none" w:sz="0" w:space="0" w:color="auto"/>
        <w:left w:val="none" w:sz="0" w:space="0" w:color="auto"/>
        <w:bottom w:val="none" w:sz="0" w:space="0" w:color="auto"/>
        <w:right w:val="none" w:sz="0" w:space="0" w:color="auto"/>
      </w:divBdr>
    </w:div>
    <w:div w:id="608437806">
      <w:bodyDiv w:val="1"/>
      <w:marLeft w:val="0"/>
      <w:marRight w:val="0"/>
      <w:marTop w:val="0"/>
      <w:marBottom w:val="0"/>
      <w:divBdr>
        <w:top w:val="none" w:sz="0" w:space="0" w:color="auto"/>
        <w:left w:val="none" w:sz="0" w:space="0" w:color="auto"/>
        <w:bottom w:val="none" w:sz="0" w:space="0" w:color="auto"/>
        <w:right w:val="none" w:sz="0" w:space="0" w:color="auto"/>
      </w:divBdr>
    </w:div>
    <w:div w:id="609241575">
      <w:bodyDiv w:val="1"/>
      <w:marLeft w:val="0"/>
      <w:marRight w:val="0"/>
      <w:marTop w:val="0"/>
      <w:marBottom w:val="0"/>
      <w:divBdr>
        <w:top w:val="none" w:sz="0" w:space="0" w:color="auto"/>
        <w:left w:val="none" w:sz="0" w:space="0" w:color="auto"/>
        <w:bottom w:val="none" w:sz="0" w:space="0" w:color="auto"/>
        <w:right w:val="none" w:sz="0" w:space="0" w:color="auto"/>
      </w:divBdr>
    </w:div>
    <w:div w:id="609361054">
      <w:bodyDiv w:val="1"/>
      <w:marLeft w:val="0"/>
      <w:marRight w:val="0"/>
      <w:marTop w:val="0"/>
      <w:marBottom w:val="0"/>
      <w:divBdr>
        <w:top w:val="none" w:sz="0" w:space="0" w:color="auto"/>
        <w:left w:val="none" w:sz="0" w:space="0" w:color="auto"/>
        <w:bottom w:val="none" w:sz="0" w:space="0" w:color="auto"/>
        <w:right w:val="none" w:sz="0" w:space="0" w:color="auto"/>
      </w:divBdr>
      <w:divsChild>
        <w:div w:id="292443493">
          <w:marLeft w:val="660"/>
          <w:marRight w:val="660"/>
          <w:marTop w:val="0"/>
          <w:marBottom w:val="0"/>
          <w:divBdr>
            <w:top w:val="none" w:sz="0" w:space="0" w:color="auto"/>
            <w:left w:val="none" w:sz="0" w:space="0" w:color="auto"/>
            <w:bottom w:val="none" w:sz="0" w:space="0" w:color="auto"/>
            <w:right w:val="none" w:sz="0" w:space="0" w:color="auto"/>
          </w:divBdr>
          <w:divsChild>
            <w:div w:id="780102757">
              <w:marLeft w:val="0"/>
              <w:marRight w:val="0"/>
              <w:marTop w:val="0"/>
              <w:marBottom w:val="0"/>
              <w:divBdr>
                <w:top w:val="none" w:sz="0" w:space="0" w:color="auto"/>
                <w:left w:val="none" w:sz="0" w:space="0" w:color="auto"/>
                <w:bottom w:val="none" w:sz="0" w:space="0" w:color="auto"/>
                <w:right w:val="none" w:sz="0" w:space="0" w:color="auto"/>
              </w:divBdr>
              <w:divsChild>
                <w:div w:id="1911691400">
                  <w:marLeft w:val="0"/>
                  <w:marRight w:val="0"/>
                  <w:marTop w:val="0"/>
                  <w:marBottom w:val="0"/>
                  <w:divBdr>
                    <w:top w:val="none" w:sz="0" w:space="0" w:color="auto"/>
                    <w:left w:val="none" w:sz="0" w:space="0" w:color="auto"/>
                    <w:bottom w:val="none" w:sz="0" w:space="0" w:color="auto"/>
                    <w:right w:val="none" w:sz="0" w:space="0" w:color="auto"/>
                  </w:divBdr>
                  <w:divsChild>
                    <w:div w:id="1062364016">
                      <w:marLeft w:val="0"/>
                      <w:marRight w:val="0"/>
                      <w:marTop w:val="0"/>
                      <w:marBottom w:val="0"/>
                      <w:divBdr>
                        <w:top w:val="none" w:sz="0" w:space="0" w:color="auto"/>
                        <w:left w:val="none" w:sz="0" w:space="0" w:color="auto"/>
                        <w:bottom w:val="none" w:sz="0" w:space="0" w:color="auto"/>
                        <w:right w:val="none" w:sz="0" w:space="0" w:color="auto"/>
                      </w:divBdr>
                      <w:divsChild>
                        <w:div w:id="172664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509249">
      <w:bodyDiv w:val="1"/>
      <w:marLeft w:val="0"/>
      <w:marRight w:val="0"/>
      <w:marTop w:val="0"/>
      <w:marBottom w:val="0"/>
      <w:divBdr>
        <w:top w:val="none" w:sz="0" w:space="0" w:color="auto"/>
        <w:left w:val="none" w:sz="0" w:space="0" w:color="auto"/>
        <w:bottom w:val="none" w:sz="0" w:space="0" w:color="auto"/>
        <w:right w:val="none" w:sz="0" w:space="0" w:color="auto"/>
      </w:divBdr>
    </w:div>
    <w:div w:id="610670388">
      <w:bodyDiv w:val="1"/>
      <w:marLeft w:val="0"/>
      <w:marRight w:val="0"/>
      <w:marTop w:val="0"/>
      <w:marBottom w:val="0"/>
      <w:divBdr>
        <w:top w:val="none" w:sz="0" w:space="0" w:color="auto"/>
        <w:left w:val="none" w:sz="0" w:space="0" w:color="auto"/>
        <w:bottom w:val="none" w:sz="0" w:space="0" w:color="auto"/>
        <w:right w:val="none" w:sz="0" w:space="0" w:color="auto"/>
      </w:divBdr>
    </w:div>
    <w:div w:id="610746422">
      <w:bodyDiv w:val="1"/>
      <w:marLeft w:val="0"/>
      <w:marRight w:val="0"/>
      <w:marTop w:val="0"/>
      <w:marBottom w:val="0"/>
      <w:divBdr>
        <w:top w:val="none" w:sz="0" w:space="0" w:color="auto"/>
        <w:left w:val="none" w:sz="0" w:space="0" w:color="auto"/>
        <w:bottom w:val="none" w:sz="0" w:space="0" w:color="auto"/>
        <w:right w:val="none" w:sz="0" w:space="0" w:color="auto"/>
      </w:divBdr>
    </w:div>
    <w:div w:id="612057830">
      <w:bodyDiv w:val="1"/>
      <w:marLeft w:val="0"/>
      <w:marRight w:val="0"/>
      <w:marTop w:val="0"/>
      <w:marBottom w:val="0"/>
      <w:divBdr>
        <w:top w:val="none" w:sz="0" w:space="0" w:color="auto"/>
        <w:left w:val="none" w:sz="0" w:space="0" w:color="auto"/>
        <w:bottom w:val="none" w:sz="0" w:space="0" w:color="auto"/>
        <w:right w:val="none" w:sz="0" w:space="0" w:color="auto"/>
      </w:divBdr>
    </w:div>
    <w:div w:id="612594928">
      <w:bodyDiv w:val="1"/>
      <w:marLeft w:val="0"/>
      <w:marRight w:val="0"/>
      <w:marTop w:val="0"/>
      <w:marBottom w:val="0"/>
      <w:divBdr>
        <w:top w:val="none" w:sz="0" w:space="0" w:color="auto"/>
        <w:left w:val="none" w:sz="0" w:space="0" w:color="auto"/>
        <w:bottom w:val="none" w:sz="0" w:space="0" w:color="auto"/>
        <w:right w:val="none" w:sz="0" w:space="0" w:color="auto"/>
      </w:divBdr>
    </w:div>
    <w:div w:id="612979046">
      <w:bodyDiv w:val="1"/>
      <w:marLeft w:val="0"/>
      <w:marRight w:val="0"/>
      <w:marTop w:val="0"/>
      <w:marBottom w:val="0"/>
      <w:divBdr>
        <w:top w:val="none" w:sz="0" w:space="0" w:color="auto"/>
        <w:left w:val="none" w:sz="0" w:space="0" w:color="auto"/>
        <w:bottom w:val="none" w:sz="0" w:space="0" w:color="auto"/>
        <w:right w:val="none" w:sz="0" w:space="0" w:color="auto"/>
      </w:divBdr>
    </w:div>
    <w:div w:id="613681157">
      <w:bodyDiv w:val="1"/>
      <w:marLeft w:val="0"/>
      <w:marRight w:val="0"/>
      <w:marTop w:val="0"/>
      <w:marBottom w:val="0"/>
      <w:divBdr>
        <w:top w:val="none" w:sz="0" w:space="0" w:color="auto"/>
        <w:left w:val="none" w:sz="0" w:space="0" w:color="auto"/>
        <w:bottom w:val="none" w:sz="0" w:space="0" w:color="auto"/>
        <w:right w:val="none" w:sz="0" w:space="0" w:color="auto"/>
      </w:divBdr>
    </w:div>
    <w:div w:id="613750505">
      <w:bodyDiv w:val="1"/>
      <w:marLeft w:val="0"/>
      <w:marRight w:val="0"/>
      <w:marTop w:val="0"/>
      <w:marBottom w:val="0"/>
      <w:divBdr>
        <w:top w:val="none" w:sz="0" w:space="0" w:color="auto"/>
        <w:left w:val="none" w:sz="0" w:space="0" w:color="auto"/>
        <w:bottom w:val="none" w:sz="0" w:space="0" w:color="auto"/>
        <w:right w:val="none" w:sz="0" w:space="0" w:color="auto"/>
      </w:divBdr>
    </w:div>
    <w:div w:id="614020598">
      <w:bodyDiv w:val="1"/>
      <w:marLeft w:val="0"/>
      <w:marRight w:val="0"/>
      <w:marTop w:val="0"/>
      <w:marBottom w:val="0"/>
      <w:divBdr>
        <w:top w:val="none" w:sz="0" w:space="0" w:color="auto"/>
        <w:left w:val="none" w:sz="0" w:space="0" w:color="auto"/>
        <w:bottom w:val="none" w:sz="0" w:space="0" w:color="auto"/>
        <w:right w:val="none" w:sz="0" w:space="0" w:color="auto"/>
      </w:divBdr>
    </w:div>
    <w:div w:id="614943231">
      <w:bodyDiv w:val="1"/>
      <w:marLeft w:val="0"/>
      <w:marRight w:val="0"/>
      <w:marTop w:val="0"/>
      <w:marBottom w:val="0"/>
      <w:divBdr>
        <w:top w:val="none" w:sz="0" w:space="0" w:color="auto"/>
        <w:left w:val="none" w:sz="0" w:space="0" w:color="auto"/>
        <w:bottom w:val="none" w:sz="0" w:space="0" w:color="auto"/>
        <w:right w:val="none" w:sz="0" w:space="0" w:color="auto"/>
      </w:divBdr>
    </w:div>
    <w:div w:id="615019048">
      <w:bodyDiv w:val="1"/>
      <w:marLeft w:val="0"/>
      <w:marRight w:val="0"/>
      <w:marTop w:val="0"/>
      <w:marBottom w:val="0"/>
      <w:divBdr>
        <w:top w:val="none" w:sz="0" w:space="0" w:color="auto"/>
        <w:left w:val="none" w:sz="0" w:space="0" w:color="auto"/>
        <w:bottom w:val="none" w:sz="0" w:space="0" w:color="auto"/>
        <w:right w:val="none" w:sz="0" w:space="0" w:color="auto"/>
      </w:divBdr>
    </w:div>
    <w:div w:id="615060386">
      <w:bodyDiv w:val="1"/>
      <w:marLeft w:val="0"/>
      <w:marRight w:val="0"/>
      <w:marTop w:val="0"/>
      <w:marBottom w:val="0"/>
      <w:divBdr>
        <w:top w:val="none" w:sz="0" w:space="0" w:color="auto"/>
        <w:left w:val="none" w:sz="0" w:space="0" w:color="auto"/>
        <w:bottom w:val="none" w:sz="0" w:space="0" w:color="auto"/>
        <w:right w:val="none" w:sz="0" w:space="0" w:color="auto"/>
      </w:divBdr>
    </w:div>
    <w:div w:id="615404846">
      <w:bodyDiv w:val="1"/>
      <w:marLeft w:val="0"/>
      <w:marRight w:val="0"/>
      <w:marTop w:val="0"/>
      <w:marBottom w:val="0"/>
      <w:divBdr>
        <w:top w:val="none" w:sz="0" w:space="0" w:color="auto"/>
        <w:left w:val="none" w:sz="0" w:space="0" w:color="auto"/>
        <w:bottom w:val="none" w:sz="0" w:space="0" w:color="auto"/>
        <w:right w:val="none" w:sz="0" w:space="0" w:color="auto"/>
      </w:divBdr>
    </w:div>
    <w:div w:id="617222337">
      <w:bodyDiv w:val="1"/>
      <w:marLeft w:val="0"/>
      <w:marRight w:val="0"/>
      <w:marTop w:val="0"/>
      <w:marBottom w:val="0"/>
      <w:divBdr>
        <w:top w:val="none" w:sz="0" w:space="0" w:color="auto"/>
        <w:left w:val="none" w:sz="0" w:space="0" w:color="auto"/>
        <w:bottom w:val="none" w:sz="0" w:space="0" w:color="auto"/>
        <w:right w:val="none" w:sz="0" w:space="0" w:color="auto"/>
      </w:divBdr>
    </w:div>
    <w:div w:id="619075030">
      <w:bodyDiv w:val="1"/>
      <w:marLeft w:val="0"/>
      <w:marRight w:val="0"/>
      <w:marTop w:val="0"/>
      <w:marBottom w:val="0"/>
      <w:divBdr>
        <w:top w:val="none" w:sz="0" w:space="0" w:color="auto"/>
        <w:left w:val="none" w:sz="0" w:space="0" w:color="auto"/>
        <w:bottom w:val="none" w:sz="0" w:space="0" w:color="auto"/>
        <w:right w:val="none" w:sz="0" w:space="0" w:color="auto"/>
      </w:divBdr>
    </w:div>
    <w:div w:id="619142914">
      <w:bodyDiv w:val="1"/>
      <w:marLeft w:val="0"/>
      <w:marRight w:val="0"/>
      <w:marTop w:val="0"/>
      <w:marBottom w:val="0"/>
      <w:divBdr>
        <w:top w:val="none" w:sz="0" w:space="0" w:color="auto"/>
        <w:left w:val="none" w:sz="0" w:space="0" w:color="auto"/>
        <w:bottom w:val="none" w:sz="0" w:space="0" w:color="auto"/>
        <w:right w:val="none" w:sz="0" w:space="0" w:color="auto"/>
      </w:divBdr>
    </w:div>
    <w:div w:id="619150088">
      <w:bodyDiv w:val="1"/>
      <w:marLeft w:val="0"/>
      <w:marRight w:val="0"/>
      <w:marTop w:val="0"/>
      <w:marBottom w:val="0"/>
      <w:divBdr>
        <w:top w:val="none" w:sz="0" w:space="0" w:color="auto"/>
        <w:left w:val="none" w:sz="0" w:space="0" w:color="auto"/>
        <w:bottom w:val="none" w:sz="0" w:space="0" w:color="auto"/>
        <w:right w:val="none" w:sz="0" w:space="0" w:color="auto"/>
      </w:divBdr>
    </w:div>
    <w:div w:id="619992095">
      <w:bodyDiv w:val="1"/>
      <w:marLeft w:val="0"/>
      <w:marRight w:val="0"/>
      <w:marTop w:val="0"/>
      <w:marBottom w:val="0"/>
      <w:divBdr>
        <w:top w:val="none" w:sz="0" w:space="0" w:color="auto"/>
        <w:left w:val="none" w:sz="0" w:space="0" w:color="auto"/>
        <w:bottom w:val="none" w:sz="0" w:space="0" w:color="auto"/>
        <w:right w:val="none" w:sz="0" w:space="0" w:color="auto"/>
      </w:divBdr>
    </w:div>
    <w:div w:id="620040374">
      <w:bodyDiv w:val="1"/>
      <w:marLeft w:val="0"/>
      <w:marRight w:val="0"/>
      <w:marTop w:val="0"/>
      <w:marBottom w:val="0"/>
      <w:divBdr>
        <w:top w:val="none" w:sz="0" w:space="0" w:color="auto"/>
        <w:left w:val="none" w:sz="0" w:space="0" w:color="auto"/>
        <w:bottom w:val="none" w:sz="0" w:space="0" w:color="auto"/>
        <w:right w:val="none" w:sz="0" w:space="0" w:color="auto"/>
      </w:divBdr>
    </w:div>
    <w:div w:id="620573498">
      <w:bodyDiv w:val="1"/>
      <w:marLeft w:val="0"/>
      <w:marRight w:val="0"/>
      <w:marTop w:val="0"/>
      <w:marBottom w:val="0"/>
      <w:divBdr>
        <w:top w:val="none" w:sz="0" w:space="0" w:color="auto"/>
        <w:left w:val="none" w:sz="0" w:space="0" w:color="auto"/>
        <w:bottom w:val="none" w:sz="0" w:space="0" w:color="auto"/>
        <w:right w:val="none" w:sz="0" w:space="0" w:color="auto"/>
      </w:divBdr>
    </w:div>
    <w:div w:id="620766719">
      <w:bodyDiv w:val="1"/>
      <w:marLeft w:val="0"/>
      <w:marRight w:val="0"/>
      <w:marTop w:val="0"/>
      <w:marBottom w:val="0"/>
      <w:divBdr>
        <w:top w:val="none" w:sz="0" w:space="0" w:color="auto"/>
        <w:left w:val="none" w:sz="0" w:space="0" w:color="auto"/>
        <w:bottom w:val="none" w:sz="0" w:space="0" w:color="auto"/>
        <w:right w:val="none" w:sz="0" w:space="0" w:color="auto"/>
      </w:divBdr>
    </w:div>
    <w:div w:id="621154969">
      <w:bodyDiv w:val="1"/>
      <w:marLeft w:val="0"/>
      <w:marRight w:val="0"/>
      <w:marTop w:val="0"/>
      <w:marBottom w:val="0"/>
      <w:divBdr>
        <w:top w:val="none" w:sz="0" w:space="0" w:color="auto"/>
        <w:left w:val="none" w:sz="0" w:space="0" w:color="auto"/>
        <w:bottom w:val="none" w:sz="0" w:space="0" w:color="auto"/>
        <w:right w:val="none" w:sz="0" w:space="0" w:color="auto"/>
      </w:divBdr>
      <w:divsChild>
        <w:div w:id="114064447">
          <w:marLeft w:val="0"/>
          <w:marRight w:val="0"/>
          <w:marTop w:val="0"/>
          <w:marBottom w:val="0"/>
          <w:divBdr>
            <w:top w:val="none" w:sz="0" w:space="0" w:color="auto"/>
            <w:left w:val="none" w:sz="0" w:space="0" w:color="auto"/>
            <w:bottom w:val="none" w:sz="0" w:space="0" w:color="auto"/>
            <w:right w:val="none" w:sz="0" w:space="0" w:color="auto"/>
          </w:divBdr>
          <w:divsChild>
            <w:div w:id="573393201">
              <w:marLeft w:val="0"/>
              <w:marRight w:val="0"/>
              <w:marTop w:val="0"/>
              <w:marBottom w:val="0"/>
              <w:divBdr>
                <w:top w:val="none" w:sz="0" w:space="0" w:color="auto"/>
                <w:left w:val="none" w:sz="0" w:space="0" w:color="auto"/>
                <w:bottom w:val="none" w:sz="0" w:space="0" w:color="auto"/>
                <w:right w:val="none" w:sz="0" w:space="0" w:color="auto"/>
              </w:divBdr>
              <w:divsChild>
                <w:div w:id="17072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226678">
      <w:bodyDiv w:val="1"/>
      <w:marLeft w:val="0"/>
      <w:marRight w:val="0"/>
      <w:marTop w:val="0"/>
      <w:marBottom w:val="0"/>
      <w:divBdr>
        <w:top w:val="none" w:sz="0" w:space="0" w:color="auto"/>
        <w:left w:val="none" w:sz="0" w:space="0" w:color="auto"/>
        <w:bottom w:val="none" w:sz="0" w:space="0" w:color="auto"/>
        <w:right w:val="none" w:sz="0" w:space="0" w:color="auto"/>
      </w:divBdr>
    </w:div>
    <w:div w:id="621808935">
      <w:bodyDiv w:val="1"/>
      <w:marLeft w:val="0"/>
      <w:marRight w:val="0"/>
      <w:marTop w:val="0"/>
      <w:marBottom w:val="0"/>
      <w:divBdr>
        <w:top w:val="none" w:sz="0" w:space="0" w:color="auto"/>
        <w:left w:val="none" w:sz="0" w:space="0" w:color="auto"/>
        <w:bottom w:val="none" w:sz="0" w:space="0" w:color="auto"/>
        <w:right w:val="none" w:sz="0" w:space="0" w:color="auto"/>
      </w:divBdr>
    </w:div>
    <w:div w:id="622151104">
      <w:bodyDiv w:val="1"/>
      <w:marLeft w:val="0"/>
      <w:marRight w:val="0"/>
      <w:marTop w:val="0"/>
      <w:marBottom w:val="0"/>
      <w:divBdr>
        <w:top w:val="none" w:sz="0" w:space="0" w:color="auto"/>
        <w:left w:val="none" w:sz="0" w:space="0" w:color="auto"/>
        <w:bottom w:val="none" w:sz="0" w:space="0" w:color="auto"/>
        <w:right w:val="none" w:sz="0" w:space="0" w:color="auto"/>
      </w:divBdr>
    </w:div>
    <w:div w:id="624241612">
      <w:bodyDiv w:val="1"/>
      <w:marLeft w:val="0"/>
      <w:marRight w:val="0"/>
      <w:marTop w:val="0"/>
      <w:marBottom w:val="0"/>
      <w:divBdr>
        <w:top w:val="none" w:sz="0" w:space="0" w:color="auto"/>
        <w:left w:val="none" w:sz="0" w:space="0" w:color="auto"/>
        <w:bottom w:val="none" w:sz="0" w:space="0" w:color="auto"/>
        <w:right w:val="none" w:sz="0" w:space="0" w:color="auto"/>
      </w:divBdr>
    </w:div>
    <w:div w:id="624504627">
      <w:bodyDiv w:val="1"/>
      <w:marLeft w:val="0"/>
      <w:marRight w:val="0"/>
      <w:marTop w:val="0"/>
      <w:marBottom w:val="0"/>
      <w:divBdr>
        <w:top w:val="none" w:sz="0" w:space="0" w:color="auto"/>
        <w:left w:val="none" w:sz="0" w:space="0" w:color="auto"/>
        <w:bottom w:val="none" w:sz="0" w:space="0" w:color="auto"/>
        <w:right w:val="none" w:sz="0" w:space="0" w:color="auto"/>
      </w:divBdr>
    </w:div>
    <w:div w:id="625310800">
      <w:bodyDiv w:val="1"/>
      <w:marLeft w:val="0"/>
      <w:marRight w:val="0"/>
      <w:marTop w:val="0"/>
      <w:marBottom w:val="0"/>
      <w:divBdr>
        <w:top w:val="none" w:sz="0" w:space="0" w:color="auto"/>
        <w:left w:val="none" w:sz="0" w:space="0" w:color="auto"/>
        <w:bottom w:val="none" w:sz="0" w:space="0" w:color="auto"/>
        <w:right w:val="none" w:sz="0" w:space="0" w:color="auto"/>
      </w:divBdr>
    </w:div>
    <w:div w:id="625628072">
      <w:bodyDiv w:val="1"/>
      <w:marLeft w:val="0"/>
      <w:marRight w:val="0"/>
      <w:marTop w:val="0"/>
      <w:marBottom w:val="0"/>
      <w:divBdr>
        <w:top w:val="none" w:sz="0" w:space="0" w:color="auto"/>
        <w:left w:val="none" w:sz="0" w:space="0" w:color="auto"/>
        <w:bottom w:val="none" w:sz="0" w:space="0" w:color="auto"/>
        <w:right w:val="none" w:sz="0" w:space="0" w:color="auto"/>
      </w:divBdr>
    </w:div>
    <w:div w:id="625738725">
      <w:bodyDiv w:val="1"/>
      <w:marLeft w:val="0"/>
      <w:marRight w:val="0"/>
      <w:marTop w:val="0"/>
      <w:marBottom w:val="0"/>
      <w:divBdr>
        <w:top w:val="none" w:sz="0" w:space="0" w:color="auto"/>
        <w:left w:val="none" w:sz="0" w:space="0" w:color="auto"/>
        <w:bottom w:val="none" w:sz="0" w:space="0" w:color="auto"/>
        <w:right w:val="none" w:sz="0" w:space="0" w:color="auto"/>
      </w:divBdr>
    </w:div>
    <w:div w:id="627513676">
      <w:bodyDiv w:val="1"/>
      <w:marLeft w:val="0"/>
      <w:marRight w:val="0"/>
      <w:marTop w:val="0"/>
      <w:marBottom w:val="0"/>
      <w:divBdr>
        <w:top w:val="none" w:sz="0" w:space="0" w:color="auto"/>
        <w:left w:val="none" w:sz="0" w:space="0" w:color="auto"/>
        <w:bottom w:val="none" w:sz="0" w:space="0" w:color="auto"/>
        <w:right w:val="none" w:sz="0" w:space="0" w:color="auto"/>
      </w:divBdr>
    </w:div>
    <w:div w:id="627705424">
      <w:bodyDiv w:val="1"/>
      <w:marLeft w:val="0"/>
      <w:marRight w:val="0"/>
      <w:marTop w:val="0"/>
      <w:marBottom w:val="0"/>
      <w:divBdr>
        <w:top w:val="none" w:sz="0" w:space="0" w:color="auto"/>
        <w:left w:val="none" w:sz="0" w:space="0" w:color="auto"/>
        <w:bottom w:val="none" w:sz="0" w:space="0" w:color="auto"/>
        <w:right w:val="none" w:sz="0" w:space="0" w:color="auto"/>
      </w:divBdr>
    </w:div>
    <w:div w:id="628243178">
      <w:bodyDiv w:val="1"/>
      <w:marLeft w:val="0"/>
      <w:marRight w:val="0"/>
      <w:marTop w:val="0"/>
      <w:marBottom w:val="0"/>
      <w:divBdr>
        <w:top w:val="none" w:sz="0" w:space="0" w:color="auto"/>
        <w:left w:val="none" w:sz="0" w:space="0" w:color="auto"/>
        <w:bottom w:val="none" w:sz="0" w:space="0" w:color="auto"/>
        <w:right w:val="none" w:sz="0" w:space="0" w:color="auto"/>
      </w:divBdr>
    </w:div>
    <w:div w:id="628316299">
      <w:bodyDiv w:val="1"/>
      <w:marLeft w:val="0"/>
      <w:marRight w:val="0"/>
      <w:marTop w:val="0"/>
      <w:marBottom w:val="0"/>
      <w:divBdr>
        <w:top w:val="none" w:sz="0" w:space="0" w:color="auto"/>
        <w:left w:val="none" w:sz="0" w:space="0" w:color="auto"/>
        <w:bottom w:val="none" w:sz="0" w:space="0" w:color="auto"/>
        <w:right w:val="none" w:sz="0" w:space="0" w:color="auto"/>
      </w:divBdr>
    </w:div>
    <w:div w:id="628320409">
      <w:bodyDiv w:val="1"/>
      <w:marLeft w:val="0"/>
      <w:marRight w:val="0"/>
      <w:marTop w:val="0"/>
      <w:marBottom w:val="0"/>
      <w:divBdr>
        <w:top w:val="none" w:sz="0" w:space="0" w:color="auto"/>
        <w:left w:val="none" w:sz="0" w:space="0" w:color="auto"/>
        <w:bottom w:val="none" w:sz="0" w:space="0" w:color="auto"/>
        <w:right w:val="none" w:sz="0" w:space="0" w:color="auto"/>
      </w:divBdr>
    </w:div>
    <w:div w:id="628782930">
      <w:bodyDiv w:val="1"/>
      <w:marLeft w:val="0"/>
      <w:marRight w:val="0"/>
      <w:marTop w:val="0"/>
      <w:marBottom w:val="0"/>
      <w:divBdr>
        <w:top w:val="none" w:sz="0" w:space="0" w:color="auto"/>
        <w:left w:val="none" w:sz="0" w:space="0" w:color="auto"/>
        <w:bottom w:val="none" w:sz="0" w:space="0" w:color="auto"/>
        <w:right w:val="none" w:sz="0" w:space="0" w:color="auto"/>
      </w:divBdr>
    </w:div>
    <w:div w:id="631130510">
      <w:bodyDiv w:val="1"/>
      <w:marLeft w:val="0"/>
      <w:marRight w:val="0"/>
      <w:marTop w:val="0"/>
      <w:marBottom w:val="0"/>
      <w:divBdr>
        <w:top w:val="none" w:sz="0" w:space="0" w:color="auto"/>
        <w:left w:val="none" w:sz="0" w:space="0" w:color="auto"/>
        <w:bottom w:val="none" w:sz="0" w:space="0" w:color="auto"/>
        <w:right w:val="none" w:sz="0" w:space="0" w:color="auto"/>
      </w:divBdr>
    </w:div>
    <w:div w:id="632104790">
      <w:bodyDiv w:val="1"/>
      <w:marLeft w:val="0"/>
      <w:marRight w:val="0"/>
      <w:marTop w:val="0"/>
      <w:marBottom w:val="0"/>
      <w:divBdr>
        <w:top w:val="none" w:sz="0" w:space="0" w:color="auto"/>
        <w:left w:val="none" w:sz="0" w:space="0" w:color="auto"/>
        <w:bottom w:val="none" w:sz="0" w:space="0" w:color="auto"/>
        <w:right w:val="none" w:sz="0" w:space="0" w:color="auto"/>
      </w:divBdr>
    </w:div>
    <w:div w:id="632369771">
      <w:bodyDiv w:val="1"/>
      <w:marLeft w:val="0"/>
      <w:marRight w:val="0"/>
      <w:marTop w:val="0"/>
      <w:marBottom w:val="0"/>
      <w:divBdr>
        <w:top w:val="none" w:sz="0" w:space="0" w:color="auto"/>
        <w:left w:val="none" w:sz="0" w:space="0" w:color="auto"/>
        <w:bottom w:val="none" w:sz="0" w:space="0" w:color="auto"/>
        <w:right w:val="none" w:sz="0" w:space="0" w:color="auto"/>
      </w:divBdr>
    </w:div>
    <w:div w:id="632558218">
      <w:bodyDiv w:val="1"/>
      <w:marLeft w:val="0"/>
      <w:marRight w:val="0"/>
      <w:marTop w:val="0"/>
      <w:marBottom w:val="0"/>
      <w:divBdr>
        <w:top w:val="none" w:sz="0" w:space="0" w:color="auto"/>
        <w:left w:val="none" w:sz="0" w:space="0" w:color="auto"/>
        <w:bottom w:val="none" w:sz="0" w:space="0" w:color="auto"/>
        <w:right w:val="none" w:sz="0" w:space="0" w:color="auto"/>
      </w:divBdr>
    </w:div>
    <w:div w:id="632566269">
      <w:bodyDiv w:val="1"/>
      <w:marLeft w:val="0"/>
      <w:marRight w:val="0"/>
      <w:marTop w:val="0"/>
      <w:marBottom w:val="0"/>
      <w:divBdr>
        <w:top w:val="none" w:sz="0" w:space="0" w:color="auto"/>
        <w:left w:val="none" w:sz="0" w:space="0" w:color="auto"/>
        <w:bottom w:val="none" w:sz="0" w:space="0" w:color="auto"/>
        <w:right w:val="none" w:sz="0" w:space="0" w:color="auto"/>
      </w:divBdr>
    </w:div>
    <w:div w:id="633294367">
      <w:bodyDiv w:val="1"/>
      <w:marLeft w:val="0"/>
      <w:marRight w:val="0"/>
      <w:marTop w:val="0"/>
      <w:marBottom w:val="0"/>
      <w:divBdr>
        <w:top w:val="none" w:sz="0" w:space="0" w:color="auto"/>
        <w:left w:val="none" w:sz="0" w:space="0" w:color="auto"/>
        <w:bottom w:val="none" w:sz="0" w:space="0" w:color="auto"/>
        <w:right w:val="none" w:sz="0" w:space="0" w:color="auto"/>
      </w:divBdr>
    </w:div>
    <w:div w:id="634217105">
      <w:bodyDiv w:val="1"/>
      <w:marLeft w:val="0"/>
      <w:marRight w:val="0"/>
      <w:marTop w:val="0"/>
      <w:marBottom w:val="0"/>
      <w:divBdr>
        <w:top w:val="none" w:sz="0" w:space="0" w:color="auto"/>
        <w:left w:val="none" w:sz="0" w:space="0" w:color="auto"/>
        <w:bottom w:val="none" w:sz="0" w:space="0" w:color="auto"/>
        <w:right w:val="none" w:sz="0" w:space="0" w:color="auto"/>
      </w:divBdr>
    </w:div>
    <w:div w:id="635063792">
      <w:bodyDiv w:val="1"/>
      <w:marLeft w:val="0"/>
      <w:marRight w:val="0"/>
      <w:marTop w:val="0"/>
      <w:marBottom w:val="0"/>
      <w:divBdr>
        <w:top w:val="none" w:sz="0" w:space="0" w:color="auto"/>
        <w:left w:val="none" w:sz="0" w:space="0" w:color="auto"/>
        <w:bottom w:val="none" w:sz="0" w:space="0" w:color="auto"/>
        <w:right w:val="none" w:sz="0" w:space="0" w:color="auto"/>
      </w:divBdr>
    </w:div>
    <w:div w:id="635255555">
      <w:bodyDiv w:val="1"/>
      <w:marLeft w:val="0"/>
      <w:marRight w:val="0"/>
      <w:marTop w:val="0"/>
      <w:marBottom w:val="0"/>
      <w:divBdr>
        <w:top w:val="none" w:sz="0" w:space="0" w:color="auto"/>
        <w:left w:val="none" w:sz="0" w:space="0" w:color="auto"/>
        <w:bottom w:val="none" w:sz="0" w:space="0" w:color="auto"/>
        <w:right w:val="none" w:sz="0" w:space="0" w:color="auto"/>
      </w:divBdr>
    </w:div>
    <w:div w:id="635911518">
      <w:bodyDiv w:val="1"/>
      <w:marLeft w:val="0"/>
      <w:marRight w:val="0"/>
      <w:marTop w:val="0"/>
      <w:marBottom w:val="0"/>
      <w:divBdr>
        <w:top w:val="none" w:sz="0" w:space="0" w:color="auto"/>
        <w:left w:val="none" w:sz="0" w:space="0" w:color="auto"/>
        <w:bottom w:val="none" w:sz="0" w:space="0" w:color="auto"/>
        <w:right w:val="none" w:sz="0" w:space="0" w:color="auto"/>
      </w:divBdr>
    </w:div>
    <w:div w:id="636569083">
      <w:bodyDiv w:val="1"/>
      <w:marLeft w:val="0"/>
      <w:marRight w:val="0"/>
      <w:marTop w:val="0"/>
      <w:marBottom w:val="0"/>
      <w:divBdr>
        <w:top w:val="none" w:sz="0" w:space="0" w:color="auto"/>
        <w:left w:val="none" w:sz="0" w:space="0" w:color="auto"/>
        <w:bottom w:val="none" w:sz="0" w:space="0" w:color="auto"/>
        <w:right w:val="none" w:sz="0" w:space="0" w:color="auto"/>
      </w:divBdr>
    </w:div>
    <w:div w:id="637102440">
      <w:bodyDiv w:val="1"/>
      <w:marLeft w:val="0"/>
      <w:marRight w:val="0"/>
      <w:marTop w:val="0"/>
      <w:marBottom w:val="0"/>
      <w:divBdr>
        <w:top w:val="none" w:sz="0" w:space="0" w:color="auto"/>
        <w:left w:val="none" w:sz="0" w:space="0" w:color="auto"/>
        <w:bottom w:val="none" w:sz="0" w:space="0" w:color="auto"/>
        <w:right w:val="none" w:sz="0" w:space="0" w:color="auto"/>
      </w:divBdr>
    </w:div>
    <w:div w:id="637105880">
      <w:bodyDiv w:val="1"/>
      <w:marLeft w:val="0"/>
      <w:marRight w:val="0"/>
      <w:marTop w:val="0"/>
      <w:marBottom w:val="0"/>
      <w:divBdr>
        <w:top w:val="none" w:sz="0" w:space="0" w:color="auto"/>
        <w:left w:val="none" w:sz="0" w:space="0" w:color="auto"/>
        <w:bottom w:val="none" w:sz="0" w:space="0" w:color="auto"/>
        <w:right w:val="none" w:sz="0" w:space="0" w:color="auto"/>
      </w:divBdr>
    </w:div>
    <w:div w:id="637686244">
      <w:bodyDiv w:val="1"/>
      <w:marLeft w:val="0"/>
      <w:marRight w:val="0"/>
      <w:marTop w:val="0"/>
      <w:marBottom w:val="0"/>
      <w:divBdr>
        <w:top w:val="none" w:sz="0" w:space="0" w:color="auto"/>
        <w:left w:val="none" w:sz="0" w:space="0" w:color="auto"/>
        <w:bottom w:val="none" w:sz="0" w:space="0" w:color="auto"/>
        <w:right w:val="none" w:sz="0" w:space="0" w:color="auto"/>
      </w:divBdr>
    </w:div>
    <w:div w:id="638073492">
      <w:bodyDiv w:val="1"/>
      <w:marLeft w:val="0"/>
      <w:marRight w:val="0"/>
      <w:marTop w:val="0"/>
      <w:marBottom w:val="0"/>
      <w:divBdr>
        <w:top w:val="none" w:sz="0" w:space="0" w:color="auto"/>
        <w:left w:val="none" w:sz="0" w:space="0" w:color="auto"/>
        <w:bottom w:val="none" w:sz="0" w:space="0" w:color="auto"/>
        <w:right w:val="none" w:sz="0" w:space="0" w:color="auto"/>
      </w:divBdr>
    </w:div>
    <w:div w:id="638415614">
      <w:bodyDiv w:val="1"/>
      <w:marLeft w:val="0"/>
      <w:marRight w:val="0"/>
      <w:marTop w:val="0"/>
      <w:marBottom w:val="0"/>
      <w:divBdr>
        <w:top w:val="none" w:sz="0" w:space="0" w:color="auto"/>
        <w:left w:val="none" w:sz="0" w:space="0" w:color="auto"/>
        <w:bottom w:val="none" w:sz="0" w:space="0" w:color="auto"/>
        <w:right w:val="none" w:sz="0" w:space="0" w:color="auto"/>
      </w:divBdr>
    </w:div>
    <w:div w:id="638728300">
      <w:bodyDiv w:val="1"/>
      <w:marLeft w:val="0"/>
      <w:marRight w:val="0"/>
      <w:marTop w:val="0"/>
      <w:marBottom w:val="0"/>
      <w:divBdr>
        <w:top w:val="none" w:sz="0" w:space="0" w:color="auto"/>
        <w:left w:val="none" w:sz="0" w:space="0" w:color="auto"/>
        <w:bottom w:val="none" w:sz="0" w:space="0" w:color="auto"/>
        <w:right w:val="none" w:sz="0" w:space="0" w:color="auto"/>
      </w:divBdr>
    </w:div>
    <w:div w:id="638850835">
      <w:bodyDiv w:val="1"/>
      <w:marLeft w:val="0"/>
      <w:marRight w:val="0"/>
      <w:marTop w:val="0"/>
      <w:marBottom w:val="0"/>
      <w:divBdr>
        <w:top w:val="none" w:sz="0" w:space="0" w:color="auto"/>
        <w:left w:val="none" w:sz="0" w:space="0" w:color="auto"/>
        <w:bottom w:val="none" w:sz="0" w:space="0" w:color="auto"/>
        <w:right w:val="none" w:sz="0" w:space="0" w:color="auto"/>
      </w:divBdr>
    </w:div>
    <w:div w:id="639267442">
      <w:bodyDiv w:val="1"/>
      <w:marLeft w:val="0"/>
      <w:marRight w:val="0"/>
      <w:marTop w:val="0"/>
      <w:marBottom w:val="0"/>
      <w:divBdr>
        <w:top w:val="none" w:sz="0" w:space="0" w:color="auto"/>
        <w:left w:val="none" w:sz="0" w:space="0" w:color="auto"/>
        <w:bottom w:val="none" w:sz="0" w:space="0" w:color="auto"/>
        <w:right w:val="none" w:sz="0" w:space="0" w:color="auto"/>
      </w:divBdr>
    </w:div>
    <w:div w:id="639959859">
      <w:bodyDiv w:val="1"/>
      <w:marLeft w:val="0"/>
      <w:marRight w:val="0"/>
      <w:marTop w:val="0"/>
      <w:marBottom w:val="0"/>
      <w:divBdr>
        <w:top w:val="none" w:sz="0" w:space="0" w:color="auto"/>
        <w:left w:val="none" w:sz="0" w:space="0" w:color="auto"/>
        <w:bottom w:val="none" w:sz="0" w:space="0" w:color="auto"/>
        <w:right w:val="none" w:sz="0" w:space="0" w:color="auto"/>
      </w:divBdr>
    </w:div>
    <w:div w:id="640502548">
      <w:bodyDiv w:val="1"/>
      <w:marLeft w:val="0"/>
      <w:marRight w:val="0"/>
      <w:marTop w:val="0"/>
      <w:marBottom w:val="0"/>
      <w:divBdr>
        <w:top w:val="none" w:sz="0" w:space="0" w:color="auto"/>
        <w:left w:val="none" w:sz="0" w:space="0" w:color="auto"/>
        <w:bottom w:val="none" w:sz="0" w:space="0" w:color="auto"/>
        <w:right w:val="none" w:sz="0" w:space="0" w:color="auto"/>
      </w:divBdr>
    </w:div>
    <w:div w:id="640817346">
      <w:bodyDiv w:val="1"/>
      <w:marLeft w:val="0"/>
      <w:marRight w:val="0"/>
      <w:marTop w:val="0"/>
      <w:marBottom w:val="0"/>
      <w:divBdr>
        <w:top w:val="none" w:sz="0" w:space="0" w:color="auto"/>
        <w:left w:val="none" w:sz="0" w:space="0" w:color="auto"/>
        <w:bottom w:val="none" w:sz="0" w:space="0" w:color="auto"/>
        <w:right w:val="none" w:sz="0" w:space="0" w:color="auto"/>
      </w:divBdr>
    </w:div>
    <w:div w:id="641689317">
      <w:bodyDiv w:val="1"/>
      <w:marLeft w:val="0"/>
      <w:marRight w:val="0"/>
      <w:marTop w:val="0"/>
      <w:marBottom w:val="0"/>
      <w:divBdr>
        <w:top w:val="none" w:sz="0" w:space="0" w:color="auto"/>
        <w:left w:val="none" w:sz="0" w:space="0" w:color="auto"/>
        <w:bottom w:val="none" w:sz="0" w:space="0" w:color="auto"/>
        <w:right w:val="none" w:sz="0" w:space="0" w:color="auto"/>
      </w:divBdr>
    </w:div>
    <w:div w:id="642737495">
      <w:bodyDiv w:val="1"/>
      <w:marLeft w:val="0"/>
      <w:marRight w:val="0"/>
      <w:marTop w:val="0"/>
      <w:marBottom w:val="0"/>
      <w:divBdr>
        <w:top w:val="none" w:sz="0" w:space="0" w:color="auto"/>
        <w:left w:val="none" w:sz="0" w:space="0" w:color="auto"/>
        <w:bottom w:val="none" w:sz="0" w:space="0" w:color="auto"/>
        <w:right w:val="none" w:sz="0" w:space="0" w:color="auto"/>
      </w:divBdr>
    </w:div>
    <w:div w:id="643316956">
      <w:bodyDiv w:val="1"/>
      <w:marLeft w:val="0"/>
      <w:marRight w:val="0"/>
      <w:marTop w:val="0"/>
      <w:marBottom w:val="0"/>
      <w:divBdr>
        <w:top w:val="none" w:sz="0" w:space="0" w:color="auto"/>
        <w:left w:val="none" w:sz="0" w:space="0" w:color="auto"/>
        <w:bottom w:val="none" w:sz="0" w:space="0" w:color="auto"/>
        <w:right w:val="none" w:sz="0" w:space="0" w:color="auto"/>
      </w:divBdr>
    </w:div>
    <w:div w:id="643511680">
      <w:bodyDiv w:val="1"/>
      <w:marLeft w:val="0"/>
      <w:marRight w:val="0"/>
      <w:marTop w:val="0"/>
      <w:marBottom w:val="0"/>
      <w:divBdr>
        <w:top w:val="none" w:sz="0" w:space="0" w:color="auto"/>
        <w:left w:val="none" w:sz="0" w:space="0" w:color="auto"/>
        <w:bottom w:val="none" w:sz="0" w:space="0" w:color="auto"/>
        <w:right w:val="none" w:sz="0" w:space="0" w:color="auto"/>
      </w:divBdr>
    </w:div>
    <w:div w:id="644430129">
      <w:bodyDiv w:val="1"/>
      <w:marLeft w:val="0"/>
      <w:marRight w:val="0"/>
      <w:marTop w:val="0"/>
      <w:marBottom w:val="0"/>
      <w:divBdr>
        <w:top w:val="none" w:sz="0" w:space="0" w:color="auto"/>
        <w:left w:val="none" w:sz="0" w:space="0" w:color="auto"/>
        <w:bottom w:val="none" w:sz="0" w:space="0" w:color="auto"/>
        <w:right w:val="none" w:sz="0" w:space="0" w:color="auto"/>
      </w:divBdr>
    </w:div>
    <w:div w:id="644701180">
      <w:bodyDiv w:val="1"/>
      <w:marLeft w:val="0"/>
      <w:marRight w:val="0"/>
      <w:marTop w:val="0"/>
      <w:marBottom w:val="0"/>
      <w:divBdr>
        <w:top w:val="none" w:sz="0" w:space="0" w:color="auto"/>
        <w:left w:val="none" w:sz="0" w:space="0" w:color="auto"/>
        <w:bottom w:val="none" w:sz="0" w:space="0" w:color="auto"/>
        <w:right w:val="none" w:sz="0" w:space="0" w:color="auto"/>
      </w:divBdr>
    </w:div>
    <w:div w:id="644704564">
      <w:bodyDiv w:val="1"/>
      <w:marLeft w:val="0"/>
      <w:marRight w:val="0"/>
      <w:marTop w:val="0"/>
      <w:marBottom w:val="0"/>
      <w:divBdr>
        <w:top w:val="none" w:sz="0" w:space="0" w:color="auto"/>
        <w:left w:val="none" w:sz="0" w:space="0" w:color="auto"/>
        <w:bottom w:val="none" w:sz="0" w:space="0" w:color="auto"/>
        <w:right w:val="none" w:sz="0" w:space="0" w:color="auto"/>
      </w:divBdr>
    </w:div>
    <w:div w:id="644892554">
      <w:bodyDiv w:val="1"/>
      <w:marLeft w:val="0"/>
      <w:marRight w:val="0"/>
      <w:marTop w:val="0"/>
      <w:marBottom w:val="0"/>
      <w:divBdr>
        <w:top w:val="none" w:sz="0" w:space="0" w:color="auto"/>
        <w:left w:val="none" w:sz="0" w:space="0" w:color="auto"/>
        <w:bottom w:val="none" w:sz="0" w:space="0" w:color="auto"/>
        <w:right w:val="none" w:sz="0" w:space="0" w:color="auto"/>
      </w:divBdr>
    </w:div>
    <w:div w:id="646323001">
      <w:bodyDiv w:val="1"/>
      <w:marLeft w:val="0"/>
      <w:marRight w:val="0"/>
      <w:marTop w:val="0"/>
      <w:marBottom w:val="0"/>
      <w:divBdr>
        <w:top w:val="none" w:sz="0" w:space="0" w:color="auto"/>
        <w:left w:val="none" w:sz="0" w:space="0" w:color="auto"/>
        <w:bottom w:val="none" w:sz="0" w:space="0" w:color="auto"/>
        <w:right w:val="none" w:sz="0" w:space="0" w:color="auto"/>
      </w:divBdr>
    </w:div>
    <w:div w:id="646711482">
      <w:bodyDiv w:val="1"/>
      <w:marLeft w:val="0"/>
      <w:marRight w:val="0"/>
      <w:marTop w:val="0"/>
      <w:marBottom w:val="0"/>
      <w:divBdr>
        <w:top w:val="none" w:sz="0" w:space="0" w:color="auto"/>
        <w:left w:val="none" w:sz="0" w:space="0" w:color="auto"/>
        <w:bottom w:val="none" w:sz="0" w:space="0" w:color="auto"/>
        <w:right w:val="none" w:sz="0" w:space="0" w:color="auto"/>
      </w:divBdr>
    </w:div>
    <w:div w:id="647244301">
      <w:bodyDiv w:val="1"/>
      <w:marLeft w:val="0"/>
      <w:marRight w:val="0"/>
      <w:marTop w:val="0"/>
      <w:marBottom w:val="0"/>
      <w:divBdr>
        <w:top w:val="none" w:sz="0" w:space="0" w:color="auto"/>
        <w:left w:val="none" w:sz="0" w:space="0" w:color="auto"/>
        <w:bottom w:val="none" w:sz="0" w:space="0" w:color="auto"/>
        <w:right w:val="none" w:sz="0" w:space="0" w:color="auto"/>
      </w:divBdr>
    </w:div>
    <w:div w:id="647440549">
      <w:bodyDiv w:val="1"/>
      <w:marLeft w:val="0"/>
      <w:marRight w:val="0"/>
      <w:marTop w:val="0"/>
      <w:marBottom w:val="0"/>
      <w:divBdr>
        <w:top w:val="none" w:sz="0" w:space="0" w:color="auto"/>
        <w:left w:val="none" w:sz="0" w:space="0" w:color="auto"/>
        <w:bottom w:val="none" w:sz="0" w:space="0" w:color="auto"/>
        <w:right w:val="none" w:sz="0" w:space="0" w:color="auto"/>
      </w:divBdr>
    </w:div>
    <w:div w:id="647630296">
      <w:bodyDiv w:val="1"/>
      <w:marLeft w:val="0"/>
      <w:marRight w:val="0"/>
      <w:marTop w:val="0"/>
      <w:marBottom w:val="0"/>
      <w:divBdr>
        <w:top w:val="none" w:sz="0" w:space="0" w:color="auto"/>
        <w:left w:val="none" w:sz="0" w:space="0" w:color="auto"/>
        <w:bottom w:val="none" w:sz="0" w:space="0" w:color="auto"/>
        <w:right w:val="none" w:sz="0" w:space="0" w:color="auto"/>
      </w:divBdr>
    </w:div>
    <w:div w:id="647782665">
      <w:bodyDiv w:val="1"/>
      <w:marLeft w:val="0"/>
      <w:marRight w:val="0"/>
      <w:marTop w:val="0"/>
      <w:marBottom w:val="0"/>
      <w:divBdr>
        <w:top w:val="none" w:sz="0" w:space="0" w:color="auto"/>
        <w:left w:val="none" w:sz="0" w:space="0" w:color="auto"/>
        <w:bottom w:val="none" w:sz="0" w:space="0" w:color="auto"/>
        <w:right w:val="none" w:sz="0" w:space="0" w:color="auto"/>
      </w:divBdr>
    </w:div>
    <w:div w:id="648172102">
      <w:bodyDiv w:val="1"/>
      <w:marLeft w:val="0"/>
      <w:marRight w:val="0"/>
      <w:marTop w:val="0"/>
      <w:marBottom w:val="0"/>
      <w:divBdr>
        <w:top w:val="none" w:sz="0" w:space="0" w:color="auto"/>
        <w:left w:val="none" w:sz="0" w:space="0" w:color="auto"/>
        <w:bottom w:val="none" w:sz="0" w:space="0" w:color="auto"/>
        <w:right w:val="none" w:sz="0" w:space="0" w:color="auto"/>
      </w:divBdr>
      <w:divsChild>
        <w:div w:id="1544438562">
          <w:blockQuote w:val="1"/>
          <w:marLeft w:val="0"/>
          <w:marRight w:val="0"/>
          <w:marTop w:val="240"/>
          <w:marBottom w:val="0"/>
          <w:divBdr>
            <w:top w:val="none" w:sz="0" w:space="0" w:color="auto"/>
            <w:left w:val="single" w:sz="8" w:space="11" w:color="81858C"/>
            <w:bottom w:val="none" w:sz="0" w:space="0" w:color="auto"/>
            <w:right w:val="none" w:sz="0" w:space="0" w:color="auto"/>
          </w:divBdr>
        </w:div>
        <w:div w:id="166025788">
          <w:blockQuote w:val="1"/>
          <w:marLeft w:val="0"/>
          <w:marRight w:val="0"/>
          <w:marTop w:val="240"/>
          <w:marBottom w:val="0"/>
          <w:divBdr>
            <w:top w:val="none" w:sz="0" w:space="0" w:color="auto"/>
            <w:left w:val="single" w:sz="8" w:space="11" w:color="81858C"/>
            <w:bottom w:val="none" w:sz="0" w:space="0" w:color="auto"/>
            <w:right w:val="none" w:sz="0" w:space="0" w:color="auto"/>
          </w:divBdr>
        </w:div>
        <w:div w:id="1190096820">
          <w:blockQuote w:val="1"/>
          <w:marLeft w:val="0"/>
          <w:marRight w:val="0"/>
          <w:marTop w:val="240"/>
          <w:marBottom w:val="0"/>
          <w:divBdr>
            <w:top w:val="none" w:sz="0" w:space="0" w:color="auto"/>
            <w:left w:val="single" w:sz="8" w:space="11" w:color="81858C"/>
            <w:bottom w:val="none" w:sz="0" w:space="0" w:color="auto"/>
            <w:right w:val="none" w:sz="0" w:space="0" w:color="auto"/>
          </w:divBdr>
        </w:div>
        <w:div w:id="2107387081">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648634286">
      <w:bodyDiv w:val="1"/>
      <w:marLeft w:val="0"/>
      <w:marRight w:val="0"/>
      <w:marTop w:val="0"/>
      <w:marBottom w:val="0"/>
      <w:divBdr>
        <w:top w:val="none" w:sz="0" w:space="0" w:color="auto"/>
        <w:left w:val="none" w:sz="0" w:space="0" w:color="auto"/>
        <w:bottom w:val="none" w:sz="0" w:space="0" w:color="auto"/>
        <w:right w:val="none" w:sz="0" w:space="0" w:color="auto"/>
      </w:divBdr>
    </w:div>
    <w:div w:id="648830024">
      <w:bodyDiv w:val="1"/>
      <w:marLeft w:val="0"/>
      <w:marRight w:val="0"/>
      <w:marTop w:val="0"/>
      <w:marBottom w:val="0"/>
      <w:divBdr>
        <w:top w:val="none" w:sz="0" w:space="0" w:color="auto"/>
        <w:left w:val="none" w:sz="0" w:space="0" w:color="auto"/>
        <w:bottom w:val="none" w:sz="0" w:space="0" w:color="auto"/>
        <w:right w:val="none" w:sz="0" w:space="0" w:color="auto"/>
      </w:divBdr>
    </w:div>
    <w:div w:id="649604291">
      <w:bodyDiv w:val="1"/>
      <w:marLeft w:val="0"/>
      <w:marRight w:val="0"/>
      <w:marTop w:val="0"/>
      <w:marBottom w:val="0"/>
      <w:divBdr>
        <w:top w:val="none" w:sz="0" w:space="0" w:color="auto"/>
        <w:left w:val="none" w:sz="0" w:space="0" w:color="auto"/>
        <w:bottom w:val="none" w:sz="0" w:space="0" w:color="auto"/>
        <w:right w:val="none" w:sz="0" w:space="0" w:color="auto"/>
      </w:divBdr>
      <w:divsChild>
        <w:div w:id="1407145331">
          <w:marLeft w:val="0"/>
          <w:marRight w:val="0"/>
          <w:marTop w:val="0"/>
          <w:marBottom w:val="0"/>
          <w:divBdr>
            <w:top w:val="none" w:sz="0" w:space="0" w:color="auto"/>
            <w:left w:val="none" w:sz="0" w:space="0" w:color="auto"/>
            <w:bottom w:val="none" w:sz="0" w:space="0" w:color="auto"/>
            <w:right w:val="none" w:sz="0" w:space="0" w:color="auto"/>
          </w:divBdr>
        </w:div>
        <w:div w:id="914894053">
          <w:marLeft w:val="0"/>
          <w:marRight w:val="0"/>
          <w:marTop w:val="0"/>
          <w:marBottom w:val="0"/>
          <w:divBdr>
            <w:top w:val="none" w:sz="0" w:space="0" w:color="auto"/>
            <w:left w:val="none" w:sz="0" w:space="0" w:color="auto"/>
            <w:bottom w:val="none" w:sz="0" w:space="0" w:color="auto"/>
            <w:right w:val="none" w:sz="0" w:space="0" w:color="auto"/>
          </w:divBdr>
        </w:div>
      </w:divsChild>
    </w:div>
    <w:div w:id="649751221">
      <w:bodyDiv w:val="1"/>
      <w:marLeft w:val="0"/>
      <w:marRight w:val="0"/>
      <w:marTop w:val="0"/>
      <w:marBottom w:val="0"/>
      <w:divBdr>
        <w:top w:val="none" w:sz="0" w:space="0" w:color="auto"/>
        <w:left w:val="none" w:sz="0" w:space="0" w:color="auto"/>
        <w:bottom w:val="none" w:sz="0" w:space="0" w:color="auto"/>
        <w:right w:val="none" w:sz="0" w:space="0" w:color="auto"/>
      </w:divBdr>
    </w:div>
    <w:div w:id="649755151">
      <w:bodyDiv w:val="1"/>
      <w:marLeft w:val="0"/>
      <w:marRight w:val="0"/>
      <w:marTop w:val="0"/>
      <w:marBottom w:val="0"/>
      <w:divBdr>
        <w:top w:val="none" w:sz="0" w:space="0" w:color="auto"/>
        <w:left w:val="none" w:sz="0" w:space="0" w:color="auto"/>
        <w:bottom w:val="none" w:sz="0" w:space="0" w:color="auto"/>
        <w:right w:val="none" w:sz="0" w:space="0" w:color="auto"/>
      </w:divBdr>
    </w:div>
    <w:div w:id="650909942">
      <w:bodyDiv w:val="1"/>
      <w:marLeft w:val="0"/>
      <w:marRight w:val="0"/>
      <w:marTop w:val="0"/>
      <w:marBottom w:val="0"/>
      <w:divBdr>
        <w:top w:val="none" w:sz="0" w:space="0" w:color="auto"/>
        <w:left w:val="none" w:sz="0" w:space="0" w:color="auto"/>
        <w:bottom w:val="none" w:sz="0" w:space="0" w:color="auto"/>
        <w:right w:val="none" w:sz="0" w:space="0" w:color="auto"/>
      </w:divBdr>
    </w:div>
    <w:div w:id="652373001">
      <w:bodyDiv w:val="1"/>
      <w:marLeft w:val="0"/>
      <w:marRight w:val="0"/>
      <w:marTop w:val="0"/>
      <w:marBottom w:val="0"/>
      <w:divBdr>
        <w:top w:val="none" w:sz="0" w:space="0" w:color="auto"/>
        <w:left w:val="none" w:sz="0" w:space="0" w:color="auto"/>
        <w:bottom w:val="none" w:sz="0" w:space="0" w:color="auto"/>
        <w:right w:val="none" w:sz="0" w:space="0" w:color="auto"/>
      </w:divBdr>
    </w:div>
    <w:div w:id="653728558">
      <w:bodyDiv w:val="1"/>
      <w:marLeft w:val="0"/>
      <w:marRight w:val="0"/>
      <w:marTop w:val="0"/>
      <w:marBottom w:val="0"/>
      <w:divBdr>
        <w:top w:val="none" w:sz="0" w:space="0" w:color="auto"/>
        <w:left w:val="none" w:sz="0" w:space="0" w:color="auto"/>
        <w:bottom w:val="none" w:sz="0" w:space="0" w:color="auto"/>
        <w:right w:val="none" w:sz="0" w:space="0" w:color="auto"/>
      </w:divBdr>
    </w:div>
    <w:div w:id="654188742">
      <w:bodyDiv w:val="1"/>
      <w:marLeft w:val="0"/>
      <w:marRight w:val="0"/>
      <w:marTop w:val="0"/>
      <w:marBottom w:val="0"/>
      <w:divBdr>
        <w:top w:val="none" w:sz="0" w:space="0" w:color="auto"/>
        <w:left w:val="none" w:sz="0" w:space="0" w:color="auto"/>
        <w:bottom w:val="none" w:sz="0" w:space="0" w:color="auto"/>
        <w:right w:val="none" w:sz="0" w:space="0" w:color="auto"/>
      </w:divBdr>
    </w:div>
    <w:div w:id="654843875">
      <w:bodyDiv w:val="1"/>
      <w:marLeft w:val="0"/>
      <w:marRight w:val="0"/>
      <w:marTop w:val="0"/>
      <w:marBottom w:val="0"/>
      <w:divBdr>
        <w:top w:val="none" w:sz="0" w:space="0" w:color="auto"/>
        <w:left w:val="none" w:sz="0" w:space="0" w:color="auto"/>
        <w:bottom w:val="none" w:sz="0" w:space="0" w:color="auto"/>
        <w:right w:val="none" w:sz="0" w:space="0" w:color="auto"/>
      </w:divBdr>
    </w:div>
    <w:div w:id="655114375">
      <w:bodyDiv w:val="1"/>
      <w:marLeft w:val="0"/>
      <w:marRight w:val="0"/>
      <w:marTop w:val="0"/>
      <w:marBottom w:val="0"/>
      <w:divBdr>
        <w:top w:val="none" w:sz="0" w:space="0" w:color="auto"/>
        <w:left w:val="none" w:sz="0" w:space="0" w:color="auto"/>
        <w:bottom w:val="none" w:sz="0" w:space="0" w:color="auto"/>
        <w:right w:val="none" w:sz="0" w:space="0" w:color="auto"/>
      </w:divBdr>
      <w:divsChild>
        <w:div w:id="169494422">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655231488">
      <w:bodyDiv w:val="1"/>
      <w:marLeft w:val="0"/>
      <w:marRight w:val="0"/>
      <w:marTop w:val="0"/>
      <w:marBottom w:val="0"/>
      <w:divBdr>
        <w:top w:val="none" w:sz="0" w:space="0" w:color="auto"/>
        <w:left w:val="none" w:sz="0" w:space="0" w:color="auto"/>
        <w:bottom w:val="none" w:sz="0" w:space="0" w:color="auto"/>
        <w:right w:val="none" w:sz="0" w:space="0" w:color="auto"/>
      </w:divBdr>
    </w:div>
    <w:div w:id="655306596">
      <w:bodyDiv w:val="1"/>
      <w:marLeft w:val="0"/>
      <w:marRight w:val="0"/>
      <w:marTop w:val="0"/>
      <w:marBottom w:val="0"/>
      <w:divBdr>
        <w:top w:val="none" w:sz="0" w:space="0" w:color="auto"/>
        <w:left w:val="none" w:sz="0" w:space="0" w:color="auto"/>
        <w:bottom w:val="none" w:sz="0" w:space="0" w:color="auto"/>
        <w:right w:val="none" w:sz="0" w:space="0" w:color="auto"/>
      </w:divBdr>
    </w:div>
    <w:div w:id="655570455">
      <w:bodyDiv w:val="1"/>
      <w:marLeft w:val="0"/>
      <w:marRight w:val="0"/>
      <w:marTop w:val="0"/>
      <w:marBottom w:val="0"/>
      <w:divBdr>
        <w:top w:val="none" w:sz="0" w:space="0" w:color="auto"/>
        <w:left w:val="none" w:sz="0" w:space="0" w:color="auto"/>
        <w:bottom w:val="none" w:sz="0" w:space="0" w:color="auto"/>
        <w:right w:val="none" w:sz="0" w:space="0" w:color="auto"/>
      </w:divBdr>
    </w:div>
    <w:div w:id="656306658">
      <w:bodyDiv w:val="1"/>
      <w:marLeft w:val="0"/>
      <w:marRight w:val="0"/>
      <w:marTop w:val="0"/>
      <w:marBottom w:val="0"/>
      <w:divBdr>
        <w:top w:val="none" w:sz="0" w:space="0" w:color="auto"/>
        <w:left w:val="none" w:sz="0" w:space="0" w:color="auto"/>
        <w:bottom w:val="none" w:sz="0" w:space="0" w:color="auto"/>
        <w:right w:val="none" w:sz="0" w:space="0" w:color="auto"/>
      </w:divBdr>
    </w:div>
    <w:div w:id="656810038">
      <w:bodyDiv w:val="1"/>
      <w:marLeft w:val="0"/>
      <w:marRight w:val="0"/>
      <w:marTop w:val="0"/>
      <w:marBottom w:val="0"/>
      <w:divBdr>
        <w:top w:val="none" w:sz="0" w:space="0" w:color="auto"/>
        <w:left w:val="none" w:sz="0" w:space="0" w:color="auto"/>
        <w:bottom w:val="none" w:sz="0" w:space="0" w:color="auto"/>
        <w:right w:val="none" w:sz="0" w:space="0" w:color="auto"/>
      </w:divBdr>
    </w:div>
    <w:div w:id="657271672">
      <w:bodyDiv w:val="1"/>
      <w:marLeft w:val="0"/>
      <w:marRight w:val="0"/>
      <w:marTop w:val="0"/>
      <w:marBottom w:val="0"/>
      <w:divBdr>
        <w:top w:val="none" w:sz="0" w:space="0" w:color="auto"/>
        <w:left w:val="none" w:sz="0" w:space="0" w:color="auto"/>
        <w:bottom w:val="none" w:sz="0" w:space="0" w:color="auto"/>
        <w:right w:val="none" w:sz="0" w:space="0" w:color="auto"/>
      </w:divBdr>
    </w:div>
    <w:div w:id="657661089">
      <w:bodyDiv w:val="1"/>
      <w:marLeft w:val="0"/>
      <w:marRight w:val="0"/>
      <w:marTop w:val="0"/>
      <w:marBottom w:val="0"/>
      <w:divBdr>
        <w:top w:val="none" w:sz="0" w:space="0" w:color="auto"/>
        <w:left w:val="none" w:sz="0" w:space="0" w:color="auto"/>
        <w:bottom w:val="none" w:sz="0" w:space="0" w:color="auto"/>
        <w:right w:val="none" w:sz="0" w:space="0" w:color="auto"/>
      </w:divBdr>
    </w:div>
    <w:div w:id="658772179">
      <w:bodyDiv w:val="1"/>
      <w:marLeft w:val="0"/>
      <w:marRight w:val="0"/>
      <w:marTop w:val="0"/>
      <w:marBottom w:val="0"/>
      <w:divBdr>
        <w:top w:val="none" w:sz="0" w:space="0" w:color="auto"/>
        <w:left w:val="none" w:sz="0" w:space="0" w:color="auto"/>
        <w:bottom w:val="none" w:sz="0" w:space="0" w:color="auto"/>
        <w:right w:val="none" w:sz="0" w:space="0" w:color="auto"/>
      </w:divBdr>
    </w:div>
    <w:div w:id="659508946">
      <w:bodyDiv w:val="1"/>
      <w:marLeft w:val="0"/>
      <w:marRight w:val="0"/>
      <w:marTop w:val="0"/>
      <w:marBottom w:val="0"/>
      <w:divBdr>
        <w:top w:val="none" w:sz="0" w:space="0" w:color="auto"/>
        <w:left w:val="none" w:sz="0" w:space="0" w:color="auto"/>
        <w:bottom w:val="none" w:sz="0" w:space="0" w:color="auto"/>
        <w:right w:val="none" w:sz="0" w:space="0" w:color="auto"/>
      </w:divBdr>
    </w:div>
    <w:div w:id="659771827">
      <w:bodyDiv w:val="1"/>
      <w:marLeft w:val="0"/>
      <w:marRight w:val="0"/>
      <w:marTop w:val="0"/>
      <w:marBottom w:val="0"/>
      <w:divBdr>
        <w:top w:val="none" w:sz="0" w:space="0" w:color="auto"/>
        <w:left w:val="none" w:sz="0" w:space="0" w:color="auto"/>
        <w:bottom w:val="none" w:sz="0" w:space="0" w:color="auto"/>
        <w:right w:val="none" w:sz="0" w:space="0" w:color="auto"/>
      </w:divBdr>
    </w:div>
    <w:div w:id="659773857">
      <w:bodyDiv w:val="1"/>
      <w:marLeft w:val="0"/>
      <w:marRight w:val="0"/>
      <w:marTop w:val="0"/>
      <w:marBottom w:val="0"/>
      <w:divBdr>
        <w:top w:val="none" w:sz="0" w:space="0" w:color="auto"/>
        <w:left w:val="none" w:sz="0" w:space="0" w:color="auto"/>
        <w:bottom w:val="none" w:sz="0" w:space="0" w:color="auto"/>
        <w:right w:val="none" w:sz="0" w:space="0" w:color="auto"/>
      </w:divBdr>
    </w:div>
    <w:div w:id="659963629">
      <w:bodyDiv w:val="1"/>
      <w:marLeft w:val="0"/>
      <w:marRight w:val="0"/>
      <w:marTop w:val="0"/>
      <w:marBottom w:val="0"/>
      <w:divBdr>
        <w:top w:val="none" w:sz="0" w:space="0" w:color="auto"/>
        <w:left w:val="none" w:sz="0" w:space="0" w:color="auto"/>
        <w:bottom w:val="none" w:sz="0" w:space="0" w:color="auto"/>
        <w:right w:val="none" w:sz="0" w:space="0" w:color="auto"/>
      </w:divBdr>
    </w:div>
    <w:div w:id="660357133">
      <w:bodyDiv w:val="1"/>
      <w:marLeft w:val="0"/>
      <w:marRight w:val="0"/>
      <w:marTop w:val="0"/>
      <w:marBottom w:val="0"/>
      <w:divBdr>
        <w:top w:val="none" w:sz="0" w:space="0" w:color="auto"/>
        <w:left w:val="none" w:sz="0" w:space="0" w:color="auto"/>
        <w:bottom w:val="none" w:sz="0" w:space="0" w:color="auto"/>
        <w:right w:val="none" w:sz="0" w:space="0" w:color="auto"/>
      </w:divBdr>
    </w:div>
    <w:div w:id="661201630">
      <w:bodyDiv w:val="1"/>
      <w:marLeft w:val="0"/>
      <w:marRight w:val="0"/>
      <w:marTop w:val="0"/>
      <w:marBottom w:val="0"/>
      <w:divBdr>
        <w:top w:val="none" w:sz="0" w:space="0" w:color="auto"/>
        <w:left w:val="none" w:sz="0" w:space="0" w:color="auto"/>
        <w:bottom w:val="none" w:sz="0" w:space="0" w:color="auto"/>
        <w:right w:val="none" w:sz="0" w:space="0" w:color="auto"/>
      </w:divBdr>
    </w:div>
    <w:div w:id="661543480">
      <w:bodyDiv w:val="1"/>
      <w:marLeft w:val="0"/>
      <w:marRight w:val="0"/>
      <w:marTop w:val="0"/>
      <w:marBottom w:val="0"/>
      <w:divBdr>
        <w:top w:val="none" w:sz="0" w:space="0" w:color="auto"/>
        <w:left w:val="none" w:sz="0" w:space="0" w:color="auto"/>
        <w:bottom w:val="none" w:sz="0" w:space="0" w:color="auto"/>
        <w:right w:val="none" w:sz="0" w:space="0" w:color="auto"/>
      </w:divBdr>
    </w:div>
    <w:div w:id="661666226">
      <w:bodyDiv w:val="1"/>
      <w:marLeft w:val="0"/>
      <w:marRight w:val="0"/>
      <w:marTop w:val="0"/>
      <w:marBottom w:val="0"/>
      <w:divBdr>
        <w:top w:val="none" w:sz="0" w:space="0" w:color="auto"/>
        <w:left w:val="none" w:sz="0" w:space="0" w:color="auto"/>
        <w:bottom w:val="none" w:sz="0" w:space="0" w:color="auto"/>
        <w:right w:val="none" w:sz="0" w:space="0" w:color="auto"/>
      </w:divBdr>
    </w:div>
    <w:div w:id="662470012">
      <w:bodyDiv w:val="1"/>
      <w:marLeft w:val="0"/>
      <w:marRight w:val="0"/>
      <w:marTop w:val="0"/>
      <w:marBottom w:val="0"/>
      <w:divBdr>
        <w:top w:val="none" w:sz="0" w:space="0" w:color="auto"/>
        <w:left w:val="none" w:sz="0" w:space="0" w:color="auto"/>
        <w:bottom w:val="none" w:sz="0" w:space="0" w:color="auto"/>
        <w:right w:val="none" w:sz="0" w:space="0" w:color="auto"/>
      </w:divBdr>
    </w:div>
    <w:div w:id="662973711">
      <w:bodyDiv w:val="1"/>
      <w:marLeft w:val="0"/>
      <w:marRight w:val="0"/>
      <w:marTop w:val="0"/>
      <w:marBottom w:val="0"/>
      <w:divBdr>
        <w:top w:val="none" w:sz="0" w:space="0" w:color="auto"/>
        <w:left w:val="none" w:sz="0" w:space="0" w:color="auto"/>
        <w:bottom w:val="none" w:sz="0" w:space="0" w:color="auto"/>
        <w:right w:val="none" w:sz="0" w:space="0" w:color="auto"/>
      </w:divBdr>
    </w:div>
    <w:div w:id="663506441">
      <w:bodyDiv w:val="1"/>
      <w:marLeft w:val="0"/>
      <w:marRight w:val="0"/>
      <w:marTop w:val="0"/>
      <w:marBottom w:val="0"/>
      <w:divBdr>
        <w:top w:val="none" w:sz="0" w:space="0" w:color="auto"/>
        <w:left w:val="none" w:sz="0" w:space="0" w:color="auto"/>
        <w:bottom w:val="none" w:sz="0" w:space="0" w:color="auto"/>
        <w:right w:val="none" w:sz="0" w:space="0" w:color="auto"/>
      </w:divBdr>
    </w:div>
    <w:div w:id="663826421">
      <w:bodyDiv w:val="1"/>
      <w:marLeft w:val="0"/>
      <w:marRight w:val="0"/>
      <w:marTop w:val="0"/>
      <w:marBottom w:val="0"/>
      <w:divBdr>
        <w:top w:val="none" w:sz="0" w:space="0" w:color="auto"/>
        <w:left w:val="none" w:sz="0" w:space="0" w:color="auto"/>
        <w:bottom w:val="none" w:sz="0" w:space="0" w:color="auto"/>
        <w:right w:val="none" w:sz="0" w:space="0" w:color="auto"/>
      </w:divBdr>
    </w:div>
    <w:div w:id="664164282">
      <w:bodyDiv w:val="1"/>
      <w:marLeft w:val="0"/>
      <w:marRight w:val="0"/>
      <w:marTop w:val="0"/>
      <w:marBottom w:val="0"/>
      <w:divBdr>
        <w:top w:val="none" w:sz="0" w:space="0" w:color="auto"/>
        <w:left w:val="none" w:sz="0" w:space="0" w:color="auto"/>
        <w:bottom w:val="none" w:sz="0" w:space="0" w:color="auto"/>
        <w:right w:val="none" w:sz="0" w:space="0" w:color="auto"/>
      </w:divBdr>
    </w:div>
    <w:div w:id="664279983">
      <w:bodyDiv w:val="1"/>
      <w:marLeft w:val="0"/>
      <w:marRight w:val="0"/>
      <w:marTop w:val="0"/>
      <w:marBottom w:val="0"/>
      <w:divBdr>
        <w:top w:val="none" w:sz="0" w:space="0" w:color="auto"/>
        <w:left w:val="none" w:sz="0" w:space="0" w:color="auto"/>
        <w:bottom w:val="none" w:sz="0" w:space="0" w:color="auto"/>
        <w:right w:val="none" w:sz="0" w:space="0" w:color="auto"/>
      </w:divBdr>
    </w:div>
    <w:div w:id="664287223">
      <w:bodyDiv w:val="1"/>
      <w:marLeft w:val="0"/>
      <w:marRight w:val="0"/>
      <w:marTop w:val="0"/>
      <w:marBottom w:val="0"/>
      <w:divBdr>
        <w:top w:val="none" w:sz="0" w:space="0" w:color="auto"/>
        <w:left w:val="none" w:sz="0" w:space="0" w:color="auto"/>
        <w:bottom w:val="none" w:sz="0" w:space="0" w:color="auto"/>
        <w:right w:val="none" w:sz="0" w:space="0" w:color="auto"/>
      </w:divBdr>
    </w:div>
    <w:div w:id="664476869">
      <w:bodyDiv w:val="1"/>
      <w:marLeft w:val="0"/>
      <w:marRight w:val="0"/>
      <w:marTop w:val="0"/>
      <w:marBottom w:val="0"/>
      <w:divBdr>
        <w:top w:val="none" w:sz="0" w:space="0" w:color="auto"/>
        <w:left w:val="none" w:sz="0" w:space="0" w:color="auto"/>
        <w:bottom w:val="none" w:sz="0" w:space="0" w:color="auto"/>
        <w:right w:val="none" w:sz="0" w:space="0" w:color="auto"/>
      </w:divBdr>
    </w:div>
    <w:div w:id="664674548">
      <w:bodyDiv w:val="1"/>
      <w:marLeft w:val="0"/>
      <w:marRight w:val="0"/>
      <w:marTop w:val="0"/>
      <w:marBottom w:val="0"/>
      <w:divBdr>
        <w:top w:val="none" w:sz="0" w:space="0" w:color="auto"/>
        <w:left w:val="none" w:sz="0" w:space="0" w:color="auto"/>
        <w:bottom w:val="none" w:sz="0" w:space="0" w:color="auto"/>
        <w:right w:val="none" w:sz="0" w:space="0" w:color="auto"/>
      </w:divBdr>
    </w:div>
    <w:div w:id="664937805">
      <w:bodyDiv w:val="1"/>
      <w:marLeft w:val="0"/>
      <w:marRight w:val="0"/>
      <w:marTop w:val="0"/>
      <w:marBottom w:val="0"/>
      <w:divBdr>
        <w:top w:val="none" w:sz="0" w:space="0" w:color="auto"/>
        <w:left w:val="none" w:sz="0" w:space="0" w:color="auto"/>
        <w:bottom w:val="none" w:sz="0" w:space="0" w:color="auto"/>
        <w:right w:val="none" w:sz="0" w:space="0" w:color="auto"/>
      </w:divBdr>
    </w:div>
    <w:div w:id="665285073">
      <w:bodyDiv w:val="1"/>
      <w:marLeft w:val="0"/>
      <w:marRight w:val="0"/>
      <w:marTop w:val="0"/>
      <w:marBottom w:val="0"/>
      <w:divBdr>
        <w:top w:val="none" w:sz="0" w:space="0" w:color="auto"/>
        <w:left w:val="none" w:sz="0" w:space="0" w:color="auto"/>
        <w:bottom w:val="none" w:sz="0" w:space="0" w:color="auto"/>
        <w:right w:val="none" w:sz="0" w:space="0" w:color="auto"/>
      </w:divBdr>
    </w:div>
    <w:div w:id="665597407">
      <w:bodyDiv w:val="1"/>
      <w:marLeft w:val="0"/>
      <w:marRight w:val="0"/>
      <w:marTop w:val="0"/>
      <w:marBottom w:val="0"/>
      <w:divBdr>
        <w:top w:val="none" w:sz="0" w:space="0" w:color="auto"/>
        <w:left w:val="none" w:sz="0" w:space="0" w:color="auto"/>
        <w:bottom w:val="none" w:sz="0" w:space="0" w:color="auto"/>
        <w:right w:val="none" w:sz="0" w:space="0" w:color="auto"/>
      </w:divBdr>
    </w:div>
    <w:div w:id="666980218">
      <w:bodyDiv w:val="1"/>
      <w:marLeft w:val="0"/>
      <w:marRight w:val="0"/>
      <w:marTop w:val="0"/>
      <w:marBottom w:val="0"/>
      <w:divBdr>
        <w:top w:val="none" w:sz="0" w:space="0" w:color="auto"/>
        <w:left w:val="none" w:sz="0" w:space="0" w:color="auto"/>
        <w:bottom w:val="none" w:sz="0" w:space="0" w:color="auto"/>
        <w:right w:val="none" w:sz="0" w:space="0" w:color="auto"/>
      </w:divBdr>
    </w:div>
    <w:div w:id="669068721">
      <w:bodyDiv w:val="1"/>
      <w:marLeft w:val="0"/>
      <w:marRight w:val="0"/>
      <w:marTop w:val="0"/>
      <w:marBottom w:val="0"/>
      <w:divBdr>
        <w:top w:val="none" w:sz="0" w:space="0" w:color="auto"/>
        <w:left w:val="none" w:sz="0" w:space="0" w:color="auto"/>
        <w:bottom w:val="none" w:sz="0" w:space="0" w:color="auto"/>
        <w:right w:val="none" w:sz="0" w:space="0" w:color="auto"/>
      </w:divBdr>
    </w:div>
    <w:div w:id="669648155">
      <w:bodyDiv w:val="1"/>
      <w:marLeft w:val="0"/>
      <w:marRight w:val="0"/>
      <w:marTop w:val="0"/>
      <w:marBottom w:val="0"/>
      <w:divBdr>
        <w:top w:val="none" w:sz="0" w:space="0" w:color="auto"/>
        <w:left w:val="none" w:sz="0" w:space="0" w:color="auto"/>
        <w:bottom w:val="none" w:sz="0" w:space="0" w:color="auto"/>
        <w:right w:val="none" w:sz="0" w:space="0" w:color="auto"/>
      </w:divBdr>
    </w:div>
    <w:div w:id="669721891">
      <w:bodyDiv w:val="1"/>
      <w:marLeft w:val="0"/>
      <w:marRight w:val="0"/>
      <w:marTop w:val="0"/>
      <w:marBottom w:val="0"/>
      <w:divBdr>
        <w:top w:val="none" w:sz="0" w:space="0" w:color="auto"/>
        <w:left w:val="none" w:sz="0" w:space="0" w:color="auto"/>
        <w:bottom w:val="none" w:sz="0" w:space="0" w:color="auto"/>
        <w:right w:val="none" w:sz="0" w:space="0" w:color="auto"/>
      </w:divBdr>
    </w:div>
    <w:div w:id="669909386">
      <w:bodyDiv w:val="1"/>
      <w:marLeft w:val="0"/>
      <w:marRight w:val="0"/>
      <w:marTop w:val="0"/>
      <w:marBottom w:val="0"/>
      <w:divBdr>
        <w:top w:val="none" w:sz="0" w:space="0" w:color="auto"/>
        <w:left w:val="none" w:sz="0" w:space="0" w:color="auto"/>
        <w:bottom w:val="none" w:sz="0" w:space="0" w:color="auto"/>
        <w:right w:val="none" w:sz="0" w:space="0" w:color="auto"/>
      </w:divBdr>
    </w:div>
    <w:div w:id="671104445">
      <w:bodyDiv w:val="1"/>
      <w:marLeft w:val="0"/>
      <w:marRight w:val="0"/>
      <w:marTop w:val="0"/>
      <w:marBottom w:val="0"/>
      <w:divBdr>
        <w:top w:val="none" w:sz="0" w:space="0" w:color="auto"/>
        <w:left w:val="none" w:sz="0" w:space="0" w:color="auto"/>
        <w:bottom w:val="none" w:sz="0" w:space="0" w:color="auto"/>
        <w:right w:val="none" w:sz="0" w:space="0" w:color="auto"/>
      </w:divBdr>
    </w:div>
    <w:div w:id="672338096">
      <w:bodyDiv w:val="1"/>
      <w:marLeft w:val="0"/>
      <w:marRight w:val="0"/>
      <w:marTop w:val="0"/>
      <w:marBottom w:val="0"/>
      <w:divBdr>
        <w:top w:val="none" w:sz="0" w:space="0" w:color="auto"/>
        <w:left w:val="none" w:sz="0" w:space="0" w:color="auto"/>
        <w:bottom w:val="none" w:sz="0" w:space="0" w:color="auto"/>
        <w:right w:val="none" w:sz="0" w:space="0" w:color="auto"/>
      </w:divBdr>
    </w:div>
    <w:div w:id="672613242">
      <w:bodyDiv w:val="1"/>
      <w:marLeft w:val="0"/>
      <w:marRight w:val="0"/>
      <w:marTop w:val="0"/>
      <w:marBottom w:val="0"/>
      <w:divBdr>
        <w:top w:val="none" w:sz="0" w:space="0" w:color="auto"/>
        <w:left w:val="none" w:sz="0" w:space="0" w:color="auto"/>
        <w:bottom w:val="none" w:sz="0" w:space="0" w:color="auto"/>
        <w:right w:val="none" w:sz="0" w:space="0" w:color="auto"/>
      </w:divBdr>
    </w:div>
    <w:div w:id="673798913">
      <w:bodyDiv w:val="1"/>
      <w:marLeft w:val="0"/>
      <w:marRight w:val="0"/>
      <w:marTop w:val="0"/>
      <w:marBottom w:val="0"/>
      <w:divBdr>
        <w:top w:val="none" w:sz="0" w:space="0" w:color="auto"/>
        <w:left w:val="none" w:sz="0" w:space="0" w:color="auto"/>
        <w:bottom w:val="none" w:sz="0" w:space="0" w:color="auto"/>
        <w:right w:val="none" w:sz="0" w:space="0" w:color="auto"/>
      </w:divBdr>
    </w:div>
    <w:div w:id="673918854">
      <w:bodyDiv w:val="1"/>
      <w:marLeft w:val="0"/>
      <w:marRight w:val="0"/>
      <w:marTop w:val="0"/>
      <w:marBottom w:val="0"/>
      <w:divBdr>
        <w:top w:val="none" w:sz="0" w:space="0" w:color="auto"/>
        <w:left w:val="none" w:sz="0" w:space="0" w:color="auto"/>
        <w:bottom w:val="none" w:sz="0" w:space="0" w:color="auto"/>
        <w:right w:val="none" w:sz="0" w:space="0" w:color="auto"/>
      </w:divBdr>
    </w:div>
    <w:div w:id="673995446">
      <w:bodyDiv w:val="1"/>
      <w:marLeft w:val="0"/>
      <w:marRight w:val="0"/>
      <w:marTop w:val="0"/>
      <w:marBottom w:val="0"/>
      <w:divBdr>
        <w:top w:val="none" w:sz="0" w:space="0" w:color="auto"/>
        <w:left w:val="none" w:sz="0" w:space="0" w:color="auto"/>
        <w:bottom w:val="none" w:sz="0" w:space="0" w:color="auto"/>
        <w:right w:val="none" w:sz="0" w:space="0" w:color="auto"/>
      </w:divBdr>
    </w:div>
    <w:div w:id="674110421">
      <w:bodyDiv w:val="1"/>
      <w:marLeft w:val="0"/>
      <w:marRight w:val="0"/>
      <w:marTop w:val="0"/>
      <w:marBottom w:val="0"/>
      <w:divBdr>
        <w:top w:val="none" w:sz="0" w:space="0" w:color="auto"/>
        <w:left w:val="none" w:sz="0" w:space="0" w:color="auto"/>
        <w:bottom w:val="none" w:sz="0" w:space="0" w:color="auto"/>
        <w:right w:val="none" w:sz="0" w:space="0" w:color="auto"/>
      </w:divBdr>
    </w:div>
    <w:div w:id="674890189">
      <w:bodyDiv w:val="1"/>
      <w:marLeft w:val="0"/>
      <w:marRight w:val="0"/>
      <w:marTop w:val="0"/>
      <w:marBottom w:val="0"/>
      <w:divBdr>
        <w:top w:val="none" w:sz="0" w:space="0" w:color="auto"/>
        <w:left w:val="none" w:sz="0" w:space="0" w:color="auto"/>
        <w:bottom w:val="none" w:sz="0" w:space="0" w:color="auto"/>
        <w:right w:val="none" w:sz="0" w:space="0" w:color="auto"/>
      </w:divBdr>
    </w:div>
    <w:div w:id="675235177">
      <w:bodyDiv w:val="1"/>
      <w:marLeft w:val="0"/>
      <w:marRight w:val="0"/>
      <w:marTop w:val="0"/>
      <w:marBottom w:val="0"/>
      <w:divBdr>
        <w:top w:val="none" w:sz="0" w:space="0" w:color="auto"/>
        <w:left w:val="none" w:sz="0" w:space="0" w:color="auto"/>
        <w:bottom w:val="none" w:sz="0" w:space="0" w:color="auto"/>
        <w:right w:val="none" w:sz="0" w:space="0" w:color="auto"/>
      </w:divBdr>
    </w:div>
    <w:div w:id="675428081">
      <w:bodyDiv w:val="1"/>
      <w:marLeft w:val="0"/>
      <w:marRight w:val="0"/>
      <w:marTop w:val="0"/>
      <w:marBottom w:val="0"/>
      <w:divBdr>
        <w:top w:val="none" w:sz="0" w:space="0" w:color="auto"/>
        <w:left w:val="none" w:sz="0" w:space="0" w:color="auto"/>
        <w:bottom w:val="none" w:sz="0" w:space="0" w:color="auto"/>
        <w:right w:val="none" w:sz="0" w:space="0" w:color="auto"/>
      </w:divBdr>
    </w:div>
    <w:div w:id="675694267">
      <w:bodyDiv w:val="1"/>
      <w:marLeft w:val="0"/>
      <w:marRight w:val="0"/>
      <w:marTop w:val="0"/>
      <w:marBottom w:val="0"/>
      <w:divBdr>
        <w:top w:val="none" w:sz="0" w:space="0" w:color="auto"/>
        <w:left w:val="none" w:sz="0" w:space="0" w:color="auto"/>
        <w:bottom w:val="none" w:sz="0" w:space="0" w:color="auto"/>
        <w:right w:val="none" w:sz="0" w:space="0" w:color="auto"/>
      </w:divBdr>
    </w:div>
    <w:div w:id="676155833">
      <w:bodyDiv w:val="1"/>
      <w:marLeft w:val="0"/>
      <w:marRight w:val="0"/>
      <w:marTop w:val="0"/>
      <w:marBottom w:val="0"/>
      <w:divBdr>
        <w:top w:val="none" w:sz="0" w:space="0" w:color="auto"/>
        <w:left w:val="none" w:sz="0" w:space="0" w:color="auto"/>
        <w:bottom w:val="none" w:sz="0" w:space="0" w:color="auto"/>
        <w:right w:val="none" w:sz="0" w:space="0" w:color="auto"/>
      </w:divBdr>
    </w:div>
    <w:div w:id="676347679">
      <w:bodyDiv w:val="1"/>
      <w:marLeft w:val="0"/>
      <w:marRight w:val="0"/>
      <w:marTop w:val="0"/>
      <w:marBottom w:val="0"/>
      <w:divBdr>
        <w:top w:val="none" w:sz="0" w:space="0" w:color="auto"/>
        <w:left w:val="none" w:sz="0" w:space="0" w:color="auto"/>
        <w:bottom w:val="none" w:sz="0" w:space="0" w:color="auto"/>
        <w:right w:val="none" w:sz="0" w:space="0" w:color="auto"/>
      </w:divBdr>
    </w:div>
    <w:div w:id="676544662">
      <w:bodyDiv w:val="1"/>
      <w:marLeft w:val="0"/>
      <w:marRight w:val="0"/>
      <w:marTop w:val="0"/>
      <w:marBottom w:val="0"/>
      <w:divBdr>
        <w:top w:val="none" w:sz="0" w:space="0" w:color="auto"/>
        <w:left w:val="none" w:sz="0" w:space="0" w:color="auto"/>
        <w:bottom w:val="none" w:sz="0" w:space="0" w:color="auto"/>
        <w:right w:val="none" w:sz="0" w:space="0" w:color="auto"/>
      </w:divBdr>
    </w:div>
    <w:div w:id="677272487">
      <w:bodyDiv w:val="1"/>
      <w:marLeft w:val="0"/>
      <w:marRight w:val="0"/>
      <w:marTop w:val="0"/>
      <w:marBottom w:val="0"/>
      <w:divBdr>
        <w:top w:val="none" w:sz="0" w:space="0" w:color="auto"/>
        <w:left w:val="none" w:sz="0" w:space="0" w:color="auto"/>
        <w:bottom w:val="none" w:sz="0" w:space="0" w:color="auto"/>
        <w:right w:val="none" w:sz="0" w:space="0" w:color="auto"/>
      </w:divBdr>
    </w:div>
    <w:div w:id="677774023">
      <w:bodyDiv w:val="1"/>
      <w:marLeft w:val="0"/>
      <w:marRight w:val="0"/>
      <w:marTop w:val="0"/>
      <w:marBottom w:val="0"/>
      <w:divBdr>
        <w:top w:val="none" w:sz="0" w:space="0" w:color="auto"/>
        <w:left w:val="none" w:sz="0" w:space="0" w:color="auto"/>
        <w:bottom w:val="none" w:sz="0" w:space="0" w:color="auto"/>
        <w:right w:val="none" w:sz="0" w:space="0" w:color="auto"/>
      </w:divBdr>
    </w:div>
    <w:div w:id="677971506">
      <w:bodyDiv w:val="1"/>
      <w:marLeft w:val="0"/>
      <w:marRight w:val="0"/>
      <w:marTop w:val="0"/>
      <w:marBottom w:val="0"/>
      <w:divBdr>
        <w:top w:val="none" w:sz="0" w:space="0" w:color="auto"/>
        <w:left w:val="none" w:sz="0" w:space="0" w:color="auto"/>
        <w:bottom w:val="none" w:sz="0" w:space="0" w:color="auto"/>
        <w:right w:val="none" w:sz="0" w:space="0" w:color="auto"/>
      </w:divBdr>
    </w:div>
    <w:div w:id="678195422">
      <w:bodyDiv w:val="1"/>
      <w:marLeft w:val="0"/>
      <w:marRight w:val="0"/>
      <w:marTop w:val="0"/>
      <w:marBottom w:val="0"/>
      <w:divBdr>
        <w:top w:val="none" w:sz="0" w:space="0" w:color="auto"/>
        <w:left w:val="none" w:sz="0" w:space="0" w:color="auto"/>
        <w:bottom w:val="none" w:sz="0" w:space="0" w:color="auto"/>
        <w:right w:val="none" w:sz="0" w:space="0" w:color="auto"/>
      </w:divBdr>
    </w:div>
    <w:div w:id="678772305">
      <w:bodyDiv w:val="1"/>
      <w:marLeft w:val="0"/>
      <w:marRight w:val="0"/>
      <w:marTop w:val="0"/>
      <w:marBottom w:val="0"/>
      <w:divBdr>
        <w:top w:val="none" w:sz="0" w:space="0" w:color="auto"/>
        <w:left w:val="none" w:sz="0" w:space="0" w:color="auto"/>
        <w:bottom w:val="none" w:sz="0" w:space="0" w:color="auto"/>
        <w:right w:val="none" w:sz="0" w:space="0" w:color="auto"/>
      </w:divBdr>
    </w:div>
    <w:div w:id="679045804">
      <w:bodyDiv w:val="1"/>
      <w:marLeft w:val="0"/>
      <w:marRight w:val="0"/>
      <w:marTop w:val="0"/>
      <w:marBottom w:val="0"/>
      <w:divBdr>
        <w:top w:val="none" w:sz="0" w:space="0" w:color="auto"/>
        <w:left w:val="none" w:sz="0" w:space="0" w:color="auto"/>
        <w:bottom w:val="none" w:sz="0" w:space="0" w:color="auto"/>
        <w:right w:val="none" w:sz="0" w:space="0" w:color="auto"/>
      </w:divBdr>
    </w:div>
    <w:div w:id="680009213">
      <w:bodyDiv w:val="1"/>
      <w:marLeft w:val="0"/>
      <w:marRight w:val="0"/>
      <w:marTop w:val="0"/>
      <w:marBottom w:val="0"/>
      <w:divBdr>
        <w:top w:val="none" w:sz="0" w:space="0" w:color="auto"/>
        <w:left w:val="none" w:sz="0" w:space="0" w:color="auto"/>
        <w:bottom w:val="none" w:sz="0" w:space="0" w:color="auto"/>
        <w:right w:val="none" w:sz="0" w:space="0" w:color="auto"/>
      </w:divBdr>
    </w:div>
    <w:div w:id="681129848">
      <w:bodyDiv w:val="1"/>
      <w:marLeft w:val="0"/>
      <w:marRight w:val="0"/>
      <w:marTop w:val="0"/>
      <w:marBottom w:val="0"/>
      <w:divBdr>
        <w:top w:val="none" w:sz="0" w:space="0" w:color="auto"/>
        <w:left w:val="none" w:sz="0" w:space="0" w:color="auto"/>
        <w:bottom w:val="none" w:sz="0" w:space="0" w:color="auto"/>
        <w:right w:val="none" w:sz="0" w:space="0" w:color="auto"/>
      </w:divBdr>
    </w:div>
    <w:div w:id="682170202">
      <w:bodyDiv w:val="1"/>
      <w:marLeft w:val="0"/>
      <w:marRight w:val="0"/>
      <w:marTop w:val="0"/>
      <w:marBottom w:val="0"/>
      <w:divBdr>
        <w:top w:val="none" w:sz="0" w:space="0" w:color="auto"/>
        <w:left w:val="none" w:sz="0" w:space="0" w:color="auto"/>
        <w:bottom w:val="none" w:sz="0" w:space="0" w:color="auto"/>
        <w:right w:val="none" w:sz="0" w:space="0" w:color="auto"/>
      </w:divBdr>
    </w:div>
    <w:div w:id="682436105">
      <w:bodyDiv w:val="1"/>
      <w:marLeft w:val="0"/>
      <w:marRight w:val="0"/>
      <w:marTop w:val="0"/>
      <w:marBottom w:val="0"/>
      <w:divBdr>
        <w:top w:val="none" w:sz="0" w:space="0" w:color="auto"/>
        <w:left w:val="none" w:sz="0" w:space="0" w:color="auto"/>
        <w:bottom w:val="none" w:sz="0" w:space="0" w:color="auto"/>
        <w:right w:val="none" w:sz="0" w:space="0" w:color="auto"/>
      </w:divBdr>
    </w:div>
    <w:div w:id="683744424">
      <w:bodyDiv w:val="1"/>
      <w:marLeft w:val="0"/>
      <w:marRight w:val="0"/>
      <w:marTop w:val="0"/>
      <w:marBottom w:val="0"/>
      <w:divBdr>
        <w:top w:val="none" w:sz="0" w:space="0" w:color="auto"/>
        <w:left w:val="none" w:sz="0" w:space="0" w:color="auto"/>
        <w:bottom w:val="none" w:sz="0" w:space="0" w:color="auto"/>
        <w:right w:val="none" w:sz="0" w:space="0" w:color="auto"/>
      </w:divBdr>
    </w:div>
    <w:div w:id="683939369">
      <w:bodyDiv w:val="1"/>
      <w:marLeft w:val="0"/>
      <w:marRight w:val="0"/>
      <w:marTop w:val="0"/>
      <w:marBottom w:val="0"/>
      <w:divBdr>
        <w:top w:val="none" w:sz="0" w:space="0" w:color="auto"/>
        <w:left w:val="none" w:sz="0" w:space="0" w:color="auto"/>
        <w:bottom w:val="none" w:sz="0" w:space="0" w:color="auto"/>
        <w:right w:val="none" w:sz="0" w:space="0" w:color="auto"/>
      </w:divBdr>
    </w:div>
    <w:div w:id="684213513">
      <w:bodyDiv w:val="1"/>
      <w:marLeft w:val="0"/>
      <w:marRight w:val="0"/>
      <w:marTop w:val="0"/>
      <w:marBottom w:val="0"/>
      <w:divBdr>
        <w:top w:val="none" w:sz="0" w:space="0" w:color="auto"/>
        <w:left w:val="none" w:sz="0" w:space="0" w:color="auto"/>
        <w:bottom w:val="none" w:sz="0" w:space="0" w:color="auto"/>
        <w:right w:val="none" w:sz="0" w:space="0" w:color="auto"/>
      </w:divBdr>
    </w:div>
    <w:div w:id="684480120">
      <w:bodyDiv w:val="1"/>
      <w:marLeft w:val="0"/>
      <w:marRight w:val="0"/>
      <w:marTop w:val="0"/>
      <w:marBottom w:val="0"/>
      <w:divBdr>
        <w:top w:val="none" w:sz="0" w:space="0" w:color="auto"/>
        <w:left w:val="none" w:sz="0" w:space="0" w:color="auto"/>
        <w:bottom w:val="none" w:sz="0" w:space="0" w:color="auto"/>
        <w:right w:val="none" w:sz="0" w:space="0" w:color="auto"/>
      </w:divBdr>
    </w:div>
    <w:div w:id="684480840">
      <w:bodyDiv w:val="1"/>
      <w:marLeft w:val="0"/>
      <w:marRight w:val="0"/>
      <w:marTop w:val="0"/>
      <w:marBottom w:val="0"/>
      <w:divBdr>
        <w:top w:val="none" w:sz="0" w:space="0" w:color="auto"/>
        <w:left w:val="none" w:sz="0" w:space="0" w:color="auto"/>
        <w:bottom w:val="none" w:sz="0" w:space="0" w:color="auto"/>
        <w:right w:val="none" w:sz="0" w:space="0" w:color="auto"/>
      </w:divBdr>
    </w:div>
    <w:div w:id="685134894">
      <w:bodyDiv w:val="1"/>
      <w:marLeft w:val="0"/>
      <w:marRight w:val="0"/>
      <w:marTop w:val="0"/>
      <w:marBottom w:val="0"/>
      <w:divBdr>
        <w:top w:val="none" w:sz="0" w:space="0" w:color="auto"/>
        <w:left w:val="none" w:sz="0" w:space="0" w:color="auto"/>
        <w:bottom w:val="none" w:sz="0" w:space="0" w:color="auto"/>
        <w:right w:val="none" w:sz="0" w:space="0" w:color="auto"/>
      </w:divBdr>
    </w:div>
    <w:div w:id="685209763">
      <w:bodyDiv w:val="1"/>
      <w:marLeft w:val="0"/>
      <w:marRight w:val="0"/>
      <w:marTop w:val="0"/>
      <w:marBottom w:val="0"/>
      <w:divBdr>
        <w:top w:val="none" w:sz="0" w:space="0" w:color="auto"/>
        <w:left w:val="none" w:sz="0" w:space="0" w:color="auto"/>
        <w:bottom w:val="none" w:sz="0" w:space="0" w:color="auto"/>
        <w:right w:val="none" w:sz="0" w:space="0" w:color="auto"/>
      </w:divBdr>
    </w:div>
    <w:div w:id="685253116">
      <w:bodyDiv w:val="1"/>
      <w:marLeft w:val="0"/>
      <w:marRight w:val="0"/>
      <w:marTop w:val="0"/>
      <w:marBottom w:val="0"/>
      <w:divBdr>
        <w:top w:val="none" w:sz="0" w:space="0" w:color="auto"/>
        <w:left w:val="none" w:sz="0" w:space="0" w:color="auto"/>
        <w:bottom w:val="none" w:sz="0" w:space="0" w:color="auto"/>
        <w:right w:val="none" w:sz="0" w:space="0" w:color="auto"/>
      </w:divBdr>
    </w:div>
    <w:div w:id="685866693">
      <w:bodyDiv w:val="1"/>
      <w:marLeft w:val="0"/>
      <w:marRight w:val="0"/>
      <w:marTop w:val="0"/>
      <w:marBottom w:val="0"/>
      <w:divBdr>
        <w:top w:val="none" w:sz="0" w:space="0" w:color="auto"/>
        <w:left w:val="none" w:sz="0" w:space="0" w:color="auto"/>
        <w:bottom w:val="none" w:sz="0" w:space="0" w:color="auto"/>
        <w:right w:val="none" w:sz="0" w:space="0" w:color="auto"/>
      </w:divBdr>
    </w:div>
    <w:div w:id="687373101">
      <w:bodyDiv w:val="1"/>
      <w:marLeft w:val="0"/>
      <w:marRight w:val="0"/>
      <w:marTop w:val="0"/>
      <w:marBottom w:val="0"/>
      <w:divBdr>
        <w:top w:val="none" w:sz="0" w:space="0" w:color="auto"/>
        <w:left w:val="none" w:sz="0" w:space="0" w:color="auto"/>
        <w:bottom w:val="none" w:sz="0" w:space="0" w:color="auto"/>
        <w:right w:val="none" w:sz="0" w:space="0" w:color="auto"/>
      </w:divBdr>
    </w:div>
    <w:div w:id="688260465">
      <w:bodyDiv w:val="1"/>
      <w:marLeft w:val="0"/>
      <w:marRight w:val="0"/>
      <w:marTop w:val="0"/>
      <w:marBottom w:val="0"/>
      <w:divBdr>
        <w:top w:val="none" w:sz="0" w:space="0" w:color="auto"/>
        <w:left w:val="none" w:sz="0" w:space="0" w:color="auto"/>
        <w:bottom w:val="none" w:sz="0" w:space="0" w:color="auto"/>
        <w:right w:val="none" w:sz="0" w:space="0" w:color="auto"/>
      </w:divBdr>
    </w:div>
    <w:div w:id="689186418">
      <w:bodyDiv w:val="1"/>
      <w:marLeft w:val="0"/>
      <w:marRight w:val="0"/>
      <w:marTop w:val="0"/>
      <w:marBottom w:val="0"/>
      <w:divBdr>
        <w:top w:val="none" w:sz="0" w:space="0" w:color="auto"/>
        <w:left w:val="none" w:sz="0" w:space="0" w:color="auto"/>
        <w:bottom w:val="none" w:sz="0" w:space="0" w:color="auto"/>
        <w:right w:val="none" w:sz="0" w:space="0" w:color="auto"/>
      </w:divBdr>
    </w:div>
    <w:div w:id="689525251">
      <w:bodyDiv w:val="1"/>
      <w:marLeft w:val="0"/>
      <w:marRight w:val="0"/>
      <w:marTop w:val="0"/>
      <w:marBottom w:val="0"/>
      <w:divBdr>
        <w:top w:val="none" w:sz="0" w:space="0" w:color="auto"/>
        <w:left w:val="none" w:sz="0" w:space="0" w:color="auto"/>
        <w:bottom w:val="none" w:sz="0" w:space="0" w:color="auto"/>
        <w:right w:val="none" w:sz="0" w:space="0" w:color="auto"/>
      </w:divBdr>
    </w:div>
    <w:div w:id="690113103">
      <w:bodyDiv w:val="1"/>
      <w:marLeft w:val="0"/>
      <w:marRight w:val="0"/>
      <w:marTop w:val="0"/>
      <w:marBottom w:val="0"/>
      <w:divBdr>
        <w:top w:val="none" w:sz="0" w:space="0" w:color="auto"/>
        <w:left w:val="none" w:sz="0" w:space="0" w:color="auto"/>
        <w:bottom w:val="none" w:sz="0" w:space="0" w:color="auto"/>
        <w:right w:val="none" w:sz="0" w:space="0" w:color="auto"/>
      </w:divBdr>
    </w:div>
    <w:div w:id="690641490">
      <w:bodyDiv w:val="1"/>
      <w:marLeft w:val="0"/>
      <w:marRight w:val="0"/>
      <w:marTop w:val="0"/>
      <w:marBottom w:val="0"/>
      <w:divBdr>
        <w:top w:val="none" w:sz="0" w:space="0" w:color="auto"/>
        <w:left w:val="none" w:sz="0" w:space="0" w:color="auto"/>
        <w:bottom w:val="none" w:sz="0" w:space="0" w:color="auto"/>
        <w:right w:val="none" w:sz="0" w:space="0" w:color="auto"/>
      </w:divBdr>
      <w:divsChild>
        <w:div w:id="43453545">
          <w:marLeft w:val="0"/>
          <w:marRight w:val="0"/>
          <w:marTop w:val="0"/>
          <w:marBottom w:val="0"/>
          <w:divBdr>
            <w:top w:val="none" w:sz="0" w:space="0" w:color="auto"/>
            <w:left w:val="none" w:sz="0" w:space="0" w:color="auto"/>
            <w:bottom w:val="none" w:sz="0" w:space="0" w:color="auto"/>
            <w:right w:val="none" w:sz="0" w:space="0" w:color="auto"/>
          </w:divBdr>
        </w:div>
        <w:div w:id="602497477">
          <w:marLeft w:val="0"/>
          <w:marRight w:val="0"/>
          <w:marTop w:val="0"/>
          <w:marBottom w:val="0"/>
          <w:divBdr>
            <w:top w:val="none" w:sz="0" w:space="0" w:color="auto"/>
            <w:left w:val="none" w:sz="0" w:space="0" w:color="auto"/>
            <w:bottom w:val="none" w:sz="0" w:space="0" w:color="auto"/>
            <w:right w:val="none" w:sz="0" w:space="0" w:color="auto"/>
          </w:divBdr>
        </w:div>
        <w:div w:id="1637757347">
          <w:marLeft w:val="0"/>
          <w:marRight w:val="0"/>
          <w:marTop w:val="0"/>
          <w:marBottom w:val="0"/>
          <w:divBdr>
            <w:top w:val="none" w:sz="0" w:space="0" w:color="auto"/>
            <w:left w:val="none" w:sz="0" w:space="0" w:color="auto"/>
            <w:bottom w:val="none" w:sz="0" w:space="0" w:color="auto"/>
            <w:right w:val="none" w:sz="0" w:space="0" w:color="auto"/>
          </w:divBdr>
        </w:div>
        <w:div w:id="1603107672">
          <w:marLeft w:val="0"/>
          <w:marRight w:val="0"/>
          <w:marTop w:val="0"/>
          <w:marBottom w:val="0"/>
          <w:divBdr>
            <w:top w:val="none" w:sz="0" w:space="0" w:color="auto"/>
            <w:left w:val="none" w:sz="0" w:space="0" w:color="auto"/>
            <w:bottom w:val="none" w:sz="0" w:space="0" w:color="auto"/>
            <w:right w:val="none" w:sz="0" w:space="0" w:color="auto"/>
          </w:divBdr>
        </w:div>
        <w:div w:id="134296348">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sChild>
    </w:div>
    <w:div w:id="690912856">
      <w:bodyDiv w:val="1"/>
      <w:marLeft w:val="0"/>
      <w:marRight w:val="0"/>
      <w:marTop w:val="0"/>
      <w:marBottom w:val="0"/>
      <w:divBdr>
        <w:top w:val="none" w:sz="0" w:space="0" w:color="auto"/>
        <w:left w:val="none" w:sz="0" w:space="0" w:color="auto"/>
        <w:bottom w:val="none" w:sz="0" w:space="0" w:color="auto"/>
        <w:right w:val="none" w:sz="0" w:space="0" w:color="auto"/>
      </w:divBdr>
    </w:div>
    <w:div w:id="691733769">
      <w:bodyDiv w:val="1"/>
      <w:marLeft w:val="0"/>
      <w:marRight w:val="0"/>
      <w:marTop w:val="0"/>
      <w:marBottom w:val="0"/>
      <w:divBdr>
        <w:top w:val="none" w:sz="0" w:space="0" w:color="auto"/>
        <w:left w:val="none" w:sz="0" w:space="0" w:color="auto"/>
        <w:bottom w:val="none" w:sz="0" w:space="0" w:color="auto"/>
        <w:right w:val="none" w:sz="0" w:space="0" w:color="auto"/>
      </w:divBdr>
    </w:div>
    <w:div w:id="692340428">
      <w:bodyDiv w:val="1"/>
      <w:marLeft w:val="0"/>
      <w:marRight w:val="0"/>
      <w:marTop w:val="0"/>
      <w:marBottom w:val="0"/>
      <w:divBdr>
        <w:top w:val="none" w:sz="0" w:space="0" w:color="auto"/>
        <w:left w:val="none" w:sz="0" w:space="0" w:color="auto"/>
        <w:bottom w:val="none" w:sz="0" w:space="0" w:color="auto"/>
        <w:right w:val="none" w:sz="0" w:space="0" w:color="auto"/>
      </w:divBdr>
    </w:div>
    <w:div w:id="693843165">
      <w:bodyDiv w:val="1"/>
      <w:marLeft w:val="0"/>
      <w:marRight w:val="0"/>
      <w:marTop w:val="0"/>
      <w:marBottom w:val="0"/>
      <w:divBdr>
        <w:top w:val="none" w:sz="0" w:space="0" w:color="auto"/>
        <w:left w:val="none" w:sz="0" w:space="0" w:color="auto"/>
        <w:bottom w:val="none" w:sz="0" w:space="0" w:color="auto"/>
        <w:right w:val="none" w:sz="0" w:space="0" w:color="auto"/>
      </w:divBdr>
    </w:div>
    <w:div w:id="694426332">
      <w:bodyDiv w:val="1"/>
      <w:marLeft w:val="0"/>
      <w:marRight w:val="0"/>
      <w:marTop w:val="0"/>
      <w:marBottom w:val="0"/>
      <w:divBdr>
        <w:top w:val="none" w:sz="0" w:space="0" w:color="auto"/>
        <w:left w:val="none" w:sz="0" w:space="0" w:color="auto"/>
        <w:bottom w:val="none" w:sz="0" w:space="0" w:color="auto"/>
        <w:right w:val="none" w:sz="0" w:space="0" w:color="auto"/>
      </w:divBdr>
    </w:div>
    <w:div w:id="695161182">
      <w:bodyDiv w:val="1"/>
      <w:marLeft w:val="0"/>
      <w:marRight w:val="0"/>
      <w:marTop w:val="0"/>
      <w:marBottom w:val="0"/>
      <w:divBdr>
        <w:top w:val="none" w:sz="0" w:space="0" w:color="auto"/>
        <w:left w:val="none" w:sz="0" w:space="0" w:color="auto"/>
        <w:bottom w:val="none" w:sz="0" w:space="0" w:color="auto"/>
        <w:right w:val="none" w:sz="0" w:space="0" w:color="auto"/>
      </w:divBdr>
    </w:div>
    <w:div w:id="695427333">
      <w:bodyDiv w:val="1"/>
      <w:marLeft w:val="0"/>
      <w:marRight w:val="0"/>
      <w:marTop w:val="0"/>
      <w:marBottom w:val="0"/>
      <w:divBdr>
        <w:top w:val="none" w:sz="0" w:space="0" w:color="auto"/>
        <w:left w:val="none" w:sz="0" w:space="0" w:color="auto"/>
        <w:bottom w:val="none" w:sz="0" w:space="0" w:color="auto"/>
        <w:right w:val="none" w:sz="0" w:space="0" w:color="auto"/>
      </w:divBdr>
    </w:div>
    <w:div w:id="695614952">
      <w:bodyDiv w:val="1"/>
      <w:marLeft w:val="0"/>
      <w:marRight w:val="0"/>
      <w:marTop w:val="0"/>
      <w:marBottom w:val="0"/>
      <w:divBdr>
        <w:top w:val="none" w:sz="0" w:space="0" w:color="auto"/>
        <w:left w:val="none" w:sz="0" w:space="0" w:color="auto"/>
        <w:bottom w:val="none" w:sz="0" w:space="0" w:color="auto"/>
        <w:right w:val="none" w:sz="0" w:space="0" w:color="auto"/>
      </w:divBdr>
    </w:div>
    <w:div w:id="695621321">
      <w:bodyDiv w:val="1"/>
      <w:marLeft w:val="0"/>
      <w:marRight w:val="0"/>
      <w:marTop w:val="0"/>
      <w:marBottom w:val="0"/>
      <w:divBdr>
        <w:top w:val="none" w:sz="0" w:space="0" w:color="auto"/>
        <w:left w:val="none" w:sz="0" w:space="0" w:color="auto"/>
        <w:bottom w:val="none" w:sz="0" w:space="0" w:color="auto"/>
        <w:right w:val="none" w:sz="0" w:space="0" w:color="auto"/>
      </w:divBdr>
    </w:div>
    <w:div w:id="695740771">
      <w:bodyDiv w:val="1"/>
      <w:marLeft w:val="0"/>
      <w:marRight w:val="0"/>
      <w:marTop w:val="0"/>
      <w:marBottom w:val="0"/>
      <w:divBdr>
        <w:top w:val="none" w:sz="0" w:space="0" w:color="auto"/>
        <w:left w:val="none" w:sz="0" w:space="0" w:color="auto"/>
        <w:bottom w:val="none" w:sz="0" w:space="0" w:color="auto"/>
        <w:right w:val="none" w:sz="0" w:space="0" w:color="auto"/>
      </w:divBdr>
    </w:div>
    <w:div w:id="696128339">
      <w:bodyDiv w:val="1"/>
      <w:marLeft w:val="0"/>
      <w:marRight w:val="0"/>
      <w:marTop w:val="0"/>
      <w:marBottom w:val="0"/>
      <w:divBdr>
        <w:top w:val="none" w:sz="0" w:space="0" w:color="auto"/>
        <w:left w:val="none" w:sz="0" w:space="0" w:color="auto"/>
        <w:bottom w:val="none" w:sz="0" w:space="0" w:color="auto"/>
        <w:right w:val="none" w:sz="0" w:space="0" w:color="auto"/>
      </w:divBdr>
    </w:div>
    <w:div w:id="696277791">
      <w:bodyDiv w:val="1"/>
      <w:marLeft w:val="0"/>
      <w:marRight w:val="0"/>
      <w:marTop w:val="0"/>
      <w:marBottom w:val="0"/>
      <w:divBdr>
        <w:top w:val="none" w:sz="0" w:space="0" w:color="auto"/>
        <w:left w:val="none" w:sz="0" w:space="0" w:color="auto"/>
        <w:bottom w:val="none" w:sz="0" w:space="0" w:color="auto"/>
        <w:right w:val="none" w:sz="0" w:space="0" w:color="auto"/>
      </w:divBdr>
    </w:div>
    <w:div w:id="696539098">
      <w:bodyDiv w:val="1"/>
      <w:marLeft w:val="0"/>
      <w:marRight w:val="0"/>
      <w:marTop w:val="0"/>
      <w:marBottom w:val="0"/>
      <w:divBdr>
        <w:top w:val="none" w:sz="0" w:space="0" w:color="auto"/>
        <w:left w:val="none" w:sz="0" w:space="0" w:color="auto"/>
        <w:bottom w:val="none" w:sz="0" w:space="0" w:color="auto"/>
        <w:right w:val="none" w:sz="0" w:space="0" w:color="auto"/>
      </w:divBdr>
    </w:div>
    <w:div w:id="697858315">
      <w:bodyDiv w:val="1"/>
      <w:marLeft w:val="0"/>
      <w:marRight w:val="0"/>
      <w:marTop w:val="0"/>
      <w:marBottom w:val="0"/>
      <w:divBdr>
        <w:top w:val="none" w:sz="0" w:space="0" w:color="auto"/>
        <w:left w:val="none" w:sz="0" w:space="0" w:color="auto"/>
        <w:bottom w:val="none" w:sz="0" w:space="0" w:color="auto"/>
        <w:right w:val="none" w:sz="0" w:space="0" w:color="auto"/>
      </w:divBdr>
    </w:div>
    <w:div w:id="698312004">
      <w:bodyDiv w:val="1"/>
      <w:marLeft w:val="0"/>
      <w:marRight w:val="0"/>
      <w:marTop w:val="0"/>
      <w:marBottom w:val="0"/>
      <w:divBdr>
        <w:top w:val="none" w:sz="0" w:space="0" w:color="auto"/>
        <w:left w:val="none" w:sz="0" w:space="0" w:color="auto"/>
        <w:bottom w:val="none" w:sz="0" w:space="0" w:color="auto"/>
        <w:right w:val="none" w:sz="0" w:space="0" w:color="auto"/>
      </w:divBdr>
    </w:div>
    <w:div w:id="698505103">
      <w:bodyDiv w:val="1"/>
      <w:marLeft w:val="0"/>
      <w:marRight w:val="0"/>
      <w:marTop w:val="0"/>
      <w:marBottom w:val="0"/>
      <w:divBdr>
        <w:top w:val="none" w:sz="0" w:space="0" w:color="auto"/>
        <w:left w:val="none" w:sz="0" w:space="0" w:color="auto"/>
        <w:bottom w:val="none" w:sz="0" w:space="0" w:color="auto"/>
        <w:right w:val="none" w:sz="0" w:space="0" w:color="auto"/>
      </w:divBdr>
    </w:div>
    <w:div w:id="699818710">
      <w:bodyDiv w:val="1"/>
      <w:marLeft w:val="0"/>
      <w:marRight w:val="0"/>
      <w:marTop w:val="0"/>
      <w:marBottom w:val="0"/>
      <w:divBdr>
        <w:top w:val="none" w:sz="0" w:space="0" w:color="auto"/>
        <w:left w:val="none" w:sz="0" w:space="0" w:color="auto"/>
        <w:bottom w:val="none" w:sz="0" w:space="0" w:color="auto"/>
        <w:right w:val="none" w:sz="0" w:space="0" w:color="auto"/>
      </w:divBdr>
    </w:div>
    <w:div w:id="700125891">
      <w:bodyDiv w:val="1"/>
      <w:marLeft w:val="0"/>
      <w:marRight w:val="0"/>
      <w:marTop w:val="0"/>
      <w:marBottom w:val="0"/>
      <w:divBdr>
        <w:top w:val="none" w:sz="0" w:space="0" w:color="auto"/>
        <w:left w:val="none" w:sz="0" w:space="0" w:color="auto"/>
        <w:bottom w:val="none" w:sz="0" w:space="0" w:color="auto"/>
        <w:right w:val="none" w:sz="0" w:space="0" w:color="auto"/>
      </w:divBdr>
    </w:div>
    <w:div w:id="700132760">
      <w:bodyDiv w:val="1"/>
      <w:marLeft w:val="0"/>
      <w:marRight w:val="0"/>
      <w:marTop w:val="0"/>
      <w:marBottom w:val="0"/>
      <w:divBdr>
        <w:top w:val="none" w:sz="0" w:space="0" w:color="auto"/>
        <w:left w:val="none" w:sz="0" w:space="0" w:color="auto"/>
        <w:bottom w:val="none" w:sz="0" w:space="0" w:color="auto"/>
        <w:right w:val="none" w:sz="0" w:space="0" w:color="auto"/>
      </w:divBdr>
    </w:div>
    <w:div w:id="700133937">
      <w:bodyDiv w:val="1"/>
      <w:marLeft w:val="0"/>
      <w:marRight w:val="0"/>
      <w:marTop w:val="0"/>
      <w:marBottom w:val="0"/>
      <w:divBdr>
        <w:top w:val="none" w:sz="0" w:space="0" w:color="auto"/>
        <w:left w:val="none" w:sz="0" w:space="0" w:color="auto"/>
        <w:bottom w:val="none" w:sz="0" w:space="0" w:color="auto"/>
        <w:right w:val="none" w:sz="0" w:space="0" w:color="auto"/>
      </w:divBdr>
    </w:div>
    <w:div w:id="701513013">
      <w:bodyDiv w:val="1"/>
      <w:marLeft w:val="0"/>
      <w:marRight w:val="0"/>
      <w:marTop w:val="0"/>
      <w:marBottom w:val="0"/>
      <w:divBdr>
        <w:top w:val="none" w:sz="0" w:space="0" w:color="auto"/>
        <w:left w:val="none" w:sz="0" w:space="0" w:color="auto"/>
        <w:bottom w:val="none" w:sz="0" w:space="0" w:color="auto"/>
        <w:right w:val="none" w:sz="0" w:space="0" w:color="auto"/>
      </w:divBdr>
    </w:div>
    <w:div w:id="703553780">
      <w:bodyDiv w:val="1"/>
      <w:marLeft w:val="0"/>
      <w:marRight w:val="0"/>
      <w:marTop w:val="0"/>
      <w:marBottom w:val="0"/>
      <w:divBdr>
        <w:top w:val="none" w:sz="0" w:space="0" w:color="auto"/>
        <w:left w:val="none" w:sz="0" w:space="0" w:color="auto"/>
        <w:bottom w:val="none" w:sz="0" w:space="0" w:color="auto"/>
        <w:right w:val="none" w:sz="0" w:space="0" w:color="auto"/>
      </w:divBdr>
    </w:div>
    <w:div w:id="705716395">
      <w:bodyDiv w:val="1"/>
      <w:marLeft w:val="0"/>
      <w:marRight w:val="0"/>
      <w:marTop w:val="0"/>
      <w:marBottom w:val="0"/>
      <w:divBdr>
        <w:top w:val="none" w:sz="0" w:space="0" w:color="auto"/>
        <w:left w:val="none" w:sz="0" w:space="0" w:color="auto"/>
        <w:bottom w:val="none" w:sz="0" w:space="0" w:color="auto"/>
        <w:right w:val="none" w:sz="0" w:space="0" w:color="auto"/>
      </w:divBdr>
    </w:div>
    <w:div w:id="706178202">
      <w:bodyDiv w:val="1"/>
      <w:marLeft w:val="0"/>
      <w:marRight w:val="0"/>
      <w:marTop w:val="0"/>
      <w:marBottom w:val="0"/>
      <w:divBdr>
        <w:top w:val="none" w:sz="0" w:space="0" w:color="auto"/>
        <w:left w:val="none" w:sz="0" w:space="0" w:color="auto"/>
        <w:bottom w:val="none" w:sz="0" w:space="0" w:color="auto"/>
        <w:right w:val="none" w:sz="0" w:space="0" w:color="auto"/>
      </w:divBdr>
    </w:div>
    <w:div w:id="706299770">
      <w:bodyDiv w:val="1"/>
      <w:marLeft w:val="0"/>
      <w:marRight w:val="0"/>
      <w:marTop w:val="0"/>
      <w:marBottom w:val="0"/>
      <w:divBdr>
        <w:top w:val="none" w:sz="0" w:space="0" w:color="auto"/>
        <w:left w:val="none" w:sz="0" w:space="0" w:color="auto"/>
        <w:bottom w:val="none" w:sz="0" w:space="0" w:color="auto"/>
        <w:right w:val="none" w:sz="0" w:space="0" w:color="auto"/>
      </w:divBdr>
    </w:div>
    <w:div w:id="706371168">
      <w:bodyDiv w:val="1"/>
      <w:marLeft w:val="0"/>
      <w:marRight w:val="0"/>
      <w:marTop w:val="0"/>
      <w:marBottom w:val="0"/>
      <w:divBdr>
        <w:top w:val="none" w:sz="0" w:space="0" w:color="auto"/>
        <w:left w:val="none" w:sz="0" w:space="0" w:color="auto"/>
        <w:bottom w:val="none" w:sz="0" w:space="0" w:color="auto"/>
        <w:right w:val="none" w:sz="0" w:space="0" w:color="auto"/>
      </w:divBdr>
    </w:div>
    <w:div w:id="706491487">
      <w:bodyDiv w:val="1"/>
      <w:marLeft w:val="0"/>
      <w:marRight w:val="0"/>
      <w:marTop w:val="0"/>
      <w:marBottom w:val="0"/>
      <w:divBdr>
        <w:top w:val="none" w:sz="0" w:space="0" w:color="auto"/>
        <w:left w:val="none" w:sz="0" w:space="0" w:color="auto"/>
        <w:bottom w:val="none" w:sz="0" w:space="0" w:color="auto"/>
        <w:right w:val="none" w:sz="0" w:space="0" w:color="auto"/>
      </w:divBdr>
    </w:div>
    <w:div w:id="707221422">
      <w:bodyDiv w:val="1"/>
      <w:marLeft w:val="0"/>
      <w:marRight w:val="0"/>
      <w:marTop w:val="0"/>
      <w:marBottom w:val="0"/>
      <w:divBdr>
        <w:top w:val="none" w:sz="0" w:space="0" w:color="auto"/>
        <w:left w:val="none" w:sz="0" w:space="0" w:color="auto"/>
        <w:bottom w:val="none" w:sz="0" w:space="0" w:color="auto"/>
        <w:right w:val="none" w:sz="0" w:space="0" w:color="auto"/>
      </w:divBdr>
    </w:div>
    <w:div w:id="707265465">
      <w:bodyDiv w:val="1"/>
      <w:marLeft w:val="0"/>
      <w:marRight w:val="0"/>
      <w:marTop w:val="0"/>
      <w:marBottom w:val="0"/>
      <w:divBdr>
        <w:top w:val="none" w:sz="0" w:space="0" w:color="auto"/>
        <w:left w:val="none" w:sz="0" w:space="0" w:color="auto"/>
        <w:bottom w:val="none" w:sz="0" w:space="0" w:color="auto"/>
        <w:right w:val="none" w:sz="0" w:space="0" w:color="auto"/>
      </w:divBdr>
    </w:div>
    <w:div w:id="708456838">
      <w:bodyDiv w:val="1"/>
      <w:marLeft w:val="0"/>
      <w:marRight w:val="0"/>
      <w:marTop w:val="0"/>
      <w:marBottom w:val="0"/>
      <w:divBdr>
        <w:top w:val="none" w:sz="0" w:space="0" w:color="auto"/>
        <w:left w:val="none" w:sz="0" w:space="0" w:color="auto"/>
        <w:bottom w:val="none" w:sz="0" w:space="0" w:color="auto"/>
        <w:right w:val="none" w:sz="0" w:space="0" w:color="auto"/>
      </w:divBdr>
    </w:div>
    <w:div w:id="709189227">
      <w:bodyDiv w:val="1"/>
      <w:marLeft w:val="0"/>
      <w:marRight w:val="0"/>
      <w:marTop w:val="0"/>
      <w:marBottom w:val="0"/>
      <w:divBdr>
        <w:top w:val="none" w:sz="0" w:space="0" w:color="auto"/>
        <w:left w:val="none" w:sz="0" w:space="0" w:color="auto"/>
        <w:bottom w:val="none" w:sz="0" w:space="0" w:color="auto"/>
        <w:right w:val="none" w:sz="0" w:space="0" w:color="auto"/>
      </w:divBdr>
    </w:div>
    <w:div w:id="709233420">
      <w:bodyDiv w:val="1"/>
      <w:marLeft w:val="0"/>
      <w:marRight w:val="0"/>
      <w:marTop w:val="0"/>
      <w:marBottom w:val="0"/>
      <w:divBdr>
        <w:top w:val="none" w:sz="0" w:space="0" w:color="auto"/>
        <w:left w:val="none" w:sz="0" w:space="0" w:color="auto"/>
        <w:bottom w:val="none" w:sz="0" w:space="0" w:color="auto"/>
        <w:right w:val="none" w:sz="0" w:space="0" w:color="auto"/>
      </w:divBdr>
    </w:div>
    <w:div w:id="709257376">
      <w:bodyDiv w:val="1"/>
      <w:marLeft w:val="0"/>
      <w:marRight w:val="0"/>
      <w:marTop w:val="0"/>
      <w:marBottom w:val="0"/>
      <w:divBdr>
        <w:top w:val="none" w:sz="0" w:space="0" w:color="auto"/>
        <w:left w:val="none" w:sz="0" w:space="0" w:color="auto"/>
        <w:bottom w:val="none" w:sz="0" w:space="0" w:color="auto"/>
        <w:right w:val="none" w:sz="0" w:space="0" w:color="auto"/>
      </w:divBdr>
    </w:div>
    <w:div w:id="709915827">
      <w:bodyDiv w:val="1"/>
      <w:marLeft w:val="0"/>
      <w:marRight w:val="0"/>
      <w:marTop w:val="0"/>
      <w:marBottom w:val="0"/>
      <w:divBdr>
        <w:top w:val="none" w:sz="0" w:space="0" w:color="auto"/>
        <w:left w:val="none" w:sz="0" w:space="0" w:color="auto"/>
        <w:bottom w:val="none" w:sz="0" w:space="0" w:color="auto"/>
        <w:right w:val="none" w:sz="0" w:space="0" w:color="auto"/>
      </w:divBdr>
    </w:div>
    <w:div w:id="710420788">
      <w:bodyDiv w:val="1"/>
      <w:marLeft w:val="0"/>
      <w:marRight w:val="0"/>
      <w:marTop w:val="0"/>
      <w:marBottom w:val="0"/>
      <w:divBdr>
        <w:top w:val="none" w:sz="0" w:space="0" w:color="auto"/>
        <w:left w:val="none" w:sz="0" w:space="0" w:color="auto"/>
        <w:bottom w:val="none" w:sz="0" w:space="0" w:color="auto"/>
        <w:right w:val="none" w:sz="0" w:space="0" w:color="auto"/>
      </w:divBdr>
    </w:div>
    <w:div w:id="711147761">
      <w:bodyDiv w:val="1"/>
      <w:marLeft w:val="0"/>
      <w:marRight w:val="0"/>
      <w:marTop w:val="0"/>
      <w:marBottom w:val="0"/>
      <w:divBdr>
        <w:top w:val="none" w:sz="0" w:space="0" w:color="auto"/>
        <w:left w:val="none" w:sz="0" w:space="0" w:color="auto"/>
        <w:bottom w:val="none" w:sz="0" w:space="0" w:color="auto"/>
        <w:right w:val="none" w:sz="0" w:space="0" w:color="auto"/>
      </w:divBdr>
    </w:div>
    <w:div w:id="711349183">
      <w:bodyDiv w:val="1"/>
      <w:marLeft w:val="0"/>
      <w:marRight w:val="0"/>
      <w:marTop w:val="0"/>
      <w:marBottom w:val="0"/>
      <w:divBdr>
        <w:top w:val="none" w:sz="0" w:space="0" w:color="auto"/>
        <w:left w:val="none" w:sz="0" w:space="0" w:color="auto"/>
        <w:bottom w:val="none" w:sz="0" w:space="0" w:color="auto"/>
        <w:right w:val="none" w:sz="0" w:space="0" w:color="auto"/>
      </w:divBdr>
    </w:div>
    <w:div w:id="711534943">
      <w:bodyDiv w:val="1"/>
      <w:marLeft w:val="0"/>
      <w:marRight w:val="0"/>
      <w:marTop w:val="0"/>
      <w:marBottom w:val="0"/>
      <w:divBdr>
        <w:top w:val="none" w:sz="0" w:space="0" w:color="auto"/>
        <w:left w:val="none" w:sz="0" w:space="0" w:color="auto"/>
        <w:bottom w:val="none" w:sz="0" w:space="0" w:color="auto"/>
        <w:right w:val="none" w:sz="0" w:space="0" w:color="auto"/>
      </w:divBdr>
    </w:div>
    <w:div w:id="712581513">
      <w:bodyDiv w:val="1"/>
      <w:marLeft w:val="0"/>
      <w:marRight w:val="0"/>
      <w:marTop w:val="0"/>
      <w:marBottom w:val="0"/>
      <w:divBdr>
        <w:top w:val="none" w:sz="0" w:space="0" w:color="auto"/>
        <w:left w:val="none" w:sz="0" w:space="0" w:color="auto"/>
        <w:bottom w:val="none" w:sz="0" w:space="0" w:color="auto"/>
        <w:right w:val="none" w:sz="0" w:space="0" w:color="auto"/>
      </w:divBdr>
    </w:div>
    <w:div w:id="712584154">
      <w:bodyDiv w:val="1"/>
      <w:marLeft w:val="0"/>
      <w:marRight w:val="0"/>
      <w:marTop w:val="0"/>
      <w:marBottom w:val="0"/>
      <w:divBdr>
        <w:top w:val="none" w:sz="0" w:space="0" w:color="auto"/>
        <w:left w:val="none" w:sz="0" w:space="0" w:color="auto"/>
        <w:bottom w:val="none" w:sz="0" w:space="0" w:color="auto"/>
        <w:right w:val="none" w:sz="0" w:space="0" w:color="auto"/>
      </w:divBdr>
    </w:div>
    <w:div w:id="714349867">
      <w:bodyDiv w:val="1"/>
      <w:marLeft w:val="0"/>
      <w:marRight w:val="0"/>
      <w:marTop w:val="0"/>
      <w:marBottom w:val="0"/>
      <w:divBdr>
        <w:top w:val="none" w:sz="0" w:space="0" w:color="auto"/>
        <w:left w:val="none" w:sz="0" w:space="0" w:color="auto"/>
        <w:bottom w:val="none" w:sz="0" w:space="0" w:color="auto"/>
        <w:right w:val="none" w:sz="0" w:space="0" w:color="auto"/>
      </w:divBdr>
    </w:div>
    <w:div w:id="715197322">
      <w:bodyDiv w:val="1"/>
      <w:marLeft w:val="0"/>
      <w:marRight w:val="0"/>
      <w:marTop w:val="0"/>
      <w:marBottom w:val="0"/>
      <w:divBdr>
        <w:top w:val="none" w:sz="0" w:space="0" w:color="auto"/>
        <w:left w:val="none" w:sz="0" w:space="0" w:color="auto"/>
        <w:bottom w:val="none" w:sz="0" w:space="0" w:color="auto"/>
        <w:right w:val="none" w:sz="0" w:space="0" w:color="auto"/>
      </w:divBdr>
    </w:div>
    <w:div w:id="716513014">
      <w:bodyDiv w:val="1"/>
      <w:marLeft w:val="0"/>
      <w:marRight w:val="0"/>
      <w:marTop w:val="0"/>
      <w:marBottom w:val="0"/>
      <w:divBdr>
        <w:top w:val="none" w:sz="0" w:space="0" w:color="auto"/>
        <w:left w:val="none" w:sz="0" w:space="0" w:color="auto"/>
        <w:bottom w:val="none" w:sz="0" w:space="0" w:color="auto"/>
        <w:right w:val="none" w:sz="0" w:space="0" w:color="auto"/>
      </w:divBdr>
    </w:div>
    <w:div w:id="716702449">
      <w:bodyDiv w:val="1"/>
      <w:marLeft w:val="0"/>
      <w:marRight w:val="0"/>
      <w:marTop w:val="0"/>
      <w:marBottom w:val="0"/>
      <w:divBdr>
        <w:top w:val="none" w:sz="0" w:space="0" w:color="auto"/>
        <w:left w:val="none" w:sz="0" w:space="0" w:color="auto"/>
        <w:bottom w:val="none" w:sz="0" w:space="0" w:color="auto"/>
        <w:right w:val="none" w:sz="0" w:space="0" w:color="auto"/>
      </w:divBdr>
      <w:divsChild>
        <w:div w:id="447241857">
          <w:marLeft w:val="660"/>
          <w:marRight w:val="660"/>
          <w:marTop w:val="0"/>
          <w:marBottom w:val="0"/>
          <w:divBdr>
            <w:top w:val="none" w:sz="0" w:space="0" w:color="auto"/>
            <w:left w:val="none" w:sz="0" w:space="0" w:color="auto"/>
            <w:bottom w:val="none" w:sz="0" w:space="0" w:color="auto"/>
            <w:right w:val="none" w:sz="0" w:space="0" w:color="auto"/>
          </w:divBdr>
          <w:divsChild>
            <w:div w:id="562377292">
              <w:marLeft w:val="0"/>
              <w:marRight w:val="0"/>
              <w:marTop w:val="0"/>
              <w:marBottom w:val="0"/>
              <w:divBdr>
                <w:top w:val="none" w:sz="0" w:space="0" w:color="auto"/>
                <w:left w:val="none" w:sz="0" w:space="0" w:color="auto"/>
                <w:bottom w:val="none" w:sz="0" w:space="0" w:color="auto"/>
                <w:right w:val="none" w:sz="0" w:space="0" w:color="auto"/>
              </w:divBdr>
              <w:divsChild>
                <w:div w:id="558175094">
                  <w:marLeft w:val="0"/>
                  <w:marRight w:val="0"/>
                  <w:marTop w:val="0"/>
                  <w:marBottom w:val="0"/>
                  <w:divBdr>
                    <w:top w:val="none" w:sz="0" w:space="0" w:color="auto"/>
                    <w:left w:val="none" w:sz="0" w:space="0" w:color="auto"/>
                    <w:bottom w:val="none" w:sz="0" w:space="0" w:color="auto"/>
                    <w:right w:val="none" w:sz="0" w:space="0" w:color="auto"/>
                  </w:divBdr>
                  <w:divsChild>
                    <w:div w:id="980578820">
                      <w:marLeft w:val="0"/>
                      <w:marRight w:val="0"/>
                      <w:marTop w:val="0"/>
                      <w:marBottom w:val="0"/>
                      <w:divBdr>
                        <w:top w:val="none" w:sz="0" w:space="0" w:color="auto"/>
                        <w:left w:val="none" w:sz="0" w:space="0" w:color="auto"/>
                        <w:bottom w:val="none" w:sz="0" w:space="0" w:color="auto"/>
                        <w:right w:val="none" w:sz="0" w:space="0" w:color="auto"/>
                      </w:divBdr>
                      <w:divsChild>
                        <w:div w:id="211717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436443">
      <w:bodyDiv w:val="1"/>
      <w:marLeft w:val="0"/>
      <w:marRight w:val="0"/>
      <w:marTop w:val="0"/>
      <w:marBottom w:val="0"/>
      <w:divBdr>
        <w:top w:val="none" w:sz="0" w:space="0" w:color="auto"/>
        <w:left w:val="none" w:sz="0" w:space="0" w:color="auto"/>
        <w:bottom w:val="none" w:sz="0" w:space="0" w:color="auto"/>
        <w:right w:val="none" w:sz="0" w:space="0" w:color="auto"/>
      </w:divBdr>
    </w:div>
    <w:div w:id="717705215">
      <w:bodyDiv w:val="1"/>
      <w:marLeft w:val="0"/>
      <w:marRight w:val="0"/>
      <w:marTop w:val="0"/>
      <w:marBottom w:val="0"/>
      <w:divBdr>
        <w:top w:val="none" w:sz="0" w:space="0" w:color="auto"/>
        <w:left w:val="none" w:sz="0" w:space="0" w:color="auto"/>
        <w:bottom w:val="none" w:sz="0" w:space="0" w:color="auto"/>
        <w:right w:val="none" w:sz="0" w:space="0" w:color="auto"/>
      </w:divBdr>
    </w:div>
    <w:div w:id="718209264">
      <w:bodyDiv w:val="1"/>
      <w:marLeft w:val="0"/>
      <w:marRight w:val="0"/>
      <w:marTop w:val="0"/>
      <w:marBottom w:val="0"/>
      <w:divBdr>
        <w:top w:val="none" w:sz="0" w:space="0" w:color="auto"/>
        <w:left w:val="none" w:sz="0" w:space="0" w:color="auto"/>
        <w:bottom w:val="none" w:sz="0" w:space="0" w:color="auto"/>
        <w:right w:val="none" w:sz="0" w:space="0" w:color="auto"/>
      </w:divBdr>
    </w:div>
    <w:div w:id="718745317">
      <w:bodyDiv w:val="1"/>
      <w:marLeft w:val="0"/>
      <w:marRight w:val="0"/>
      <w:marTop w:val="0"/>
      <w:marBottom w:val="0"/>
      <w:divBdr>
        <w:top w:val="none" w:sz="0" w:space="0" w:color="auto"/>
        <w:left w:val="none" w:sz="0" w:space="0" w:color="auto"/>
        <w:bottom w:val="none" w:sz="0" w:space="0" w:color="auto"/>
        <w:right w:val="none" w:sz="0" w:space="0" w:color="auto"/>
      </w:divBdr>
    </w:div>
    <w:div w:id="718867059">
      <w:bodyDiv w:val="1"/>
      <w:marLeft w:val="0"/>
      <w:marRight w:val="0"/>
      <w:marTop w:val="0"/>
      <w:marBottom w:val="0"/>
      <w:divBdr>
        <w:top w:val="none" w:sz="0" w:space="0" w:color="auto"/>
        <w:left w:val="none" w:sz="0" w:space="0" w:color="auto"/>
        <w:bottom w:val="none" w:sz="0" w:space="0" w:color="auto"/>
        <w:right w:val="none" w:sz="0" w:space="0" w:color="auto"/>
      </w:divBdr>
    </w:div>
    <w:div w:id="720861309">
      <w:bodyDiv w:val="1"/>
      <w:marLeft w:val="0"/>
      <w:marRight w:val="0"/>
      <w:marTop w:val="0"/>
      <w:marBottom w:val="0"/>
      <w:divBdr>
        <w:top w:val="none" w:sz="0" w:space="0" w:color="auto"/>
        <w:left w:val="none" w:sz="0" w:space="0" w:color="auto"/>
        <w:bottom w:val="none" w:sz="0" w:space="0" w:color="auto"/>
        <w:right w:val="none" w:sz="0" w:space="0" w:color="auto"/>
      </w:divBdr>
    </w:div>
    <w:div w:id="722094769">
      <w:bodyDiv w:val="1"/>
      <w:marLeft w:val="0"/>
      <w:marRight w:val="0"/>
      <w:marTop w:val="0"/>
      <w:marBottom w:val="0"/>
      <w:divBdr>
        <w:top w:val="none" w:sz="0" w:space="0" w:color="auto"/>
        <w:left w:val="none" w:sz="0" w:space="0" w:color="auto"/>
        <w:bottom w:val="none" w:sz="0" w:space="0" w:color="auto"/>
        <w:right w:val="none" w:sz="0" w:space="0" w:color="auto"/>
      </w:divBdr>
    </w:div>
    <w:div w:id="722144261">
      <w:bodyDiv w:val="1"/>
      <w:marLeft w:val="0"/>
      <w:marRight w:val="0"/>
      <w:marTop w:val="0"/>
      <w:marBottom w:val="0"/>
      <w:divBdr>
        <w:top w:val="none" w:sz="0" w:space="0" w:color="auto"/>
        <w:left w:val="none" w:sz="0" w:space="0" w:color="auto"/>
        <w:bottom w:val="none" w:sz="0" w:space="0" w:color="auto"/>
        <w:right w:val="none" w:sz="0" w:space="0" w:color="auto"/>
      </w:divBdr>
    </w:div>
    <w:div w:id="722874571">
      <w:bodyDiv w:val="1"/>
      <w:marLeft w:val="0"/>
      <w:marRight w:val="0"/>
      <w:marTop w:val="0"/>
      <w:marBottom w:val="0"/>
      <w:divBdr>
        <w:top w:val="none" w:sz="0" w:space="0" w:color="auto"/>
        <w:left w:val="none" w:sz="0" w:space="0" w:color="auto"/>
        <w:bottom w:val="none" w:sz="0" w:space="0" w:color="auto"/>
        <w:right w:val="none" w:sz="0" w:space="0" w:color="auto"/>
      </w:divBdr>
    </w:div>
    <w:div w:id="723988028">
      <w:bodyDiv w:val="1"/>
      <w:marLeft w:val="0"/>
      <w:marRight w:val="0"/>
      <w:marTop w:val="0"/>
      <w:marBottom w:val="0"/>
      <w:divBdr>
        <w:top w:val="none" w:sz="0" w:space="0" w:color="auto"/>
        <w:left w:val="none" w:sz="0" w:space="0" w:color="auto"/>
        <w:bottom w:val="none" w:sz="0" w:space="0" w:color="auto"/>
        <w:right w:val="none" w:sz="0" w:space="0" w:color="auto"/>
      </w:divBdr>
    </w:div>
    <w:div w:id="724257279">
      <w:bodyDiv w:val="1"/>
      <w:marLeft w:val="0"/>
      <w:marRight w:val="0"/>
      <w:marTop w:val="0"/>
      <w:marBottom w:val="0"/>
      <w:divBdr>
        <w:top w:val="none" w:sz="0" w:space="0" w:color="auto"/>
        <w:left w:val="none" w:sz="0" w:space="0" w:color="auto"/>
        <w:bottom w:val="none" w:sz="0" w:space="0" w:color="auto"/>
        <w:right w:val="none" w:sz="0" w:space="0" w:color="auto"/>
      </w:divBdr>
    </w:div>
    <w:div w:id="724453140">
      <w:bodyDiv w:val="1"/>
      <w:marLeft w:val="0"/>
      <w:marRight w:val="0"/>
      <w:marTop w:val="0"/>
      <w:marBottom w:val="0"/>
      <w:divBdr>
        <w:top w:val="none" w:sz="0" w:space="0" w:color="auto"/>
        <w:left w:val="none" w:sz="0" w:space="0" w:color="auto"/>
        <w:bottom w:val="none" w:sz="0" w:space="0" w:color="auto"/>
        <w:right w:val="none" w:sz="0" w:space="0" w:color="auto"/>
      </w:divBdr>
    </w:div>
    <w:div w:id="724989968">
      <w:bodyDiv w:val="1"/>
      <w:marLeft w:val="0"/>
      <w:marRight w:val="0"/>
      <w:marTop w:val="0"/>
      <w:marBottom w:val="0"/>
      <w:divBdr>
        <w:top w:val="none" w:sz="0" w:space="0" w:color="auto"/>
        <w:left w:val="none" w:sz="0" w:space="0" w:color="auto"/>
        <w:bottom w:val="none" w:sz="0" w:space="0" w:color="auto"/>
        <w:right w:val="none" w:sz="0" w:space="0" w:color="auto"/>
      </w:divBdr>
    </w:div>
    <w:div w:id="725227050">
      <w:bodyDiv w:val="1"/>
      <w:marLeft w:val="0"/>
      <w:marRight w:val="0"/>
      <w:marTop w:val="0"/>
      <w:marBottom w:val="0"/>
      <w:divBdr>
        <w:top w:val="none" w:sz="0" w:space="0" w:color="auto"/>
        <w:left w:val="none" w:sz="0" w:space="0" w:color="auto"/>
        <w:bottom w:val="none" w:sz="0" w:space="0" w:color="auto"/>
        <w:right w:val="none" w:sz="0" w:space="0" w:color="auto"/>
      </w:divBdr>
    </w:div>
    <w:div w:id="725300200">
      <w:bodyDiv w:val="1"/>
      <w:marLeft w:val="0"/>
      <w:marRight w:val="0"/>
      <w:marTop w:val="0"/>
      <w:marBottom w:val="0"/>
      <w:divBdr>
        <w:top w:val="none" w:sz="0" w:space="0" w:color="auto"/>
        <w:left w:val="none" w:sz="0" w:space="0" w:color="auto"/>
        <w:bottom w:val="none" w:sz="0" w:space="0" w:color="auto"/>
        <w:right w:val="none" w:sz="0" w:space="0" w:color="auto"/>
      </w:divBdr>
      <w:divsChild>
        <w:div w:id="1706171175">
          <w:marLeft w:val="0"/>
          <w:marRight w:val="0"/>
          <w:marTop w:val="0"/>
          <w:marBottom w:val="0"/>
          <w:divBdr>
            <w:top w:val="none" w:sz="0" w:space="0" w:color="auto"/>
            <w:left w:val="none" w:sz="0" w:space="0" w:color="auto"/>
            <w:bottom w:val="none" w:sz="0" w:space="0" w:color="auto"/>
            <w:right w:val="none" w:sz="0" w:space="0" w:color="auto"/>
          </w:divBdr>
        </w:div>
      </w:divsChild>
    </w:div>
    <w:div w:id="725881635">
      <w:bodyDiv w:val="1"/>
      <w:marLeft w:val="0"/>
      <w:marRight w:val="0"/>
      <w:marTop w:val="0"/>
      <w:marBottom w:val="0"/>
      <w:divBdr>
        <w:top w:val="none" w:sz="0" w:space="0" w:color="auto"/>
        <w:left w:val="none" w:sz="0" w:space="0" w:color="auto"/>
        <w:bottom w:val="none" w:sz="0" w:space="0" w:color="auto"/>
        <w:right w:val="none" w:sz="0" w:space="0" w:color="auto"/>
      </w:divBdr>
    </w:div>
    <w:div w:id="726299362">
      <w:bodyDiv w:val="1"/>
      <w:marLeft w:val="0"/>
      <w:marRight w:val="0"/>
      <w:marTop w:val="0"/>
      <w:marBottom w:val="0"/>
      <w:divBdr>
        <w:top w:val="none" w:sz="0" w:space="0" w:color="auto"/>
        <w:left w:val="none" w:sz="0" w:space="0" w:color="auto"/>
        <w:bottom w:val="none" w:sz="0" w:space="0" w:color="auto"/>
        <w:right w:val="none" w:sz="0" w:space="0" w:color="auto"/>
      </w:divBdr>
      <w:divsChild>
        <w:div w:id="49039753">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727415006">
      <w:bodyDiv w:val="1"/>
      <w:marLeft w:val="0"/>
      <w:marRight w:val="0"/>
      <w:marTop w:val="0"/>
      <w:marBottom w:val="0"/>
      <w:divBdr>
        <w:top w:val="none" w:sz="0" w:space="0" w:color="auto"/>
        <w:left w:val="none" w:sz="0" w:space="0" w:color="auto"/>
        <w:bottom w:val="none" w:sz="0" w:space="0" w:color="auto"/>
        <w:right w:val="none" w:sz="0" w:space="0" w:color="auto"/>
      </w:divBdr>
    </w:div>
    <w:div w:id="727530886">
      <w:bodyDiv w:val="1"/>
      <w:marLeft w:val="0"/>
      <w:marRight w:val="0"/>
      <w:marTop w:val="0"/>
      <w:marBottom w:val="0"/>
      <w:divBdr>
        <w:top w:val="none" w:sz="0" w:space="0" w:color="auto"/>
        <w:left w:val="none" w:sz="0" w:space="0" w:color="auto"/>
        <w:bottom w:val="none" w:sz="0" w:space="0" w:color="auto"/>
        <w:right w:val="none" w:sz="0" w:space="0" w:color="auto"/>
      </w:divBdr>
    </w:div>
    <w:div w:id="727991917">
      <w:bodyDiv w:val="1"/>
      <w:marLeft w:val="0"/>
      <w:marRight w:val="0"/>
      <w:marTop w:val="0"/>
      <w:marBottom w:val="0"/>
      <w:divBdr>
        <w:top w:val="none" w:sz="0" w:space="0" w:color="auto"/>
        <w:left w:val="none" w:sz="0" w:space="0" w:color="auto"/>
        <w:bottom w:val="none" w:sz="0" w:space="0" w:color="auto"/>
        <w:right w:val="none" w:sz="0" w:space="0" w:color="auto"/>
      </w:divBdr>
    </w:div>
    <w:div w:id="727998224">
      <w:bodyDiv w:val="1"/>
      <w:marLeft w:val="0"/>
      <w:marRight w:val="0"/>
      <w:marTop w:val="0"/>
      <w:marBottom w:val="0"/>
      <w:divBdr>
        <w:top w:val="none" w:sz="0" w:space="0" w:color="auto"/>
        <w:left w:val="none" w:sz="0" w:space="0" w:color="auto"/>
        <w:bottom w:val="none" w:sz="0" w:space="0" w:color="auto"/>
        <w:right w:val="none" w:sz="0" w:space="0" w:color="auto"/>
      </w:divBdr>
    </w:div>
    <w:div w:id="728384154">
      <w:bodyDiv w:val="1"/>
      <w:marLeft w:val="0"/>
      <w:marRight w:val="0"/>
      <w:marTop w:val="0"/>
      <w:marBottom w:val="0"/>
      <w:divBdr>
        <w:top w:val="none" w:sz="0" w:space="0" w:color="auto"/>
        <w:left w:val="none" w:sz="0" w:space="0" w:color="auto"/>
        <w:bottom w:val="none" w:sz="0" w:space="0" w:color="auto"/>
        <w:right w:val="none" w:sz="0" w:space="0" w:color="auto"/>
      </w:divBdr>
    </w:div>
    <w:div w:id="728697611">
      <w:bodyDiv w:val="1"/>
      <w:marLeft w:val="0"/>
      <w:marRight w:val="0"/>
      <w:marTop w:val="0"/>
      <w:marBottom w:val="0"/>
      <w:divBdr>
        <w:top w:val="none" w:sz="0" w:space="0" w:color="auto"/>
        <w:left w:val="none" w:sz="0" w:space="0" w:color="auto"/>
        <w:bottom w:val="none" w:sz="0" w:space="0" w:color="auto"/>
        <w:right w:val="none" w:sz="0" w:space="0" w:color="auto"/>
      </w:divBdr>
    </w:div>
    <w:div w:id="728916000">
      <w:bodyDiv w:val="1"/>
      <w:marLeft w:val="0"/>
      <w:marRight w:val="0"/>
      <w:marTop w:val="0"/>
      <w:marBottom w:val="0"/>
      <w:divBdr>
        <w:top w:val="none" w:sz="0" w:space="0" w:color="auto"/>
        <w:left w:val="none" w:sz="0" w:space="0" w:color="auto"/>
        <w:bottom w:val="none" w:sz="0" w:space="0" w:color="auto"/>
        <w:right w:val="none" w:sz="0" w:space="0" w:color="auto"/>
      </w:divBdr>
    </w:div>
    <w:div w:id="729036068">
      <w:bodyDiv w:val="1"/>
      <w:marLeft w:val="0"/>
      <w:marRight w:val="0"/>
      <w:marTop w:val="0"/>
      <w:marBottom w:val="0"/>
      <w:divBdr>
        <w:top w:val="none" w:sz="0" w:space="0" w:color="auto"/>
        <w:left w:val="none" w:sz="0" w:space="0" w:color="auto"/>
        <w:bottom w:val="none" w:sz="0" w:space="0" w:color="auto"/>
        <w:right w:val="none" w:sz="0" w:space="0" w:color="auto"/>
      </w:divBdr>
    </w:div>
    <w:div w:id="729110357">
      <w:bodyDiv w:val="1"/>
      <w:marLeft w:val="0"/>
      <w:marRight w:val="0"/>
      <w:marTop w:val="0"/>
      <w:marBottom w:val="0"/>
      <w:divBdr>
        <w:top w:val="none" w:sz="0" w:space="0" w:color="auto"/>
        <w:left w:val="none" w:sz="0" w:space="0" w:color="auto"/>
        <w:bottom w:val="none" w:sz="0" w:space="0" w:color="auto"/>
        <w:right w:val="none" w:sz="0" w:space="0" w:color="auto"/>
      </w:divBdr>
    </w:div>
    <w:div w:id="729232231">
      <w:bodyDiv w:val="1"/>
      <w:marLeft w:val="0"/>
      <w:marRight w:val="0"/>
      <w:marTop w:val="0"/>
      <w:marBottom w:val="0"/>
      <w:divBdr>
        <w:top w:val="none" w:sz="0" w:space="0" w:color="auto"/>
        <w:left w:val="none" w:sz="0" w:space="0" w:color="auto"/>
        <w:bottom w:val="none" w:sz="0" w:space="0" w:color="auto"/>
        <w:right w:val="none" w:sz="0" w:space="0" w:color="auto"/>
      </w:divBdr>
    </w:div>
    <w:div w:id="729310140">
      <w:bodyDiv w:val="1"/>
      <w:marLeft w:val="0"/>
      <w:marRight w:val="0"/>
      <w:marTop w:val="0"/>
      <w:marBottom w:val="0"/>
      <w:divBdr>
        <w:top w:val="none" w:sz="0" w:space="0" w:color="auto"/>
        <w:left w:val="none" w:sz="0" w:space="0" w:color="auto"/>
        <w:bottom w:val="none" w:sz="0" w:space="0" w:color="auto"/>
        <w:right w:val="none" w:sz="0" w:space="0" w:color="auto"/>
      </w:divBdr>
    </w:div>
    <w:div w:id="730618115">
      <w:bodyDiv w:val="1"/>
      <w:marLeft w:val="0"/>
      <w:marRight w:val="0"/>
      <w:marTop w:val="0"/>
      <w:marBottom w:val="0"/>
      <w:divBdr>
        <w:top w:val="none" w:sz="0" w:space="0" w:color="auto"/>
        <w:left w:val="none" w:sz="0" w:space="0" w:color="auto"/>
        <w:bottom w:val="none" w:sz="0" w:space="0" w:color="auto"/>
        <w:right w:val="none" w:sz="0" w:space="0" w:color="auto"/>
      </w:divBdr>
    </w:div>
    <w:div w:id="730739051">
      <w:bodyDiv w:val="1"/>
      <w:marLeft w:val="0"/>
      <w:marRight w:val="0"/>
      <w:marTop w:val="0"/>
      <w:marBottom w:val="0"/>
      <w:divBdr>
        <w:top w:val="none" w:sz="0" w:space="0" w:color="auto"/>
        <w:left w:val="none" w:sz="0" w:space="0" w:color="auto"/>
        <w:bottom w:val="none" w:sz="0" w:space="0" w:color="auto"/>
        <w:right w:val="none" w:sz="0" w:space="0" w:color="auto"/>
      </w:divBdr>
    </w:div>
    <w:div w:id="731123699">
      <w:bodyDiv w:val="1"/>
      <w:marLeft w:val="0"/>
      <w:marRight w:val="0"/>
      <w:marTop w:val="0"/>
      <w:marBottom w:val="0"/>
      <w:divBdr>
        <w:top w:val="none" w:sz="0" w:space="0" w:color="auto"/>
        <w:left w:val="none" w:sz="0" w:space="0" w:color="auto"/>
        <w:bottom w:val="none" w:sz="0" w:space="0" w:color="auto"/>
        <w:right w:val="none" w:sz="0" w:space="0" w:color="auto"/>
      </w:divBdr>
    </w:div>
    <w:div w:id="732046925">
      <w:bodyDiv w:val="1"/>
      <w:marLeft w:val="0"/>
      <w:marRight w:val="0"/>
      <w:marTop w:val="0"/>
      <w:marBottom w:val="0"/>
      <w:divBdr>
        <w:top w:val="none" w:sz="0" w:space="0" w:color="auto"/>
        <w:left w:val="none" w:sz="0" w:space="0" w:color="auto"/>
        <w:bottom w:val="none" w:sz="0" w:space="0" w:color="auto"/>
        <w:right w:val="none" w:sz="0" w:space="0" w:color="auto"/>
      </w:divBdr>
    </w:div>
    <w:div w:id="732116811">
      <w:bodyDiv w:val="1"/>
      <w:marLeft w:val="0"/>
      <w:marRight w:val="0"/>
      <w:marTop w:val="0"/>
      <w:marBottom w:val="0"/>
      <w:divBdr>
        <w:top w:val="none" w:sz="0" w:space="0" w:color="auto"/>
        <w:left w:val="none" w:sz="0" w:space="0" w:color="auto"/>
        <w:bottom w:val="none" w:sz="0" w:space="0" w:color="auto"/>
        <w:right w:val="none" w:sz="0" w:space="0" w:color="auto"/>
      </w:divBdr>
    </w:div>
    <w:div w:id="732125820">
      <w:bodyDiv w:val="1"/>
      <w:marLeft w:val="0"/>
      <w:marRight w:val="0"/>
      <w:marTop w:val="0"/>
      <w:marBottom w:val="0"/>
      <w:divBdr>
        <w:top w:val="none" w:sz="0" w:space="0" w:color="auto"/>
        <w:left w:val="none" w:sz="0" w:space="0" w:color="auto"/>
        <w:bottom w:val="none" w:sz="0" w:space="0" w:color="auto"/>
        <w:right w:val="none" w:sz="0" w:space="0" w:color="auto"/>
      </w:divBdr>
    </w:div>
    <w:div w:id="733360657">
      <w:bodyDiv w:val="1"/>
      <w:marLeft w:val="0"/>
      <w:marRight w:val="0"/>
      <w:marTop w:val="0"/>
      <w:marBottom w:val="0"/>
      <w:divBdr>
        <w:top w:val="none" w:sz="0" w:space="0" w:color="auto"/>
        <w:left w:val="none" w:sz="0" w:space="0" w:color="auto"/>
        <w:bottom w:val="none" w:sz="0" w:space="0" w:color="auto"/>
        <w:right w:val="none" w:sz="0" w:space="0" w:color="auto"/>
      </w:divBdr>
    </w:div>
    <w:div w:id="734277447">
      <w:bodyDiv w:val="1"/>
      <w:marLeft w:val="0"/>
      <w:marRight w:val="0"/>
      <w:marTop w:val="0"/>
      <w:marBottom w:val="0"/>
      <w:divBdr>
        <w:top w:val="none" w:sz="0" w:space="0" w:color="auto"/>
        <w:left w:val="none" w:sz="0" w:space="0" w:color="auto"/>
        <w:bottom w:val="none" w:sz="0" w:space="0" w:color="auto"/>
        <w:right w:val="none" w:sz="0" w:space="0" w:color="auto"/>
      </w:divBdr>
    </w:div>
    <w:div w:id="734931682">
      <w:bodyDiv w:val="1"/>
      <w:marLeft w:val="0"/>
      <w:marRight w:val="0"/>
      <w:marTop w:val="0"/>
      <w:marBottom w:val="0"/>
      <w:divBdr>
        <w:top w:val="none" w:sz="0" w:space="0" w:color="auto"/>
        <w:left w:val="none" w:sz="0" w:space="0" w:color="auto"/>
        <w:bottom w:val="none" w:sz="0" w:space="0" w:color="auto"/>
        <w:right w:val="none" w:sz="0" w:space="0" w:color="auto"/>
      </w:divBdr>
    </w:div>
    <w:div w:id="735395645">
      <w:bodyDiv w:val="1"/>
      <w:marLeft w:val="0"/>
      <w:marRight w:val="0"/>
      <w:marTop w:val="0"/>
      <w:marBottom w:val="0"/>
      <w:divBdr>
        <w:top w:val="none" w:sz="0" w:space="0" w:color="auto"/>
        <w:left w:val="none" w:sz="0" w:space="0" w:color="auto"/>
        <w:bottom w:val="none" w:sz="0" w:space="0" w:color="auto"/>
        <w:right w:val="none" w:sz="0" w:space="0" w:color="auto"/>
      </w:divBdr>
    </w:div>
    <w:div w:id="736710076">
      <w:bodyDiv w:val="1"/>
      <w:marLeft w:val="0"/>
      <w:marRight w:val="0"/>
      <w:marTop w:val="0"/>
      <w:marBottom w:val="0"/>
      <w:divBdr>
        <w:top w:val="none" w:sz="0" w:space="0" w:color="auto"/>
        <w:left w:val="none" w:sz="0" w:space="0" w:color="auto"/>
        <w:bottom w:val="none" w:sz="0" w:space="0" w:color="auto"/>
        <w:right w:val="none" w:sz="0" w:space="0" w:color="auto"/>
      </w:divBdr>
    </w:div>
    <w:div w:id="737364371">
      <w:bodyDiv w:val="1"/>
      <w:marLeft w:val="0"/>
      <w:marRight w:val="0"/>
      <w:marTop w:val="0"/>
      <w:marBottom w:val="0"/>
      <w:divBdr>
        <w:top w:val="none" w:sz="0" w:space="0" w:color="auto"/>
        <w:left w:val="none" w:sz="0" w:space="0" w:color="auto"/>
        <w:bottom w:val="none" w:sz="0" w:space="0" w:color="auto"/>
        <w:right w:val="none" w:sz="0" w:space="0" w:color="auto"/>
      </w:divBdr>
    </w:div>
    <w:div w:id="737822081">
      <w:bodyDiv w:val="1"/>
      <w:marLeft w:val="0"/>
      <w:marRight w:val="0"/>
      <w:marTop w:val="0"/>
      <w:marBottom w:val="0"/>
      <w:divBdr>
        <w:top w:val="none" w:sz="0" w:space="0" w:color="auto"/>
        <w:left w:val="none" w:sz="0" w:space="0" w:color="auto"/>
        <w:bottom w:val="none" w:sz="0" w:space="0" w:color="auto"/>
        <w:right w:val="none" w:sz="0" w:space="0" w:color="auto"/>
      </w:divBdr>
    </w:div>
    <w:div w:id="738862211">
      <w:bodyDiv w:val="1"/>
      <w:marLeft w:val="0"/>
      <w:marRight w:val="0"/>
      <w:marTop w:val="0"/>
      <w:marBottom w:val="0"/>
      <w:divBdr>
        <w:top w:val="none" w:sz="0" w:space="0" w:color="auto"/>
        <w:left w:val="none" w:sz="0" w:space="0" w:color="auto"/>
        <w:bottom w:val="none" w:sz="0" w:space="0" w:color="auto"/>
        <w:right w:val="none" w:sz="0" w:space="0" w:color="auto"/>
      </w:divBdr>
    </w:div>
    <w:div w:id="738986457">
      <w:bodyDiv w:val="1"/>
      <w:marLeft w:val="0"/>
      <w:marRight w:val="0"/>
      <w:marTop w:val="0"/>
      <w:marBottom w:val="0"/>
      <w:divBdr>
        <w:top w:val="none" w:sz="0" w:space="0" w:color="auto"/>
        <w:left w:val="none" w:sz="0" w:space="0" w:color="auto"/>
        <w:bottom w:val="none" w:sz="0" w:space="0" w:color="auto"/>
        <w:right w:val="none" w:sz="0" w:space="0" w:color="auto"/>
      </w:divBdr>
    </w:div>
    <w:div w:id="739012803">
      <w:bodyDiv w:val="1"/>
      <w:marLeft w:val="0"/>
      <w:marRight w:val="0"/>
      <w:marTop w:val="0"/>
      <w:marBottom w:val="0"/>
      <w:divBdr>
        <w:top w:val="none" w:sz="0" w:space="0" w:color="auto"/>
        <w:left w:val="none" w:sz="0" w:space="0" w:color="auto"/>
        <w:bottom w:val="none" w:sz="0" w:space="0" w:color="auto"/>
        <w:right w:val="none" w:sz="0" w:space="0" w:color="auto"/>
      </w:divBdr>
    </w:div>
    <w:div w:id="739444863">
      <w:bodyDiv w:val="1"/>
      <w:marLeft w:val="0"/>
      <w:marRight w:val="0"/>
      <w:marTop w:val="0"/>
      <w:marBottom w:val="0"/>
      <w:divBdr>
        <w:top w:val="none" w:sz="0" w:space="0" w:color="auto"/>
        <w:left w:val="none" w:sz="0" w:space="0" w:color="auto"/>
        <w:bottom w:val="none" w:sz="0" w:space="0" w:color="auto"/>
        <w:right w:val="none" w:sz="0" w:space="0" w:color="auto"/>
      </w:divBdr>
    </w:div>
    <w:div w:id="739791365">
      <w:bodyDiv w:val="1"/>
      <w:marLeft w:val="0"/>
      <w:marRight w:val="0"/>
      <w:marTop w:val="0"/>
      <w:marBottom w:val="0"/>
      <w:divBdr>
        <w:top w:val="none" w:sz="0" w:space="0" w:color="auto"/>
        <w:left w:val="none" w:sz="0" w:space="0" w:color="auto"/>
        <w:bottom w:val="none" w:sz="0" w:space="0" w:color="auto"/>
        <w:right w:val="none" w:sz="0" w:space="0" w:color="auto"/>
      </w:divBdr>
    </w:div>
    <w:div w:id="740058154">
      <w:bodyDiv w:val="1"/>
      <w:marLeft w:val="0"/>
      <w:marRight w:val="0"/>
      <w:marTop w:val="0"/>
      <w:marBottom w:val="0"/>
      <w:divBdr>
        <w:top w:val="none" w:sz="0" w:space="0" w:color="auto"/>
        <w:left w:val="none" w:sz="0" w:space="0" w:color="auto"/>
        <w:bottom w:val="none" w:sz="0" w:space="0" w:color="auto"/>
        <w:right w:val="none" w:sz="0" w:space="0" w:color="auto"/>
      </w:divBdr>
    </w:div>
    <w:div w:id="740366465">
      <w:bodyDiv w:val="1"/>
      <w:marLeft w:val="0"/>
      <w:marRight w:val="0"/>
      <w:marTop w:val="0"/>
      <w:marBottom w:val="0"/>
      <w:divBdr>
        <w:top w:val="none" w:sz="0" w:space="0" w:color="auto"/>
        <w:left w:val="none" w:sz="0" w:space="0" w:color="auto"/>
        <w:bottom w:val="none" w:sz="0" w:space="0" w:color="auto"/>
        <w:right w:val="none" w:sz="0" w:space="0" w:color="auto"/>
      </w:divBdr>
    </w:div>
    <w:div w:id="740519784">
      <w:bodyDiv w:val="1"/>
      <w:marLeft w:val="0"/>
      <w:marRight w:val="0"/>
      <w:marTop w:val="0"/>
      <w:marBottom w:val="0"/>
      <w:divBdr>
        <w:top w:val="none" w:sz="0" w:space="0" w:color="auto"/>
        <w:left w:val="none" w:sz="0" w:space="0" w:color="auto"/>
        <w:bottom w:val="none" w:sz="0" w:space="0" w:color="auto"/>
        <w:right w:val="none" w:sz="0" w:space="0" w:color="auto"/>
      </w:divBdr>
    </w:div>
    <w:div w:id="741214657">
      <w:bodyDiv w:val="1"/>
      <w:marLeft w:val="0"/>
      <w:marRight w:val="0"/>
      <w:marTop w:val="0"/>
      <w:marBottom w:val="0"/>
      <w:divBdr>
        <w:top w:val="none" w:sz="0" w:space="0" w:color="auto"/>
        <w:left w:val="none" w:sz="0" w:space="0" w:color="auto"/>
        <w:bottom w:val="none" w:sz="0" w:space="0" w:color="auto"/>
        <w:right w:val="none" w:sz="0" w:space="0" w:color="auto"/>
      </w:divBdr>
    </w:div>
    <w:div w:id="741872135">
      <w:bodyDiv w:val="1"/>
      <w:marLeft w:val="0"/>
      <w:marRight w:val="0"/>
      <w:marTop w:val="0"/>
      <w:marBottom w:val="0"/>
      <w:divBdr>
        <w:top w:val="none" w:sz="0" w:space="0" w:color="auto"/>
        <w:left w:val="none" w:sz="0" w:space="0" w:color="auto"/>
        <w:bottom w:val="none" w:sz="0" w:space="0" w:color="auto"/>
        <w:right w:val="none" w:sz="0" w:space="0" w:color="auto"/>
      </w:divBdr>
    </w:div>
    <w:div w:id="742794640">
      <w:bodyDiv w:val="1"/>
      <w:marLeft w:val="0"/>
      <w:marRight w:val="0"/>
      <w:marTop w:val="0"/>
      <w:marBottom w:val="0"/>
      <w:divBdr>
        <w:top w:val="none" w:sz="0" w:space="0" w:color="auto"/>
        <w:left w:val="none" w:sz="0" w:space="0" w:color="auto"/>
        <w:bottom w:val="none" w:sz="0" w:space="0" w:color="auto"/>
        <w:right w:val="none" w:sz="0" w:space="0" w:color="auto"/>
      </w:divBdr>
    </w:div>
    <w:div w:id="743182000">
      <w:bodyDiv w:val="1"/>
      <w:marLeft w:val="0"/>
      <w:marRight w:val="0"/>
      <w:marTop w:val="0"/>
      <w:marBottom w:val="0"/>
      <w:divBdr>
        <w:top w:val="none" w:sz="0" w:space="0" w:color="auto"/>
        <w:left w:val="none" w:sz="0" w:space="0" w:color="auto"/>
        <w:bottom w:val="none" w:sz="0" w:space="0" w:color="auto"/>
        <w:right w:val="none" w:sz="0" w:space="0" w:color="auto"/>
      </w:divBdr>
    </w:div>
    <w:div w:id="743457128">
      <w:bodyDiv w:val="1"/>
      <w:marLeft w:val="0"/>
      <w:marRight w:val="0"/>
      <w:marTop w:val="0"/>
      <w:marBottom w:val="0"/>
      <w:divBdr>
        <w:top w:val="none" w:sz="0" w:space="0" w:color="auto"/>
        <w:left w:val="none" w:sz="0" w:space="0" w:color="auto"/>
        <w:bottom w:val="none" w:sz="0" w:space="0" w:color="auto"/>
        <w:right w:val="none" w:sz="0" w:space="0" w:color="auto"/>
      </w:divBdr>
    </w:div>
    <w:div w:id="743837230">
      <w:bodyDiv w:val="1"/>
      <w:marLeft w:val="0"/>
      <w:marRight w:val="0"/>
      <w:marTop w:val="0"/>
      <w:marBottom w:val="0"/>
      <w:divBdr>
        <w:top w:val="none" w:sz="0" w:space="0" w:color="auto"/>
        <w:left w:val="none" w:sz="0" w:space="0" w:color="auto"/>
        <w:bottom w:val="none" w:sz="0" w:space="0" w:color="auto"/>
        <w:right w:val="none" w:sz="0" w:space="0" w:color="auto"/>
      </w:divBdr>
    </w:div>
    <w:div w:id="744182657">
      <w:bodyDiv w:val="1"/>
      <w:marLeft w:val="0"/>
      <w:marRight w:val="0"/>
      <w:marTop w:val="0"/>
      <w:marBottom w:val="0"/>
      <w:divBdr>
        <w:top w:val="none" w:sz="0" w:space="0" w:color="auto"/>
        <w:left w:val="none" w:sz="0" w:space="0" w:color="auto"/>
        <w:bottom w:val="none" w:sz="0" w:space="0" w:color="auto"/>
        <w:right w:val="none" w:sz="0" w:space="0" w:color="auto"/>
      </w:divBdr>
    </w:div>
    <w:div w:id="744911712">
      <w:bodyDiv w:val="1"/>
      <w:marLeft w:val="0"/>
      <w:marRight w:val="0"/>
      <w:marTop w:val="0"/>
      <w:marBottom w:val="0"/>
      <w:divBdr>
        <w:top w:val="none" w:sz="0" w:space="0" w:color="auto"/>
        <w:left w:val="none" w:sz="0" w:space="0" w:color="auto"/>
        <w:bottom w:val="none" w:sz="0" w:space="0" w:color="auto"/>
        <w:right w:val="none" w:sz="0" w:space="0" w:color="auto"/>
      </w:divBdr>
      <w:divsChild>
        <w:div w:id="1863397777">
          <w:marLeft w:val="660"/>
          <w:marRight w:val="660"/>
          <w:marTop w:val="0"/>
          <w:marBottom w:val="0"/>
          <w:divBdr>
            <w:top w:val="none" w:sz="0" w:space="0" w:color="auto"/>
            <w:left w:val="none" w:sz="0" w:space="0" w:color="auto"/>
            <w:bottom w:val="none" w:sz="0" w:space="0" w:color="auto"/>
            <w:right w:val="none" w:sz="0" w:space="0" w:color="auto"/>
          </w:divBdr>
          <w:divsChild>
            <w:div w:id="1421680939">
              <w:marLeft w:val="0"/>
              <w:marRight w:val="0"/>
              <w:marTop w:val="0"/>
              <w:marBottom w:val="0"/>
              <w:divBdr>
                <w:top w:val="none" w:sz="0" w:space="0" w:color="auto"/>
                <w:left w:val="none" w:sz="0" w:space="0" w:color="auto"/>
                <w:bottom w:val="none" w:sz="0" w:space="0" w:color="auto"/>
                <w:right w:val="none" w:sz="0" w:space="0" w:color="auto"/>
              </w:divBdr>
              <w:divsChild>
                <w:div w:id="442068935">
                  <w:marLeft w:val="0"/>
                  <w:marRight w:val="0"/>
                  <w:marTop w:val="0"/>
                  <w:marBottom w:val="0"/>
                  <w:divBdr>
                    <w:top w:val="none" w:sz="0" w:space="0" w:color="auto"/>
                    <w:left w:val="none" w:sz="0" w:space="0" w:color="auto"/>
                    <w:bottom w:val="none" w:sz="0" w:space="0" w:color="auto"/>
                    <w:right w:val="none" w:sz="0" w:space="0" w:color="auto"/>
                  </w:divBdr>
                  <w:divsChild>
                    <w:div w:id="470831420">
                      <w:marLeft w:val="0"/>
                      <w:marRight w:val="0"/>
                      <w:marTop w:val="0"/>
                      <w:marBottom w:val="0"/>
                      <w:divBdr>
                        <w:top w:val="none" w:sz="0" w:space="0" w:color="auto"/>
                        <w:left w:val="none" w:sz="0" w:space="0" w:color="auto"/>
                        <w:bottom w:val="none" w:sz="0" w:space="0" w:color="auto"/>
                        <w:right w:val="none" w:sz="0" w:space="0" w:color="auto"/>
                      </w:divBdr>
                      <w:divsChild>
                        <w:div w:id="2107846813">
                          <w:marLeft w:val="0"/>
                          <w:marRight w:val="0"/>
                          <w:marTop w:val="0"/>
                          <w:marBottom w:val="0"/>
                          <w:divBdr>
                            <w:top w:val="none" w:sz="0" w:space="0" w:color="auto"/>
                            <w:left w:val="none" w:sz="0" w:space="0" w:color="auto"/>
                            <w:bottom w:val="none" w:sz="0" w:space="0" w:color="auto"/>
                            <w:right w:val="none" w:sz="0" w:space="0" w:color="auto"/>
                          </w:divBdr>
                          <w:divsChild>
                            <w:div w:id="11881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5896">
      <w:bodyDiv w:val="1"/>
      <w:marLeft w:val="0"/>
      <w:marRight w:val="0"/>
      <w:marTop w:val="0"/>
      <w:marBottom w:val="0"/>
      <w:divBdr>
        <w:top w:val="none" w:sz="0" w:space="0" w:color="auto"/>
        <w:left w:val="none" w:sz="0" w:space="0" w:color="auto"/>
        <w:bottom w:val="none" w:sz="0" w:space="0" w:color="auto"/>
        <w:right w:val="none" w:sz="0" w:space="0" w:color="auto"/>
      </w:divBdr>
    </w:div>
    <w:div w:id="745810485">
      <w:bodyDiv w:val="1"/>
      <w:marLeft w:val="0"/>
      <w:marRight w:val="0"/>
      <w:marTop w:val="0"/>
      <w:marBottom w:val="0"/>
      <w:divBdr>
        <w:top w:val="none" w:sz="0" w:space="0" w:color="auto"/>
        <w:left w:val="none" w:sz="0" w:space="0" w:color="auto"/>
        <w:bottom w:val="none" w:sz="0" w:space="0" w:color="auto"/>
        <w:right w:val="none" w:sz="0" w:space="0" w:color="auto"/>
      </w:divBdr>
    </w:div>
    <w:div w:id="745960518">
      <w:bodyDiv w:val="1"/>
      <w:marLeft w:val="0"/>
      <w:marRight w:val="0"/>
      <w:marTop w:val="0"/>
      <w:marBottom w:val="0"/>
      <w:divBdr>
        <w:top w:val="none" w:sz="0" w:space="0" w:color="auto"/>
        <w:left w:val="none" w:sz="0" w:space="0" w:color="auto"/>
        <w:bottom w:val="none" w:sz="0" w:space="0" w:color="auto"/>
        <w:right w:val="none" w:sz="0" w:space="0" w:color="auto"/>
      </w:divBdr>
    </w:div>
    <w:div w:id="746414216">
      <w:bodyDiv w:val="1"/>
      <w:marLeft w:val="0"/>
      <w:marRight w:val="0"/>
      <w:marTop w:val="0"/>
      <w:marBottom w:val="0"/>
      <w:divBdr>
        <w:top w:val="none" w:sz="0" w:space="0" w:color="auto"/>
        <w:left w:val="none" w:sz="0" w:space="0" w:color="auto"/>
        <w:bottom w:val="none" w:sz="0" w:space="0" w:color="auto"/>
        <w:right w:val="none" w:sz="0" w:space="0" w:color="auto"/>
      </w:divBdr>
    </w:div>
    <w:div w:id="747657261">
      <w:bodyDiv w:val="1"/>
      <w:marLeft w:val="0"/>
      <w:marRight w:val="0"/>
      <w:marTop w:val="0"/>
      <w:marBottom w:val="0"/>
      <w:divBdr>
        <w:top w:val="none" w:sz="0" w:space="0" w:color="auto"/>
        <w:left w:val="none" w:sz="0" w:space="0" w:color="auto"/>
        <w:bottom w:val="none" w:sz="0" w:space="0" w:color="auto"/>
        <w:right w:val="none" w:sz="0" w:space="0" w:color="auto"/>
      </w:divBdr>
    </w:div>
    <w:div w:id="748238361">
      <w:bodyDiv w:val="1"/>
      <w:marLeft w:val="0"/>
      <w:marRight w:val="0"/>
      <w:marTop w:val="0"/>
      <w:marBottom w:val="0"/>
      <w:divBdr>
        <w:top w:val="none" w:sz="0" w:space="0" w:color="auto"/>
        <w:left w:val="none" w:sz="0" w:space="0" w:color="auto"/>
        <w:bottom w:val="none" w:sz="0" w:space="0" w:color="auto"/>
        <w:right w:val="none" w:sz="0" w:space="0" w:color="auto"/>
      </w:divBdr>
    </w:div>
    <w:div w:id="748621346">
      <w:bodyDiv w:val="1"/>
      <w:marLeft w:val="0"/>
      <w:marRight w:val="0"/>
      <w:marTop w:val="0"/>
      <w:marBottom w:val="0"/>
      <w:divBdr>
        <w:top w:val="none" w:sz="0" w:space="0" w:color="auto"/>
        <w:left w:val="none" w:sz="0" w:space="0" w:color="auto"/>
        <w:bottom w:val="none" w:sz="0" w:space="0" w:color="auto"/>
        <w:right w:val="none" w:sz="0" w:space="0" w:color="auto"/>
      </w:divBdr>
    </w:div>
    <w:div w:id="748696172">
      <w:bodyDiv w:val="1"/>
      <w:marLeft w:val="0"/>
      <w:marRight w:val="0"/>
      <w:marTop w:val="0"/>
      <w:marBottom w:val="0"/>
      <w:divBdr>
        <w:top w:val="none" w:sz="0" w:space="0" w:color="auto"/>
        <w:left w:val="none" w:sz="0" w:space="0" w:color="auto"/>
        <w:bottom w:val="none" w:sz="0" w:space="0" w:color="auto"/>
        <w:right w:val="none" w:sz="0" w:space="0" w:color="auto"/>
      </w:divBdr>
    </w:div>
    <w:div w:id="748696393">
      <w:bodyDiv w:val="1"/>
      <w:marLeft w:val="0"/>
      <w:marRight w:val="0"/>
      <w:marTop w:val="0"/>
      <w:marBottom w:val="0"/>
      <w:divBdr>
        <w:top w:val="none" w:sz="0" w:space="0" w:color="auto"/>
        <w:left w:val="none" w:sz="0" w:space="0" w:color="auto"/>
        <w:bottom w:val="none" w:sz="0" w:space="0" w:color="auto"/>
        <w:right w:val="none" w:sz="0" w:space="0" w:color="auto"/>
      </w:divBdr>
    </w:div>
    <w:div w:id="749278320">
      <w:bodyDiv w:val="1"/>
      <w:marLeft w:val="0"/>
      <w:marRight w:val="0"/>
      <w:marTop w:val="0"/>
      <w:marBottom w:val="0"/>
      <w:divBdr>
        <w:top w:val="none" w:sz="0" w:space="0" w:color="auto"/>
        <w:left w:val="none" w:sz="0" w:space="0" w:color="auto"/>
        <w:bottom w:val="none" w:sz="0" w:space="0" w:color="auto"/>
        <w:right w:val="none" w:sz="0" w:space="0" w:color="auto"/>
      </w:divBdr>
    </w:div>
    <w:div w:id="750544147">
      <w:bodyDiv w:val="1"/>
      <w:marLeft w:val="0"/>
      <w:marRight w:val="0"/>
      <w:marTop w:val="0"/>
      <w:marBottom w:val="0"/>
      <w:divBdr>
        <w:top w:val="none" w:sz="0" w:space="0" w:color="auto"/>
        <w:left w:val="none" w:sz="0" w:space="0" w:color="auto"/>
        <w:bottom w:val="none" w:sz="0" w:space="0" w:color="auto"/>
        <w:right w:val="none" w:sz="0" w:space="0" w:color="auto"/>
      </w:divBdr>
    </w:div>
    <w:div w:id="751199084">
      <w:bodyDiv w:val="1"/>
      <w:marLeft w:val="0"/>
      <w:marRight w:val="0"/>
      <w:marTop w:val="0"/>
      <w:marBottom w:val="0"/>
      <w:divBdr>
        <w:top w:val="none" w:sz="0" w:space="0" w:color="auto"/>
        <w:left w:val="none" w:sz="0" w:space="0" w:color="auto"/>
        <w:bottom w:val="none" w:sz="0" w:space="0" w:color="auto"/>
        <w:right w:val="none" w:sz="0" w:space="0" w:color="auto"/>
      </w:divBdr>
    </w:div>
    <w:div w:id="751201285">
      <w:bodyDiv w:val="1"/>
      <w:marLeft w:val="0"/>
      <w:marRight w:val="0"/>
      <w:marTop w:val="0"/>
      <w:marBottom w:val="0"/>
      <w:divBdr>
        <w:top w:val="none" w:sz="0" w:space="0" w:color="auto"/>
        <w:left w:val="none" w:sz="0" w:space="0" w:color="auto"/>
        <w:bottom w:val="none" w:sz="0" w:space="0" w:color="auto"/>
        <w:right w:val="none" w:sz="0" w:space="0" w:color="auto"/>
      </w:divBdr>
    </w:div>
    <w:div w:id="751663652">
      <w:bodyDiv w:val="1"/>
      <w:marLeft w:val="0"/>
      <w:marRight w:val="0"/>
      <w:marTop w:val="0"/>
      <w:marBottom w:val="0"/>
      <w:divBdr>
        <w:top w:val="none" w:sz="0" w:space="0" w:color="auto"/>
        <w:left w:val="none" w:sz="0" w:space="0" w:color="auto"/>
        <w:bottom w:val="none" w:sz="0" w:space="0" w:color="auto"/>
        <w:right w:val="none" w:sz="0" w:space="0" w:color="auto"/>
      </w:divBdr>
    </w:div>
    <w:div w:id="751971782">
      <w:bodyDiv w:val="1"/>
      <w:marLeft w:val="0"/>
      <w:marRight w:val="0"/>
      <w:marTop w:val="0"/>
      <w:marBottom w:val="0"/>
      <w:divBdr>
        <w:top w:val="none" w:sz="0" w:space="0" w:color="auto"/>
        <w:left w:val="none" w:sz="0" w:space="0" w:color="auto"/>
        <w:bottom w:val="none" w:sz="0" w:space="0" w:color="auto"/>
        <w:right w:val="none" w:sz="0" w:space="0" w:color="auto"/>
      </w:divBdr>
    </w:div>
    <w:div w:id="751975949">
      <w:bodyDiv w:val="1"/>
      <w:marLeft w:val="0"/>
      <w:marRight w:val="0"/>
      <w:marTop w:val="0"/>
      <w:marBottom w:val="0"/>
      <w:divBdr>
        <w:top w:val="none" w:sz="0" w:space="0" w:color="auto"/>
        <w:left w:val="none" w:sz="0" w:space="0" w:color="auto"/>
        <w:bottom w:val="none" w:sz="0" w:space="0" w:color="auto"/>
        <w:right w:val="none" w:sz="0" w:space="0" w:color="auto"/>
      </w:divBdr>
    </w:div>
    <w:div w:id="752556791">
      <w:bodyDiv w:val="1"/>
      <w:marLeft w:val="0"/>
      <w:marRight w:val="0"/>
      <w:marTop w:val="0"/>
      <w:marBottom w:val="0"/>
      <w:divBdr>
        <w:top w:val="none" w:sz="0" w:space="0" w:color="auto"/>
        <w:left w:val="none" w:sz="0" w:space="0" w:color="auto"/>
        <w:bottom w:val="none" w:sz="0" w:space="0" w:color="auto"/>
        <w:right w:val="none" w:sz="0" w:space="0" w:color="auto"/>
      </w:divBdr>
    </w:div>
    <w:div w:id="752582176">
      <w:bodyDiv w:val="1"/>
      <w:marLeft w:val="0"/>
      <w:marRight w:val="0"/>
      <w:marTop w:val="0"/>
      <w:marBottom w:val="0"/>
      <w:divBdr>
        <w:top w:val="none" w:sz="0" w:space="0" w:color="auto"/>
        <w:left w:val="none" w:sz="0" w:space="0" w:color="auto"/>
        <w:bottom w:val="none" w:sz="0" w:space="0" w:color="auto"/>
        <w:right w:val="none" w:sz="0" w:space="0" w:color="auto"/>
      </w:divBdr>
    </w:div>
    <w:div w:id="752629787">
      <w:bodyDiv w:val="1"/>
      <w:marLeft w:val="0"/>
      <w:marRight w:val="0"/>
      <w:marTop w:val="0"/>
      <w:marBottom w:val="0"/>
      <w:divBdr>
        <w:top w:val="none" w:sz="0" w:space="0" w:color="auto"/>
        <w:left w:val="none" w:sz="0" w:space="0" w:color="auto"/>
        <w:bottom w:val="none" w:sz="0" w:space="0" w:color="auto"/>
        <w:right w:val="none" w:sz="0" w:space="0" w:color="auto"/>
      </w:divBdr>
    </w:div>
    <w:div w:id="752629863">
      <w:bodyDiv w:val="1"/>
      <w:marLeft w:val="0"/>
      <w:marRight w:val="0"/>
      <w:marTop w:val="0"/>
      <w:marBottom w:val="0"/>
      <w:divBdr>
        <w:top w:val="none" w:sz="0" w:space="0" w:color="auto"/>
        <w:left w:val="none" w:sz="0" w:space="0" w:color="auto"/>
        <w:bottom w:val="none" w:sz="0" w:space="0" w:color="auto"/>
        <w:right w:val="none" w:sz="0" w:space="0" w:color="auto"/>
      </w:divBdr>
    </w:div>
    <w:div w:id="753471496">
      <w:bodyDiv w:val="1"/>
      <w:marLeft w:val="0"/>
      <w:marRight w:val="0"/>
      <w:marTop w:val="0"/>
      <w:marBottom w:val="0"/>
      <w:divBdr>
        <w:top w:val="none" w:sz="0" w:space="0" w:color="auto"/>
        <w:left w:val="none" w:sz="0" w:space="0" w:color="auto"/>
        <w:bottom w:val="none" w:sz="0" w:space="0" w:color="auto"/>
        <w:right w:val="none" w:sz="0" w:space="0" w:color="auto"/>
      </w:divBdr>
    </w:div>
    <w:div w:id="753598505">
      <w:bodyDiv w:val="1"/>
      <w:marLeft w:val="0"/>
      <w:marRight w:val="0"/>
      <w:marTop w:val="0"/>
      <w:marBottom w:val="0"/>
      <w:divBdr>
        <w:top w:val="none" w:sz="0" w:space="0" w:color="auto"/>
        <w:left w:val="none" w:sz="0" w:space="0" w:color="auto"/>
        <w:bottom w:val="none" w:sz="0" w:space="0" w:color="auto"/>
        <w:right w:val="none" w:sz="0" w:space="0" w:color="auto"/>
      </w:divBdr>
    </w:div>
    <w:div w:id="753863130">
      <w:bodyDiv w:val="1"/>
      <w:marLeft w:val="0"/>
      <w:marRight w:val="0"/>
      <w:marTop w:val="0"/>
      <w:marBottom w:val="0"/>
      <w:divBdr>
        <w:top w:val="none" w:sz="0" w:space="0" w:color="auto"/>
        <w:left w:val="none" w:sz="0" w:space="0" w:color="auto"/>
        <w:bottom w:val="none" w:sz="0" w:space="0" w:color="auto"/>
        <w:right w:val="none" w:sz="0" w:space="0" w:color="auto"/>
      </w:divBdr>
    </w:div>
    <w:div w:id="754863892">
      <w:bodyDiv w:val="1"/>
      <w:marLeft w:val="0"/>
      <w:marRight w:val="0"/>
      <w:marTop w:val="0"/>
      <w:marBottom w:val="0"/>
      <w:divBdr>
        <w:top w:val="none" w:sz="0" w:space="0" w:color="auto"/>
        <w:left w:val="none" w:sz="0" w:space="0" w:color="auto"/>
        <w:bottom w:val="none" w:sz="0" w:space="0" w:color="auto"/>
        <w:right w:val="none" w:sz="0" w:space="0" w:color="auto"/>
      </w:divBdr>
    </w:div>
    <w:div w:id="754940818">
      <w:bodyDiv w:val="1"/>
      <w:marLeft w:val="0"/>
      <w:marRight w:val="0"/>
      <w:marTop w:val="0"/>
      <w:marBottom w:val="0"/>
      <w:divBdr>
        <w:top w:val="none" w:sz="0" w:space="0" w:color="auto"/>
        <w:left w:val="none" w:sz="0" w:space="0" w:color="auto"/>
        <w:bottom w:val="none" w:sz="0" w:space="0" w:color="auto"/>
        <w:right w:val="none" w:sz="0" w:space="0" w:color="auto"/>
      </w:divBdr>
    </w:div>
    <w:div w:id="755397528">
      <w:bodyDiv w:val="1"/>
      <w:marLeft w:val="0"/>
      <w:marRight w:val="0"/>
      <w:marTop w:val="0"/>
      <w:marBottom w:val="0"/>
      <w:divBdr>
        <w:top w:val="none" w:sz="0" w:space="0" w:color="auto"/>
        <w:left w:val="none" w:sz="0" w:space="0" w:color="auto"/>
        <w:bottom w:val="none" w:sz="0" w:space="0" w:color="auto"/>
        <w:right w:val="none" w:sz="0" w:space="0" w:color="auto"/>
      </w:divBdr>
    </w:div>
    <w:div w:id="755829949">
      <w:bodyDiv w:val="1"/>
      <w:marLeft w:val="0"/>
      <w:marRight w:val="0"/>
      <w:marTop w:val="0"/>
      <w:marBottom w:val="0"/>
      <w:divBdr>
        <w:top w:val="none" w:sz="0" w:space="0" w:color="auto"/>
        <w:left w:val="none" w:sz="0" w:space="0" w:color="auto"/>
        <w:bottom w:val="none" w:sz="0" w:space="0" w:color="auto"/>
        <w:right w:val="none" w:sz="0" w:space="0" w:color="auto"/>
      </w:divBdr>
    </w:div>
    <w:div w:id="756248462">
      <w:bodyDiv w:val="1"/>
      <w:marLeft w:val="0"/>
      <w:marRight w:val="0"/>
      <w:marTop w:val="0"/>
      <w:marBottom w:val="0"/>
      <w:divBdr>
        <w:top w:val="none" w:sz="0" w:space="0" w:color="auto"/>
        <w:left w:val="none" w:sz="0" w:space="0" w:color="auto"/>
        <w:bottom w:val="none" w:sz="0" w:space="0" w:color="auto"/>
        <w:right w:val="none" w:sz="0" w:space="0" w:color="auto"/>
      </w:divBdr>
    </w:div>
    <w:div w:id="757017955">
      <w:bodyDiv w:val="1"/>
      <w:marLeft w:val="0"/>
      <w:marRight w:val="0"/>
      <w:marTop w:val="0"/>
      <w:marBottom w:val="0"/>
      <w:divBdr>
        <w:top w:val="none" w:sz="0" w:space="0" w:color="auto"/>
        <w:left w:val="none" w:sz="0" w:space="0" w:color="auto"/>
        <w:bottom w:val="none" w:sz="0" w:space="0" w:color="auto"/>
        <w:right w:val="none" w:sz="0" w:space="0" w:color="auto"/>
      </w:divBdr>
    </w:div>
    <w:div w:id="757556700">
      <w:bodyDiv w:val="1"/>
      <w:marLeft w:val="0"/>
      <w:marRight w:val="0"/>
      <w:marTop w:val="0"/>
      <w:marBottom w:val="0"/>
      <w:divBdr>
        <w:top w:val="none" w:sz="0" w:space="0" w:color="auto"/>
        <w:left w:val="none" w:sz="0" w:space="0" w:color="auto"/>
        <w:bottom w:val="none" w:sz="0" w:space="0" w:color="auto"/>
        <w:right w:val="none" w:sz="0" w:space="0" w:color="auto"/>
      </w:divBdr>
    </w:div>
    <w:div w:id="758716788">
      <w:bodyDiv w:val="1"/>
      <w:marLeft w:val="0"/>
      <w:marRight w:val="0"/>
      <w:marTop w:val="0"/>
      <w:marBottom w:val="0"/>
      <w:divBdr>
        <w:top w:val="none" w:sz="0" w:space="0" w:color="auto"/>
        <w:left w:val="none" w:sz="0" w:space="0" w:color="auto"/>
        <w:bottom w:val="none" w:sz="0" w:space="0" w:color="auto"/>
        <w:right w:val="none" w:sz="0" w:space="0" w:color="auto"/>
      </w:divBdr>
    </w:div>
    <w:div w:id="758790864">
      <w:bodyDiv w:val="1"/>
      <w:marLeft w:val="0"/>
      <w:marRight w:val="0"/>
      <w:marTop w:val="0"/>
      <w:marBottom w:val="0"/>
      <w:divBdr>
        <w:top w:val="none" w:sz="0" w:space="0" w:color="auto"/>
        <w:left w:val="none" w:sz="0" w:space="0" w:color="auto"/>
        <w:bottom w:val="none" w:sz="0" w:space="0" w:color="auto"/>
        <w:right w:val="none" w:sz="0" w:space="0" w:color="auto"/>
      </w:divBdr>
    </w:div>
    <w:div w:id="759060053">
      <w:bodyDiv w:val="1"/>
      <w:marLeft w:val="0"/>
      <w:marRight w:val="0"/>
      <w:marTop w:val="0"/>
      <w:marBottom w:val="0"/>
      <w:divBdr>
        <w:top w:val="none" w:sz="0" w:space="0" w:color="auto"/>
        <w:left w:val="none" w:sz="0" w:space="0" w:color="auto"/>
        <w:bottom w:val="none" w:sz="0" w:space="0" w:color="auto"/>
        <w:right w:val="none" w:sz="0" w:space="0" w:color="auto"/>
      </w:divBdr>
    </w:div>
    <w:div w:id="759526767">
      <w:bodyDiv w:val="1"/>
      <w:marLeft w:val="0"/>
      <w:marRight w:val="0"/>
      <w:marTop w:val="0"/>
      <w:marBottom w:val="0"/>
      <w:divBdr>
        <w:top w:val="none" w:sz="0" w:space="0" w:color="auto"/>
        <w:left w:val="none" w:sz="0" w:space="0" w:color="auto"/>
        <w:bottom w:val="none" w:sz="0" w:space="0" w:color="auto"/>
        <w:right w:val="none" w:sz="0" w:space="0" w:color="auto"/>
      </w:divBdr>
    </w:div>
    <w:div w:id="759761717">
      <w:bodyDiv w:val="1"/>
      <w:marLeft w:val="0"/>
      <w:marRight w:val="0"/>
      <w:marTop w:val="0"/>
      <w:marBottom w:val="0"/>
      <w:divBdr>
        <w:top w:val="none" w:sz="0" w:space="0" w:color="auto"/>
        <w:left w:val="none" w:sz="0" w:space="0" w:color="auto"/>
        <w:bottom w:val="none" w:sz="0" w:space="0" w:color="auto"/>
        <w:right w:val="none" w:sz="0" w:space="0" w:color="auto"/>
      </w:divBdr>
    </w:div>
    <w:div w:id="760882036">
      <w:bodyDiv w:val="1"/>
      <w:marLeft w:val="0"/>
      <w:marRight w:val="0"/>
      <w:marTop w:val="0"/>
      <w:marBottom w:val="0"/>
      <w:divBdr>
        <w:top w:val="none" w:sz="0" w:space="0" w:color="auto"/>
        <w:left w:val="none" w:sz="0" w:space="0" w:color="auto"/>
        <w:bottom w:val="none" w:sz="0" w:space="0" w:color="auto"/>
        <w:right w:val="none" w:sz="0" w:space="0" w:color="auto"/>
      </w:divBdr>
    </w:div>
    <w:div w:id="762994548">
      <w:bodyDiv w:val="1"/>
      <w:marLeft w:val="0"/>
      <w:marRight w:val="0"/>
      <w:marTop w:val="0"/>
      <w:marBottom w:val="0"/>
      <w:divBdr>
        <w:top w:val="none" w:sz="0" w:space="0" w:color="auto"/>
        <w:left w:val="none" w:sz="0" w:space="0" w:color="auto"/>
        <w:bottom w:val="none" w:sz="0" w:space="0" w:color="auto"/>
        <w:right w:val="none" w:sz="0" w:space="0" w:color="auto"/>
      </w:divBdr>
    </w:div>
    <w:div w:id="763260718">
      <w:bodyDiv w:val="1"/>
      <w:marLeft w:val="0"/>
      <w:marRight w:val="0"/>
      <w:marTop w:val="0"/>
      <w:marBottom w:val="0"/>
      <w:divBdr>
        <w:top w:val="none" w:sz="0" w:space="0" w:color="auto"/>
        <w:left w:val="none" w:sz="0" w:space="0" w:color="auto"/>
        <w:bottom w:val="none" w:sz="0" w:space="0" w:color="auto"/>
        <w:right w:val="none" w:sz="0" w:space="0" w:color="auto"/>
      </w:divBdr>
    </w:div>
    <w:div w:id="763692018">
      <w:bodyDiv w:val="1"/>
      <w:marLeft w:val="0"/>
      <w:marRight w:val="0"/>
      <w:marTop w:val="0"/>
      <w:marBottom w:val="0"/>
      <w:divBdr>
        <w:top w:val="none" w:sz="0" w:space="0" w:color="auto"/>
        <w:left w:val="none" w:sz="0" w:space="0" w:color="auto"/>
        <w:bottom w:val="none" w:sz="0" w:space="0" w:color="auto"/>
        <w:right w:val="none" w:sz="0" w:space="0" w:color="auto"/>
      </w:divBdr>
    </w:div>
    <w:div w:id="765268663">
      <w:bodyDiv w:val="1"/>
      <w:marLeft w:val="0"/>
      <w:marRight w:val="0"/>
      <w:marTop w:val="0"/>
      <w:marBottom w:val="0"/>
      <w:divBdr>
        <w:top w:val="none" w:sz="0" w:space="0" w:color="auto"/>
        <w:left w:val="none" w:sz="0" w:space="0" w:color="auto"/>
        <w:bottom w:val="none" w:sz="0" w:space="0" w:color="auto"/>
        <w:right w:val="none" w:sz="0" w:space="0" w:color="auto"/>
      </w:divBdr>
    </w:div>
    <w:div w:id="765463644">
      <w:bodyDiv w:val="1"/>
      <w:marLeft w:val="0"/>
      <w:marRight w:val="0"/>
      <w:marTop w:val="0"/>
      <w:marBottom w:val="0"/>
      <w:divBdr>
        <w:top w:val="none" w:sz="0" w:space="0" w:color="auto"/>
        <w:left w:val="none" w:sz="0" w:space="0" w:color="auto"/>
        <w:bottom w:val="none" w:sz="0" w:space="0" w:color="auto"/>
        <w:right w:val="none" w:sz="0" w:space="0" w:color="auto"/>
      </w:divBdr>
    </w:div>
    <w:div w:id="765660702">
      <w:bodyDiv w:val="1"/>
      <w:marLeft w:val="0"/>
      <w:marRight w:val="0"/>
      <w:marTop w:val="0"/>
      <w:marBottom w:val="0"/>
      <w:divBdr>
        <w:top w:val="none" w:sz="0" w:space="0" w:color="auto"/>
        <w:left w:val="none" w:sz="0" w:space="0" w:color="auto"/>
        <w:bottom w:val="none" w:sz="0" w:space="0" w:color="auto"/>
        <w:right w:val="none" w:sz="0" w:space="0" w:color="auto"/>
      </w:divBdr>
    </w:div>
    <w:div w:id="765660743">
      <w:bodyDiv w:val="1"/>
      <w:marLeft w:val="0"/>
      <w:marRight w:val="0"/>
      <w:marTop w:val="0"/>
      <w:marBottom w:val="0"/>
      <w:divBdr>
        <w:top w:val="none" w:sz="0" w:space="0" w:color="auto"/>
        <w:left w:val="none" w:sz="0" w:space="0" w:color="auto"/>
        <w:bottom w:val="none" w:sz="0" w:space="0" w:color="auto"/>
        <w:right w:val="none" w:sz="0" w:space="0" w:color="auto"/>
      </w:divBdr>
    </w:div>
    <w:div w:id="766078454">
      <w:bodyDiv w:val="1"/>
      <w:marLeft w:val="0"/>
      <w:marRight w:val="0"/>
      <w:marTop w:val="0"/>
      <w:marBottom w:val="0"/>
      <w:divBdr>
        <w:top w:val="none" w:sz="0" w:space="0" w:color="auto"/>
        <w:left w:val="none" w:sz="0" w:space="0" w:color="auto"/>
        <w:bottom w:val="none" w:sz="0" w:space="0" w:color="auto"/>
        <w:right w:val="none" w:sz="0" w:space="0" w:color="auto"/>
      </w:divBdr>
    </w:div>
    <w:div w:id="767312266">
      <w:bodyDiv w:val="1"/>
      <w:marLeft w:val="0"/>
      <w:marRight w:val="0"/>
      <w:marTop w:val="0"/>
      <w:marBottom w:val="0"/>
      <w:divBdr>
        <w:top w:val="none" w:sz="0" w:space="0" w:color="auto"/>
        <w:left w:val="none" w:sz="0" w:space="0" w:color="auto"/>
        <w:bottom w:val="none" w:sz="0" w:space="0" w:color="auto"/>
        <w:right w:val="none" w:sz="0" w:space="0" w:color="auto"/>
      </w:divBdr>
    </w:div>
    <w:div w:id="767508173">
      <w:bodyDiv w:val="1"/>
      <w:marLeft w:val="0"/>
      <w:marRight w:val="0"/>
      <w:marTop w:val="0"/>
      <w:marBottom w:val="0"/>
      <w:divBdr>
        <w:top w:val="none" w:sz="0" w:space="0" w:color="auto"/>
        <w:left w:val="none" w:sz="0" w:space="0" w:color="auto"/>
        <w:bottom w:val="none" w:sz="0" w:space="0" w:color="auto"/>
        <w:right w:val="none" w:sz="0" w:space="0" w:color="auto"/>
      </w:divBdr>
    </w:div>
    <w:div w:id="767887785">
      <w:bodyDiv w:val="1"/>
      <w:marLeft w:val="0"/>
      <w:marRight w:val="0"/>
      <w:marTop w:val="0"/>
      <w:marBottom w:val="0"/>
      <w:divBdr>
        <w:top w:val="none" w:sz="0" w:space="0" w:color="auto"/>
        <w:left w:val="none" w:sz="0" w:space="0" w:color="auto"/>
        <w:bottom w:val="none" w:sz="0" w:space="0" w:color="auto"/>
        <w:right w:val="none" w:sz="0" w:space="0" w:color="auto"/>
      </w:divBdr>
    </w:div>
    <w:div w:id="768700625">
      <w:bodyDiv w:val="1"/>
      <w:marLeft w:val="0"/>
      <w:marRight w:val="0"/>
      <w:marTop w:val="0"/>
      <w:marBottom w:val="0"/>
      <w:divBdr>
        <w:top w:val="none" w:sz="0" w:space="0" w:color="auto"/>
        <w:left w:val="none" w:sz="0" w:space="0" w:color="auto"/>
        <w:bottom w:val="none" w:sz="0" w:space="0" w:color="auto"/>
        <w:right w:val="none" w:sz="0" w:space="0" w:color="auto"/>
      </w:divBdr>
    </w:div>
    <w:div w:id="769011710">
      <w:bodyDiv w:val="1"/>
      <w:marLeft w:val="0"/>
      <w:marRight w:val="0"/>
      <w:marTop w:val="0"/>
      <w:marBottom w:val="0"/>
      <w:divBdr>
        <w:top w:val="none" w:sz="0" w:space="0" w:color="auto"/>
        <w:left w:val="none" w:sz="0" w:space="0" w:color="auto"/>
        <w:bottom w:val="none" w:sz="0" w:space="0" w:color="auto"/>
        <w:right w:val="none" w:sz="0" w:space="0" w:color="auto"/>
      </w:divBdr>
    </w:div>
    <w:div w:id="769276167">
      <w:bodyDiv w:val="1"/>
      <w:marLeft w:val="0"/>
      <w:marRight w:val="0"/>
      <w:marTop w:val="0"/>
      <w:marBottom w:val="0"/>
      <w:divBdr>
        <w:top w:val="none" w:sz="0" w:space="0" w:color="auto"/>
        <w:left w:val="none" w:sz="0" w:space="0" w:color="auto"/>
        <w:bottom w:val="none" w:sz="0" w:space="0" w:color="auto"/>
        <w:right w:val="none" w:sz="0" w:space="0" w:color="auto"/>
      </w:divBdr>
    </w:div>
    <w:div w:id="769473439">
      <w:bodyDiv w:val="1"/>
      <w:marLeft w:val="0"/>
      <w:marRight w:val="0"/>
      <w:marTop w:val="0"/>
      <w:marBottom w:val="0"/>
      <w:divBdr>
        <w:top w:val="none" w:sz="0" w:space="0" w:color="auto"/>
        <w:left w:val="none" w:sz="0" w:space="0" w:color="auto"/>
        <w:bottom w:val="none" w:sz="0" w:space="0" w:color="auto"/>
        <w:right w:val="none" w:sz="0" w:space="0" w:color="auto"/>
      </w:divBdr>
    </w:div>
    <w:div w:id="769548695">
      <w:bodyDiv w:val="1"/>
      <w:marLeft w:val="0"/>
      <w:marRight w:val="0"/>
      <w:marTop w:val="0"/>
      <w:marBottom w:val="0"/>
      <w:divBdr>
        <w:top w:val="none" w:sz="0" w:space="0" w:color="auto"/>
        <w:left w:val="none" w:sz="0" w:space="0" w:color="auto"/>
        <w:bottom w:val="none" w:sz="0" w:space="0" w:color="auto"/>
        <w:right w:val="none" w:sz="0" w:space="0" w:color="auto"/>
      </w:divBdr>
    </w:div>
    <w:div w:id="770123262">
      <w:bodyDiv w:val="1"/>
      <w:marLeft w:val="0"/>
      <w:marRight w:val="0"/>
      <w:marTop w:val="0"/>
      <w:marBottom w:val="0"/>
      <w:divBdr>
        <w:top w:val="none" w:sz="0" w:space="0" w:color="auto"/>
        <w:left w:val="none" w:sz="0" w:space="0" w:color="auto"/>
        <w:bottom w:val="none" w:sz="0" w:space="0" w:color="auto"/>
        <w:right w:val="none" w:sz="0" w:space="0" w:color="auto"/>
      </w:divBdr>
    </w:div>
    <w:div w:id="772088052">
      <w:bodyDiv w:val="1"/>
      <w:marLeft w:val="0"/>
      <w:marRight w:val="0"/>
      <w:marTop w:val="0"/>
      <w:marBottom w:val="0"/>
      <w:divBdr>
        <w:top w:val="none" w:sz="0" w:space="0" w:color="auto"/>
        <w:left w:val="none" w:sz="0" w:space="0" w:color="auto"/>
        <w:bottom w:val="none" w:sz="0" w:space="0" w:color="auto"/>
        <w:right w:val="none" w:sz="0" w:space="0" w:color="auto"/>
      </w:divBdr>
    </w:div>
    <w:div w:id="772632746">
      <w:bodyDiv w:val="1"/>
      <w:marLeft w:val="0"/>
      <w:marRight w:val="0"/>
      <w:marTop w:val="0"/>
      <w:marBottom w:val="0"/>
      <w:divBdr>
        <w:top w:val="none" w:sz="0" w:space="0" w:color="auto"/>
        <w:left w:val="none" w:sz="0" w:space="0" w:color="auto"/>
        <w:bottom w:val="none" w:sz="0" w:space="0" w:color="auto"/>
        <w:right w:val="none" w:sz="0" w:space="0" w:color="auto"/>
      </w:divBdr>
    </w:div>
    <w:div w:id="773018734">
      <w:bodyDiv w:val="1"/>
      <w:marLeft w:val="0"/>
      <w:marRight w:val="0"/>
      <w:marTop w:val="0"/>
      <w:marBottom w:val="0"/>
      <w:divBdr>
        <w:top w:val="none" w:sz="0" w:space="0" w:color="auto"/>
        <w:left w:val="none" w:sz="0" w:space="0" w:color="auto"/>
        <w:bottom w:val="none" w:sz="0" w:space="0" w:color="auto"/>
        <w:right w:val="none" w:sz="0" w:space="0" w:color="auto"/>
      </w:divBdr>
    </w:div>
    <w:div w:id="773134300">
      <w:bodyDiv w:val="1"/>
      <w:marLeft w:val="0"/>
      <w:marRight w:val="0"/>
      <w:marTop w:val="0"/>
      <w:marBottom w:val="0"/>
      <w:divBdr>
        <w:top w:val="none" w:sz="0" w:space="0" w:color="auto"/>
        <w:left w:val="none" w:sz="0" w:space="0" w:color="auto"/>
        <w:bottom w:val="none" w:sz="0" w:space="0" w:color="auto"/>
        <w:right w:val="none" w:sz="0" w:space="0" w:color="auto"/>
      </w:divBdr>
    </w:div>
    <w:div w:id="773482528">
      <w:bodyDiv w:val="1"/>
      <w:marLeft w:val="0"/>
      <w:marRight w:val="0"/>
      <w:marTop w:val="0"/>
      <w:marBottom w:val="0"/>
      <w:divBdr>
        <w:top w:val="none" w:sz="0" w:space="0" w:color="auto"/>
        <w:left w:val="none" w:sz="0" w:space="0" w:color="auto"/>
        <w:bottom w:val="none" w:sz="0" w:space="0" w:color="auto"/>
        <w:right w:val="none" w:sz="0" w:space="0" w:color="auto"/>
      </w:divBdr>
    </w:div>
    <w:div w:id="773940905">
      <w:bodyDiv w:val="1"/>
      <w:marLeft w:val="0"/>
      <w:marRight w:val="0"/>
      <w:marTop w:val="0"/>
      <w:marBottom w:val="0"/>
      <w:divBdr>
        <w:top w:val="none" w:sz="0" w:space="0" w:color="auto"/>
        <w:left w:val="none" w:sz="0" w:space="0" w:color="auto"/>
        <w:bottom w:val="none" w:sz="0" w:space="0" w:color="auto"/>
        <w:right w:val="none" w:sz="0" w:space="0" w:color="auto"/>
      </w:divBdr>
    </w:div>
    <w:div w:id="773941923">
      <w:bodyDiv w:val="1"/>
      <w:marLeft w:val="0"/>
      <w:marRight w:val="0"/>
      <w:marTop w:val="0"/>
      <w:marBottom w:val="0"/>
      <w:divBdr>
        <w:top w:val="none" w:sz="0" w:space="0" w:color="auto"/>
        <w:left w:val="none" w:sz="0" w:space="0" w:color="auto"/>
        <w:bottom w:val="none" w:sz="0" w:space="0" w:color="auto"/>
        <w:right w:val="none" w:sz="0" w:space="0" w:color="auto"/>
      </w:divBdr>
    </w:div>
    <w:div w:id="773982359">
      <w:bodyDiv w:val="1"/>
      <w:marLeft w:val="0"/>
      <w:marRight w:val="0"/>
      <w:marTop w:val="0"/>
      <w:marBottom w:val="0"/>
      <w:divBdr>
        <w:top w:val="none" w:sz="0" w:space="0" w:color="auto"/>
        <w:left w:val="none" w:sz="0" w:space="0" w:color="auto"/>
        <w:bottom w:val="none" w:sz="0" w:space="0" w:color="auto"/>
        <w:right w:val="none" w:sz="0" w:space="0" w:color="auto"/>
      </w:divBdr>
    </w:div>
    <w:div w:id="774909458">
      <w:bodyDiv w:val="1"/>
      <w:marLeft w:val="0"/>
      <w:marRight w:val="0"/>
      <w:marTop w:val="0"/>
      <w:marBottom w:val="0"/>
      <w:divBdr>
        <w:top w:val="none" w:sz="0" w:space="0" w:color="auto"/>
        <w:left w:val="none" w:sz="0" w:space="0" w:color="auto"/>
        <w:bottom w:val="none" w:sz="0" w:space="0" w:color="auto"/>
        <w:right w:val="none" w:sz="0" w:space="0" w:color="auto"/>
      </w:divBdr>
    </w:div>
    <w:div w:id="775517024">
      <w:bodyDiv w:val="1"/>
      <w:marLeft w:val="0"/>
      <w:marRight w:val="0"/>
      <w:marTop w:val="0"/>
      <w:marBottom w:val="0"/>
      <w:divBdr>
        <w:top w:val="none" w:sz="0" w:space="0" w:color="auto"/>
        <w:left w:val="none" w:sz="0" w:space="0" w:color="auto"/>
        <w:bottom w:val="none" w:sz="0" w:space="0" w:color="auto"/>
        <w:right w:val="none" w:sz="0" w:space="0" w:color="auto"/>
      </w:divBdr>
    </w:div>
    <w:div w:id="776022314">
      <w:bodyDiv w:val="1"/>
      <w:marLeft w:val="0"/>
      <w:marRight w:val="0"/>
      <w:marTop w:val="0"/>
      <w:marBottom w:val="0"/>
      <w:divBdr>
        <w:top w:val="none" w:sz="0" w:space="0" w:color="auto"/>
        <w:left w:val="none" w:sz="0" w:space="0" w:color="auto"/>
        <w:bottom w:val="none" w:sz="0" w:space="0" w:color="auto"/>
        <w:right w:val="none" w:sz="0" w:space="0" w:color="auto"/>
      </w:divBdr>
    </w:div>
    <w:div w:id="776559355">
      <w:bodyDiv w:val="1"/>
      <w:marLeft w:val="0"/>
      <w:marRight w:val="0"/>
      <w:marTop w:val="0"/>
      <w:marBottom w:val="0"/>
      <w:divBdr>
        <w:top w:val="none" w:sz="0" w:space="0" w:color="auto"/>
        <w:left w:val="none" w:sz="0" w:space="0" w:color="auto"/>
        <w:bottom w:val="none" w:sz="0" w:space="0" w:color="auto"/>
        <w:right w:val="none" w:sz="0" w:space="0" w:color="auto"/>
      </w:divBdr>
    </w:div>
    <w:div w:id="777221297">
      <w:bodyDiv w:val="1"/>
      <w:marLeft w:val="0"/>
      <w:marRight w:val="0"/>
      <w:marTop w:val="0"/>
      <w:marBottom w:val="0"/>
      <w:divBdr>
        <w:top w:val="none" w:sz="0" w:space="0" w:color="auto"/>
        <w:left w:val="none" w:sz="0" w:space="0" w:color="auto"/>
        <w:bottom w:val="none" w:sz="0" w:space="0" w:color="auto"/>
        <w:right w:val="none" w:sz="0" w:space="0" w:color="auto"/>
      </w:divBdr>
    </w:div>
    <w:div w:id="778254262">
      <w:bodyDiv w:val="1"/>
      <w:marLeft w:val="0"/>
      <w:marRight w:val="0"/>
      <w:marTop w:val="0"/>
      <w:marBottom w:val="0"/>
      <w:divBdr>
        <w:top w:val="none" w:sz="0" w:space="0" w:color="auto"/>
        <w:left w:val="none" w:sz="0" w:space="0" w:color="auto"/>
        <w:bottom w:val="none" w:sz="0" w:space="0" w:color="auto"/>
        <w:right w:val="none" w:sz="0" w:space="0" w:color="auto"/>
      </w:divBdr>
    </w:div>
    <w:div w:id="778985444">
      <w:bodyDiv w:val="1"/>
      <w:marLeft w:val="0"/>
      <w:marRight w:val="0"/>
      <w:marTop w:val="0"/>
      <w:marBottom w:val="0"/>
      <w:divBdr>
        <w:top w:val="none" w:sz="0" w:space="0" w:color="auto"/>
        <w:left w:val="none" w:sz="0" w:space="0" w:color="auto"/>
        <w:bottom w:val="none" w:sz="0" w:space="0" w:color="auto"/>
        <w:right w:val="none" w:sz="0" w:space="0" w:color="auto"/>
      </w:divBdr>
    </w:div>
    <w:div w:id="779449409">
      <w:bodyDiv w:val="1"/>
      <w:marLeft w:val="0"/>
      <w:marRight w:val="0"/>
      <w:marTop w:val="0"/>
      <w:marBottom w:val="0"/>
      <w:divBdr>
        <w:top w:val="none" w:sz="0" w:space="0" w:color="auto"/>
        <w:left w:val="none" w:sz="0" w:space="0" w:color="auto"/>
        <w:bottom w:val="none" w:sz="0" w:space="0" w:color="auto"/>
        <w:right w:val="none" w:sz="0" w:space="0" w:color="auto"/>
      </w:divBdr>
    </w:div>
    <w:div w:id="779492867">
      <w:bodyDiv w:val="1"/>
      <w:marLeft w:val="0"/>
      <w:marRight w:val="0"/>
      <w:marTop w:val="0"/>
      <w:marBottom w:val="0"/>
      <w:divBdr>
        <w:top w:val="none" w:sz="0" w:space="0" w:color="auto"/>
        <w:left w:val="none" w:sz="0" w:space="0" w:color="auto"/>
        <w:bottom w:val="none" w:sz="0" w:space="0" w:color="auto"/>
        <w:right w:val="none" w:sz="0" w:space="0" w:color="auto"/>
      </w:divBdr>
    </w:div>
    <w:div w:id="779836179">
      <w:bodyDiv w:val="1"/>
      <w:marLeft w:val="0"/>
      <w:marRight w:val="0"/>
      <w:marTop w:val="0"/>
      <w:marBottom w:val="0"/>
      <w:divBdr>
        <w:top w:val="none" w:sz="0" w:space="0" w:color="auto"/>
        <w:left w:val="none" w:sz="0" w:space="0" w:color="auto"/>
        <w:bottom w:val="none" w:sz="0" w:space="0" w:color="auto"/>
        <w:right w:val="none" w:sz="0" w:space="0" w:color="auto"/>
      </w:divBdr>
    </w:div>
    <w:div w:id="780338428">
      <w:bodyDiv w:val="1"/>
      <w:marLeft w:val="0"/>
      <w:marRight w:val="0"/>
      <w:marTop w:val="0"/>
      <w:marBottom w:val="0"/>
      <w:divBdr>
        <w:top w:val="none" w:sz="0" w:space="0" w:color="auto"/>
        <w:left w:val="none" w:sz="0" w:space="0" w:color="auto"/>
        <w:bottom w:val="none" w:sz="0" w:space="0" w:color="auto"/>
        <w:right w:val="none" w:sz="0" w:space="0" w:color="auto"/>
      </w:divBdr>
    </w:div>
    <w:div w:id="780421810">
      <w:bodyDiv w:val="1"/>
      <w:marLeft w:val="0"/>
      <w:marRight w:val="0"/>
      <w:marTop w:val="0"/>
      <w:marBottom w:val="0"/>
      <w:divBdr>
        <w:top w:val="none" w:sz="0" w:space="0" w:color="auto"/>
        <w:left w:val="none" w:sz="0" w:space="0" w:color="auto"/>
        <w:bottom w:val="none" w:sz="0" w:space="0" w:color="auto"/>
        <w:right w:val="none" w:sz="0" w:space="0" w:color="auto"/>
      </w:divBdr>
    </w:div>
    <w:div w:id="780490737">
      <w:bodyDiv w:val="1"/>
      <w:marLeft w:val="0"/>
      <w:marRight w:val="0"/>
      <w:marTop w:val="0"/>
      <w:marBottom w:val="0"/>
      <w:divBdr>
        <w:top w:val="none" w:sz="0" w:space="0" w:color="auto"/>
        <w:left w:val="none" w:sz="0" w:space="0" w:color="auto"/>
        <w:bottom w:val="none" w:sz="0" w:space="0" w:color="auto"/>
        <w:right w:val="none" w:sz="0" w:space="0" w:color="auto"/>
      </w:divBdr>
    </w:div>
    <w:div w:id="780496677">
      <w:bodyDiv w:val="1"/>
      <w:marLeft w:val="0"/>
      <w:marRight w:val="0"/>
      <w:marTop w:val="0"/>
      <w:marBottom w:val="0"/>
      <w:divBdr>
        <w:top w:val="none" w:sz="0" w:space="0" w:color="auto"/>
        <w:left w:val="none" w:sz="0" w:space="0" w:color="auto"/>
        <w:bottom w:val="none" w:sz="0" w:space="0" w:color="auto"/>
        <w:right w:val="none" w:sz="0" w:space="0" w:color="auto"/>
      </w:divBdr>
    </w:div>
    <w:div w:id="780801648">
      <w:bodyDiv w:val="1"/>
      <w:marLeft w:val="0"/>
      <w:marRight w:val="0"/>
      <w:marTop w:val="0"/>
      <w:marBottom w:val="0"/>
      <w:divBdr>
        <w:top w:val="none" w:sz="0" w:space="0" w:color="auto"/>
        <w:left w:val="none" w:sz="0" w:space="0" w:color="auto"/>
        <w:bottom w:val="none" w:sz="0" w:space="0" w:color="auto"/>
        <w:right w:val="none" w:sz="0" w:space="0" w:color="auto"/>
      </w:divBdr>
    </w:div>
    <w:div w:id="781455307">
      <w:bodyDiv w:val="1"/>
      <w:marLeft w:val="0"/>
      <w:marRight w:val="0"/>
      <w:marTop w:val="0"/>
      <w:marBottom w:val="0"/>
      <w:divBdr>
        <w:top w:val="none" w:sz="0" w:space="0" w:color="auto"/>
        <w:left w:val="none" w:sz="0" w:space="0" w:color="auto"/>
        <w:bottom w:val="none" w:sz="0" w:space="0" w:color="auto"/>
        <w:right w:val="none" w:sz="0" w:space="0" w:color="auto"/>
      </w:divBdr>
    </w:div>
    <w:div w:id="781463296">
      <w:bodyDiv w:val="1"/>
      <w:marLeft w:val="0"/>
      <w:marRight w:val="0"/>
      <w:marTop w:val="0"/>
      <w:marBottom w:val="0"/>
      <w:divBdr>
        <w:top w:val="none" w:sz="0" w:space="0" w:color="auto"/>
        <w:left w:val="none" w:sz="0" w:space="0" w:color="auto"/>
        <w:bottom w:val="none" w:sz="0" w:space="0" w:color="auto"/>
        <w:right w:val="none" w:sz="0" w:space="0" w:color="auto"/>
      </w:divBdr>
    </w:div>
    <w:div w:id="782653888">
      <w:bodyDiv w:val="1"/>
      <w:marLeft w:val="0"/>
      <w:marRight w:val="0"/>
      <w:marTop w:val="0"/>
      <w:marBottom w:val="0"/>
      <w:divBdr>
        <w:top w:val="none" w:sz="0" w:space="0" w:color="auto"/>
        <w:left w:val="none" w:sz="0" w:space="0" w:color="auto"/>
        <w:bottom w:val="none" w:sz="0" w:space="0" w:color="auto"/>
        <w:right w:val="none" w:sz="0" w:space="0" w:color="auto"/>
      </w:divBdr>
      <w:divsChild>
        <w:div w:id="1719355705">
          <w:marLeft w:val="660"/>
          <w:marRight w:val="660"/>
          <w:marTop w:val="0"/>
          <w:marBottom w:val="0"/>
          <w:divBdr>
            <w:top w:val="none" w:sz="0" w:space="0" w:color="auto"/>
            <w:left w:val="none" w:sz="0" w:space="0" w:color="auto"/>
            <w:bottom w:val="none" w:sz="0" w:space="0" w:color="auto"/>
            <w:right w:val="none" w:sz="0" w:space="0" w:color="auto"/>
          </w:divBdr>
          <w:divsChild>
            <w:div w:id="160434943">
              <w:marLeft w:val="0"/>
              <w:marRight w:val="0"/>
              <w:marTop w:val="0"/>
              <w:marBottom w:val="0"/>
              <w:divBdr>
                <w:top w:val="none" w:sz="0" w:space="0" w:color="auto"/>
                <w:left w:val="none" w:sz="0" w:space="0" w:color="auto"/>
                <w:bottom w:val="none" w:sz="0" w:space="0" w:color="auto"/>
                <w:right w:val="none" w:sz="0" w:space="0" w:color="auto"/>
              </w:divBdr>
              <w:divsChild>
                <w:div w:id="104929982">
                  <w:marLeft w:val="0"/>
                  <w:marRight w:val="0"/>
                  <w:marTop w:val="0"/>
                  <w:marBottom w:val="0"/>
                  <w:divBdr>
                    <w:top w:val="none" w:sz="0" w:space="0" w:color="auto"/>
                    <w:left w:val="none" w:sz="0" w:space="0" w:color="auto"/>
                    <w:bottom w:val="none" w:sz="0" w:space="0" w:color="auto"/>
                    <w:right w:val="none" w:sz="0" w:space="0" w:color="auto"/>
                  </w:divBdr>
                  <w:divsChild>
                    <w:div w:id="848909785">
                      <w:marLeft w:val="0"/>
                      <w:marRight w:val="0"/>
                      <w:marTop w:val="0"/>
                      <w:marBottom w:val="0"/>
                      <w:divBdr>
                        <w:top w:val="none" w:sz="0" w:space="0" w:color="auto"/>
                        <w:left w:val="none" w:sz="0" w:space="0" w:color="auto"/>
                        <w:bottom w:val="none" w:sz="0" w:space="0" w:color="auto"/>
                        <w:right w:val="none" w:sz="0" w:space="0" w:color="auto"/>
                      </w:divBdr>
                      <w:divsChild>
                        <w:div w:id="569077379">
                          <w:marLeft w:val="0"/>
                          <w:marRight w:val="0"/>
                          <w:marTop w:val="0"/>
                          <w:marBottom w:val="0"/>
                          <w:divBdr>
                            <w:top w:val="none" w:sz="0" w:space="0" w:color="auto"/>
                            <w:left w:val="none" w:sz="0" w:space="0" w:color="auto"/>
                            <w:bottom w:val="none" w:sz="0" w:space="0" w:color="auto"/>
                            <w:right w:val="none" w:sz="0" w:space="0" w:color="auto"/>
                          </w:divBdr>
                          <w:divsChild>
                            <w:div w:id="18436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695899">
      <w:bodyDiv w:val="1"/>
      <w:marLeft w:val="0"/>
      <w:marRight w:val="0"/>
      <w:marTop w:val="0"/>
      <w:marBottom w:val="0"/>
      <w:divBdr>
        <w:top w:val="none" w:sz="0" w:space="0" w:color="auto"/>
        <w:left w:val="none" w:sz="0" w:space="0" w:color="auto"/>
        <w:bottom w:val="none" w:sz="0" w:space="0" w:color="auto"/>
        <w:right w:val="none" w:sz="0" w:space="0" w:color="auto"/>
      </w:divBdr>
    </w:div>
    <w:div w:id="784543800">
      <w:bodyDiv w:val="1"/>
      <w:marLeft w:val="0"/>
      <w:marRight w:val="0"/>
      <w:marTop w:val="0"/>
      <w:marBottom w:val="0"/>
      <w:divBdr>
        <w:top w:val="none" w:sz="0" w:space="0" w:color="auto"/>
        <w:left w:val="none" w:sz="0" w:space="0" w:color="auto"/>
        <w:bottom w:val="none" w:sz="0" w:space="0" w:color="auto"/>
        <w:right w:val="none" w:sz="0" w:space="0" w:color="auto"/>
      </w:divBdr>
    </w:div>
    <w:div w:id="784889834">
      <w:bodyDiv w:val="1"/>
      <w:marLeft w:val="0"/>
      <w:marRight w:val="0"/>
      <w:marTop w:val="0"/>
      <w:marBottom w:val="0"/>
      <w:divBdr>
        <w:top w:val="none" w:sz="0" w:space="0" w:color="auto"/>
        <w:left w:val="none" w:sz="0" w:space="0" w:color="auto"/>
        <w:bottom w:val="none" w:sz="0" w:space="0" w:color="auto"/>
        <w:right w:val="none" w:sz="0" w:space="0" w:color="auto"/>
      </w:divBdr>
    </w:div>
    <w:div w:id="785001518">
      <w:bodyDiv w:val="1"/>
      <w:marLeft w:val="0"/>
      <w:marRight w:val="0"/>
      <w:marTop w:val="0"/>
      <w:marBottom w:val="0"/>
      <w:divBdr>
        <w:top w:val="none" w:sz="0" w:space="0" w:color="auto"/>
        <w:left w:val="none" w:sz="0" w:space="0" w:color="auto"/>
        <w:bottom w:val="none" w:sz="0" w:space="0" w:color="auto"/>
        <w:right w:val="none" w:sz="0" w:space="0" w:color="auto"/>
      </w:divBdr>
    </w:div>
    <w:div w:id="785081343">
      <w:bodyDiv w:val="1"/>
      <w:marLeft w:val="0"/>
      <w:marRight w:val="0"/>
      <w:marTop w:val="0"/>
      <w:marBottom w:val="0"/>
      <w:divBdr>
        <w:top w:val="none" w:sz="0" w:space="0" w:color="auto"/>
        <w:left w:val="none" w:sz="0" w:space="0" w:color="auto"/>
        <w:bottom w:val="none" w:sz="0" w:space="0" w:color="auto"/>
        <w:right w:val="none" w:sz="0" w:space="0" w:color="auto"/>
      </w:divBdr>
    </w:div>
    <w:div w:id="786235995">
      <w:bodyDiv w:val="1"/>
      <w:marLeft w:val="0"/>
      <w:marRight w:val="0"/>
      <w:marTop w:val="0"/>
      <w:marBottom w:val="0"/>
      <w:divBdr>
        <w:top w:val="none" w:sz="0" w:space="0" w:color="auto"/>
        <w:left w:val="none" w:sz="0" w:space="0" w:color="auto"/>
        <w:bottom w:val="none" w:sz="0" w:space="0" w:color="auto"/>
        <w:right w:val="none" w:sz="0" w:space="0" w:color="auto"/>
      </w:divBdr>
    </w:div>
    <w:div w:id="786311223">
      <w:bodyDiv w:val="1"/>
      <w:marLeft w:val="0"/>
      <w:marRight w:val="0"/>
      <w:marTop w:val="0"/>
      <w:marBottom w:val="0"/>
      <w:divBdr>
        <w:top w:val="none" w:sz="0" w:space="0" w:color="auto"/>
        <w:left w:val="none" w:sz="0" w:space="0" w:color="auto"/>
        <w:bottom w:val="none" w:sz="0" w:space="0" w:color="auto"/>
        <w:right w:val="none" w:sz="0" w:space="0" w:color="auto"/>
      </w:divBdr>
    </w:div>
    <w:div w:id="786508863">
      <w:bodyDiv w:val="1"/>
      <w:marLeft w:val="0"/>
      <w:marRight w:val="0"/>
      <w:marTop w:val="0"/>
      <w:marBottom w:val="0"/>
      <w:divBdr>
        <w:top w:val="none" w:sz="0" w:space="0" w:color="auto"/>
        <w:left w:val="none" w:sz="0" w:space="0" w:color="auto"/>
        <w:bottom w:val="none" w:sz="0" w:space="0" w:color="auto"/>
        <w:right w:val="none" w:sz="0" w:space="0" w:color="auto"/>
      </w:divBdr>
    </w:div>
    <w:div w:id="786704727">
      <w:bodyDiv w:val="1"/>
      <w:marLeft w:val="0"/>
      <w:marRight w:val="0"/>
      <w:marTop w:val="0"/>
      <w:marBottom w:val="0"/>
      <w:divBdr>
        <w:top w:val="none" w:sz="0" w:space="0" w:color="auto"/>
        <w:left w:val="none" w:sz="0" w:space="0" w:color="auto"/>
        <w:bottom w:val="none" w:sz="0" w:space="0" w:color="auto"/>
        <w:right w:val="none" w:sz="0" w:space="0" w:color="auto"/>
      </w:divBdr>
    </w:div>
    <w:div w:id="788207206">
      <w:bodyDiv w:val="1"/>
      <w:marLeft w:val="0"/>
      <w:marRight w:val="0"/>
      <w:marTop w:val="0"/>
      <w:marBottom w:val="0"/>
      <w:divBdr>
        <w:top w:val="none" w:sz="0" w:space="0" w:color="auto"/>
        <w:left w:val="none" w:sz="0" w:space="0" w:color="auto"/>
        <w:bottom w:val="none" w:sz="0" w:space="0" w:color="auto"/>
        <w:right w:val="none" w:sz="0" w:space="0" w:color="auto"/>
      </w:divBdr>
    </w:div>
    <w:div w:id="788473431">
      <w:bodyDiv w:val="1"/>
      <w:marLeft w:val="0"/>
      <w:marRight w:val="0"/>
      <w:marTop w:val="0"/>
      <w:marBottom w:val="0"/>
      <w:divBdr>
        <w:top w:val="none" w:sz="0" w:space="0" w:color="auto"/>
        <w:left w:val="none" w:sz="0" w:space="0" w:color="auto"/>
        <w:bottom w:val="none" w:sz="0" w:space="0" w:color="auto"/>
        <w:right w:val="none" w:sz="0" w:space="0" w:color="auto"/>
      </w:divBdr>
    </w:div>
    <w:div w:id="788667006">
      <w:bodyDiv w:val="1"/>
      <w:marLeft w:val="0"/>
      <w:marRight w:val="0"/>
      <w:marTop w:val="0"/>
      <w:marBottom w:val="0"/>
      <w:divBdr>
        <w:top w:val="none" w:sz="0" w:space="0" w:color="auto"/>
        <w:left w:val="none" w:sz="0" w:space="0" w:color="auto"/>
        <w:bottom w:val="none" w:sz="0" w:space="0" w:color="auto"/>
        <w:right w:val="none" w:sz="0" w:space="0" w:color="auto"/>
      </w:divBdr>
    </w:div>
    <w:div w:id="790250617">
      <w:bodyDiv w:val="1"/>
      <w:marLeft w:val="0"/>
      <w:marRight w:val="0"/>
      <w:marTop w:val="0"/>
      <w:marBottom w:val="0"/>
      <w:divBdr>
        <w:top w:val="none" w:sz="0" w:space="0" w:color="auto"/>
        <w:left w:val="none" w:sz="0" w:space="0" w:color="auto"/>
        <w:bottom w:val="none" w:sz="0" w:space="0" w:color="auto"/>
        <w:right w:val="none" w:sz="0" w:space="0" w:color="auto"/>
      </w:divBdr>
    </w:div>
    <w:div w:id="790319186">
      <w:bodyDiv w:val="1"/>
      <w:marLeft w:val="0"/>
      <w:marRight w:val="0"/>
      <w:marTop w:val="0"/>
      <w:marBottom w:val="0"/>
      <w:divBdr>
        <w:top w:val="none" w:sz="0" w:space="0" w:color="auto"/>
        <w:left w:val="none" w:sz="0" w:space="0" w:color="auto"/>
        <w:bottom w:val="none" w:sz="0" w:space="0" w:color="auto"/>
        <w:right w:val="none" w:sz="0" w:space="0" w:color="auto"/>
      </w:divBdr>
    </w:div>
    <w:div w:id="790592617">
      <w:bodyDiv w:val="1"/>
      <w:marLeft w:val="0"/>
      <w:marRight w:val="0"/>
      <w:marTop w:val="0"/>
      <w:marBottom w:val="0"/>
      <w:divBdr>
        <w:top w:val="none" w:sz="0" w:space="0" w:color="auto"/>
        <w:left w:val="none" w:sz="0" w:space="0" w:color="auto"/>
        <w:bottom w:val="none" w:sz="0" w:space="0" w:color="auto"/>
        <w:right w:val="none" w:sz="0" w:space="0" w:color="auto"/>
      </w:divBdr>
    </w:div>
    <w:div w:id="791174699">
      <w:bodyDiv w:val="1"/>
      <w:marLeft w:val="0"/>
      <w:marRight w:val="0"/>
      <w:marTop w:val="0"/>
      <w:marBottom w:val="0"/>
      <w:divBdr>
        <w:top w:val="none" w:sz="0" w:space="0" w:color="auto"/>
        <w:left w:val="none" w:sz="0" w:space="0" w:color="auto"/>
        <w:bottom w:val="none" w:sz="0" w:space="0" w:color="auto"/>
        <w:right w:val="none" w:sz="0" w:space="0" w:color="auto"/>
      </w:divBdr>
    </w:div>
    <w:div w:id="791633946">
      <w:bodyDiv w:val="1"/>
      <w:marLeft w:val="0"/>
      <w:marRight w:val="0"/>
      <w:marTop w:val="0"/>
      <w:marBottom w:val="0"/>
      <w:divBdr>
        <w:top w:val="none" w:sz="0" w:space="0" w:color="auto"/>
        <w:left w:val="none" w:sz="0" w:space="0" w:color="auto"/>
        <w:bottom w:val="none" w:sz="0" w:space="0" w:color="auto"/>
        <w:right w:val="none" w:sz="0" w:space="0" w:color="auto"/>
      </w:divBdr>
    </w:div>
    <w:div w:id="792209955">
      <w:bodyDiv w:val="1"/>
      <w:marLeft w:val="0"/>
      <w:marRight w:val="0"/>
      <w:marTop w:val="0"/>
      <w:marBottom w:val="0"/>
      <w:divBdr>
        <w:top w:val="none" w:sz="0" w:space="0" w:color="auto"/>
        <w:left w:val="none" w:sz="0" w:space="0" w:color="auto"/>
        <w:bottom w:val="none" w:sz="0" w:space="0" w:color="auto"/>
        <w:right w:val="none" w:sz="0" w:space="0" w:color="auto"/>
      </w:divBdr>
    </w:div>
    <w:div w:id="793403491">
      <w:bodyDiv w:val="1"/>
      <w:marLeft w:val="0"/>
      <w:marRight w:val="0"/>
      <w:marTop w:val="0"/>
      <w:marBottom w:val="0"/>
      <w:divBdr>
        <w:top w:val="none" w:sz="0" w:space="0" w:color="auto"/>
        <w:left w:val="none" w:sz="0" w:space="0" w:color="auto"/>
        <w:bottom w:val="none" w:sz="0" w:space="0" w:color="auto"/>
        <w:right w:val="none" w:sz="0" w:space="0" w:color="auto"/>
      </w:divBdr>
    </w:div>
    <w:div w:id="794835929">
      <w:bodyDiv w:val="1"/>
      <w:marLeft w:val="0"/>
      <w:marRight w:val="0"/>
      <w:marTop w:val="0"/>
      <w:marBottom w:val="0"/>
      <w:divBdr>
        <w:top w:val="none" w:sz="0" w:space="0" w:color="auto"/>
        <w:left w:val="none" w:sz="0" w:space="0" w:color="auto"/>
        <w:bottom w:val="none" w:sz="0" w:space="0" w:color="auto"/>
        <w:right w:val="none" w:sz="0" w:space="0" w:color="auto"/>
      </w:divBdr>
      <w:divsChild>
        <w:div w:id="1008365347">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796029429">
      <w:bodyDiv w:val="1"/>
      <w:marLeft w:val="0"/>
      <w:marRight w:val="0"/>
      <w:marTop w:val="0"/>
      <w:marBottom w:val="0"/>
      <w:divBdr>
        <w:top w:val="none" w:sz="0" w:space="0" w:color="auto"/>
        <w:left w:val="none" w:sz="0" w:space="0" w:color="auto"/>
        <w:bottom w:val="none" w:sz="0" w:space="0" w:color="auto"/>
        <w:right w:val="none" w:sz="0" w:space="0" w:color="auto"/>
      </w:divBdr>
    </w:div>
    <w:div w:id="796096808">
      <w:bodyDiv w:val="1"/>
      <w:marLeft w:val="0"/>
      <w:marRight w:val="0"/>
      <w:marTop w:val="0"/>
      <w:marBottom w:val="0"/>
      <w:divBdr>
        <w:top w:val="none" w:sz="0" w:space="0" w:color="auto"/>
        <w:left w:val="none" w:sz="0" w:space="0" w:color="auto"/>
        <w:bottom w:val="none" w:sz="0" w:space="0" w:color="auto"/>
        <w:right w:val="none" w:sz="0" w:space="0" w:color="auto"/>
      </w:divBdr>
    </w:div>
    <w:div w:id="797068828">
      <w:bodyDiv w:val="1"/>
      <w:marLeft w:val="0"/>
      <w:marRight w:val="0"/>
      <w:marTop w:val="0"/>
      <w:marBottom w:val="0"/>
      <w:divBdr>
        <w:top w:val="none" w:sz="0" w:space="0" w:color="auto"/>
        <w:left w:val="none" w:sz="0" w:space="0" w:color="auto"/>
        <w:bottom w:val="none" w:sz="0" w:space="0" w:color="auto"/>
        <w:right w:val="none" w:sz="0" w:space="0" w:color="auto"/>
      </w:divBdr>
    </w:div>
    <w:div w:id="797646172">
      <w:bodyDiv w:val="1"/>
      <w:marLeft w:val="0"/>
      <w:marRight w:val="0"/>
      <w:marTop w:val="0"/>
      <w:marBottom w:val="0"/>
      <w:divBdr>
        <w:top w:val="none" w:sz="0" w:space="0" w:color="auto"/>
        <w:left w:val="none" w:sz="0" w:space="0" w:color="auto"/>
        <w:bottom w:val="none" w:sz="0" w:space="0" w:color="auto"/>
        <w:right w:val="none" w:sz="0" w:space="0" w:color="auto"/>
      </w:divBdr>
    </w:div>
    <w:div w:id="798497717">
      <w:bodyDiv w:val="1"/>
      <w:marLeft w:val="0"/>
      <w:marRight w:val="0"/>
      <w:marTop w:val="0"/>
      <w:marBottom w:val="0"/>
      <w:divBdr>
        <w:top w:val="none" w:sz="0" w:space="0" w:color="auto"/>
        <w:left w:val="none" w:sz="0" w:space="0" w:color="auto"/>
        <w:bottom w:val="none" w:sz="0" w:space="0" w:color="auto"/>
        <w:right w:val="none" w:sz="0" w:space="0" w:color="auto"/>
      </w:divBdr>
    </w:div>
    <w:div w:id="798837987">
      <w:bodyDiv w:val="1"/>
      <w:marLeft w:val="0"/>
      <w:marRight w:val="0"/>
      <w:marTop w:val="0"/>
      <w:marBottom w:val="0"/>
      <w:divBdr>
        <w:top w:val="none" w:sz="0" w:space="0" w:color="auto"/>
        <w:left w:val="none" w:sz="0" w:space="0" w:color="auto"/>
        <w:bottom w:val="none" w:sz="0" w:space="0" w:color="auto"/>
        <w:right w:val="none" w:sz="0" w:space="0" w:color="auto"/>
      </w:divBdr>
    </w:div>
    <w:div w:id="798953811">
      <w:bodyDiv w:val="1"/>
      <w:marLeft w:val="0"/>
      <w:marRight w:val="0"/>
      <w:marTop w:val="0"/>
      <w:marBottom w:val="0"/>
      <w:divBdr>
        <w:top w:val="none" w:sz="0" w:space="0" w:color="auto"/>
        <w:left w:val="none" w:sz="0" w:space="0" w:color="auto"/>
        <w:bottom w:val="none" w:sz="0" w:space="0" w:color="auto"/>
        <w:right w:val="none" w:sz="0" w:space="0" w:color="auto"/>
      </w:divBdr>
    </w:div>
    <w:div w:id="799147822">
      <w:bodyDiv w:val="1"/>
      <w:marLeft w:val="0"/>
      <w:marRight w:val="0"/>
      <w:marTop w:val="0"/>
      <w:marBottom w:val="0"/>
      <w:divBdr>
        <w:top w:val="none" w:sz="0" w:space="0" w:color="auto"/>
        <w:left w:val="none" w:sz="0" w:space="0" w:color="auto"/>
        <w:bottom w:val="none" w:sz="0" w:space="0" w:color="auto"/>
        <w:right w:val="none" w:sz="0" w:space="0" w:color="auto"/>
      </w:divBdr>
      <w:divsChild>
        <w:div w:id="188300813">
          <w:marLeft w:val="0"/>
          <w:marRight w:val="0"/>
          <w:marTop w:val="0"/>
          <w:marBottom w:val="0"/>
          <w:divBdr>
            <w:top w:val="none" w:sz="0" w:space="0" w:color="auto"/>
            <w:left w:val="none" w:sz="0" w:space="0" w:color="auto"/>
            <w:bottom w:val="none" w:sz="0" w:space="0" w:color="auto"/>
            <w:right w:val="none" w:sz="0" w:space="0" w:color="auto"/>
          </w:divBdr>
        </w:div>
        <w:div w:id="1388917644">
          <w:marLeft w:val="0"/>
          <w:marRight w:val="0"/>
          <w:marTop w:val="0"/>
          <w:marBottom w:val="0"/>
          <w:divBdr>
            <w:top w:val="none" w:sz="0" w:space="0" w:color="auto"/>
            <w:left w:val="none" w:sz="0" w:space="0" w:color="auto"/>
            <w:bottom w:val="none" w:sz="0" w:space="0" w:color="auto"/>
            <w:right w:val="none" w:sz="0" w:space="0" w:color="auto"/>
          </w:divBdr>
        </w:div>
        <w:div w:id="1919099418">
          <w:marLeft w:val="0"/>
          <w:marRight w:val="0"/>
          <w:marTop w:val="0"/>
          <w:marBottom w:val="0"/>
          <w:divBdr>
            <w:top w:val="none" w:sz="0" w:space="0" w:color="auto"/>
            <w:left w:val="none" w:sz="0" w:space="0" w:color="auto"/>
            <w:bottom w:val="none" w:sz="0" w:space="0" w:color="auto"/>
            <w:right w:val="none" w:sz="0" w:space="0" w:color="auto"/>
          </w:divBdr>
        </w:div>
      </w:divsChild>
    </w:div>
    <w:div w:id="799609515">
      <w:bodyDiv w:val="1"/>
      <w:marLeft w:val="0"/>
      <w:marRight w:val="0"/>
      <w:marTop w:val="0"/>
      <w:marBottom w:val="0"/>
      <w:divBdr>
        <w:top w:val="none" w:sz="0" w:space="0" w:color="auto"/>
        <w:left w:val="none" w:sz="0" w:space="0" w:color="auto"/>
        <w:bottom w:val="none" w:sz="0" w:space="0" w:color="auto"/>
        <w:right w:val="none" w:sz="0" w:space="0" w:color="auto"/>
      </w:divBdr>
    </w:div>
    <w:div w:id="802236593">
      <w:bodyDiv w:val="1"/>
      <w:marLeft w:val="0"/>
      <w:marRight w:val="0"/>
      <w:marTop w:val="0"/>
      <w:marBottom w:val="0"/>
      <w:divBdr>
        <w:top w:val="none" w:sz="0" w:space="0" w:color="auto"/>
        <w:left w:val="none" w:sz="0" w:space="0" w:color="auto"/>
        <w:bottom w:val="none" w:sz="0" w:space="0" w:color="auto"/>
        <w:right w:val="none" w:sz="0" w:space="0" w:color="auto"/>
      </w:divBdr>
    </w:div>
    <w:div w:id="802429050">
      <w:bodyDiv w:val="1"/>
      <w:marLeft w:val="0"/>
      <w:marRight w:val="0"/>
      <w:marTop w:val="0"/>
      <w:marBottom w:val="0"/>
      <w:divBdr>
        <w:top w:val="none" w:sz="0" w:space="0" w:color="auto"/>
        <w:left w:val="none" w:sz="0" w:space="0" w:color="auto"/>
        <w:bottom w:val="none" w:sz="0" w:space="0" w:color="auto"/>
        <w:right w:val="none" w:sz="0" w:space="0" w:color="auto"/>
      </w:divBdr>
    </w:div>
    <w:div w:id="802773193">
      <w:bodyDiv w:val="1"/>
      <w:marLeft w:val="0"/>
      <w:marRight w:val="0"/>
      <w:marTop w:val="0"/>
      <w:marBottom w:val="0"/>
      <w:divBdr>
        <w:top w:val="none" w:sz="0" w:space="0" w:color="auto"/>
        <w:left w:val="none" w:sz="0" w:space="0" w:color="auto"/>
        <w:bottom w:val="none" w:sz="0" w:space="0" w:color="auto"/>
        <w:right w:val="none" w:sz="0" w:space="0" w:color="auto"/>
      </w:divBdr>
    </w:div>
    <w:div w:id="802817687">
      <w:bodyDiv w:val="1"/>
      <w:marLeft w:val="0"/>
      <w:marRight w:val="0"/>
      <w:marTop w:val="0"/>
      <w:marBottom w:val="0"/>
      <w:divBdr>
        <w:top w:val="none" w:sz="0" w:space="0" w:color="auto"/>
        <w:left w:val="none" w:sz="0" w:space="0" w:color="auto"/>
        <w:bottom w:val="none" w:sz="0" w:space="0" w:color="auto"/>
        <w:right w:val="none" w:sz="0" w:space="0" w:color="auto"/>
      </w:divBdr>
    </w:div>
    <w:div w:id="803624343">
      <w:bodyDiv w:val="1"/>
      <w:marLeft w:val="0"/>
      <w:marRight w:val="0"/>
      <w:marTop w:val="0"/>
      <w:marBottom w:val="0"/>
      <w:divBdr>
        <w:top w:val="none" w:sz="0" w:space="0" w:color="auto"/>
        <w:left w:val="none" w:sz="0" w:space="0" w:color="auto"/>
        <w:bottom w:val="none" w:sz="0" w:space="0" w:color="auto"/>
        <w:right w:val="none" w:sz="0" w:space="0" w:color="auto"/>
      </w:divBdr>
    </w:div>
    <w:div w:id="803691272">
      <w:bodyDiv w:val="1"/>
      <w:marLeft w:val="0"/>
      <w:marRight w:val="0"/>
      <w:marTop w:val="0"/>
      <w:marBottom w:val="0"/>
      <w:divBdr>
        <w:top w:val="none" w:sz="0" w:space="0" w:color="auto"/>
        <w:left w:val="none" w:sz="0" w:space="0" w:color="auto"/>
        <w:bottom w:val="none" w:sz="0" w:space="0" w:color="auto"/>
        <w:right w:val="none" w:sz="0" w:space="0" w:color="auto"/>
      </w:divBdr>
      <w:divsChild>
        <w:div w:id="2131043382">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804007550">
      <w:bodyDiv w:val="1"/>
      <w:marLeft w:val="0"/>
      <w:marRight w:val="0"/>
      <w:marTop w:val="0"/>
      <w:marBottom w:val="0"/>
      <w:divBdr>
        <w:top w:val="none" w:sz="0" w:space="0" w:color="auto"/>
        <w:left w:val="none" w:sz="0" w:space="0" w:color="auto"/>
        <w:bottom w:val="none" w:sz="0" w:space="0" w:color="auto"/>
        <w:right w:val="none" w:sz="0" w:space="0" w:color="auto"/>
      </w:divBdr>
    </w:div>
    <w:div w:id="804155518">
      <w:bodyDiv w:val="1"/>
      <w:marLeft w:val="0"/>
      <w:marRight w:val="0"/>
      <w:marTop w:val="0"/>
      <w:marBottom w:val="0"/>
      <w:divBdr>
        <w:top w:val="none" w:sz="0" w:space="0" w:color="auto"/>
        <w:left w:val="none" w:sz="0" w:space="0" w:color="auto"/>
        <w:bottom w:val="none" w:sz="0" w:space="0" w:color="auto"/>
        <w:right w:val="none" w:sz="0" w:space="0" w:color="auto"/>
      </w:divBdr>
    </w:div>
    <w:div w:id="805272810">
      <w:bodyDiv w:val="1"/>
      <w:marLeft w:val="0"/>
      <w:marRight w:val="0"/>
      <w:marTop w:val="0"/>
      <w:marBottom w:val="0"/>
      <w:divBdr>
        <w:top w:val="none" w:sz="0" w:space="0" w:color="auto"/>
        <w:left w:val="none" w:sz="0" w:space="0" w:color="auto"/>
        <w:bottom w:val="none" w:sz="0" w:space="0" w:color="auto"/>
        <w:right w:val="none" w:sz="0" w:space="0" w:color="auto"/>
      </w:divBdr>
      <w:divsChild>
        <w:div w:id="70840970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805317243">
      <w:bodyDiv w:val="1"/>
      <w:marLeft w:val="0"/>
      <w:marRight w:val="0"/>
      <w:marTop w:val="0"/>
      <w:marBottom w:val="0"/>
      <w:divBdr>
        <w:top w:val="none" w:sz="0" w:space="0" w:color="auto"/>
        <w:left w:val="none" w:sz="0" w:space="0" w:color="auto"/>
        <w:bottom w:val="none" w:sz="0" w:space="0" w:color="auto"/>
        <w:right w:val="none" w:sz="0" w:space="0" w:color="auto"/>
      </w:divBdr>
    </w:div>
    <w:div w:id="805397227">
      <w:bodyDiv w:val="1"/>
      <w:marLeft w:val="0"/>
      <w:marRight w:val="0"/>
      <w:marTop w:val="0"/>
      <w:marBottom w:val="0"/>
      <w:divBdr>
        <w:top w:val="none" w:sz="0" w:space="0" w:color="auto"/>
        <w:left w:val="none" w:sz="0" w:space="0" w:color="auto"/>
        <w:bottom w:val="none" w:sz="0" w:space="0" w:color="auto"/>
        <w:right w:val="none" w:sz="0" w:space="0" w:color="auto"/>
      </w:divBdr>
    </w:div>
    <w:div w:id="805704237">
      <w:bodyDiv w:val="1"/>
      <w:marLeft w:val="0"/>
      <w:marRight w:val="0"/>
      <w:marTop w:val="0"/>
      <w:marBottom w:val="0"/>
      <w:divBdr>
        <w:top w:val="none" w:sz="0" w:space="0" w:color="auto"/>
        <w:left w:val="none" w:sz="0" w:space="0" w:color="auto"/>
        <w:bottom w:val="none" w:sz="0" w:space="0" w:color="auto"/>
        <w:right w:val="none" w:sz="0" w:space="0" w:color="auto"/>
      </w:divBdr>
    </w:div>
    <w:div w:id="805852359">
      <w:bodyDiv w:val="1"/>
      <w:marLeft w:val="0"/>
      <w:marRight w:val="0"/>
      <w:marTop w:val="0"/>
      <w:marBottom w:val="0"/>
      <w:divBdr>
        <w:top w:val="none" w:sz="0" w:space="0" w:color="auto"/>
        <w:left w:val="none" w:sz="0" w:space="0" w:color="auto"/>
        <w:bottom w:val="none" w:sz="0" w:space="0" w:color="auto"/>
        <w:right w:val="none" w:sz="0" w:space="0" w:color="auto"/>
      </w:divBdr>
    </w:div>
    <w:div w:id="807360198">
      <w:bodyDiv w:val="1"/>
      <w:marLeft w:val="0"/>
      <w:marRight w:val="0"/>
      <w:marTop w:val="0"/>
      <w:marBottom w:val="0"/>
      <w:divBdr>
        <w:top w:val="none" w:sz="0" w:space="0" w:color="auto"/>
        <w:left w:val="none" w:sz="0" w:space="0" w:color="auto"/>
        <w:bottom w:val="none" w:sz="0" w:space="0" w:color="auto"/>
        <w:right w:val="none" w:sz="0" w:space="0" w:color="auto"/>
      </w:divBdr>
    </w:div>
    <w:div w:id="807554570">
      <w:bodyDiv w:val="1"/>
      <w:marLeft w:val="0"/>
      <w:marRight w:val="0"/>
      <w:marTop w:val="0"/>
      <w:marBottom w:val="0"/>
      <w:divBdr>
        <w:top w:val="none" w:sz="0" w:space="0" w:color="auto"/>
        <w:left w:val="none" w:sz="0" w:space="0" w:color="auto"/>
        <w:bottom w:val="none" w:sz="0" w:space="0" w:color="auto"/>
        <w:right w:val="none" w:sz="0" w:space="0" w:color="auto"/>
      </w:divBdr>
    </w:div>
    <w:div w:id="809132325">
      <w:bodyDiv w:val="1"/>
      <w:marLeft w:val="0"/>
      <w:marRight w:val="0"/>
      <w:marTop w:val="0"/>
      <w:marBottom w:val="0"/>
      <w:divBdr>
        <w:top w:val="none" w:sz="0" w:space="0" w:color="auto"/>
        <w:left w:val="none" w:sz="0" w:space="0" w:color="auto"/>
        <w:bottom w:val="none" w:sz="0" w:space="0" w:color="auto"/>
        <w:right w:val="none" w:sz="0" w:space="0" w:color="auto"/>
      </w:divBdr>
    </w:div>
    <w:div w:id="809787737">
      <w:bodyDiv w:val="1"/>
      <w:marLeft w:val="0"/>
      <w:marRight w:val="0"/>
      <w:marTop w:val="0"/>
      <w:marBottom w:val="0"/>
      <w:divBdr>
        <w:top w:val="none" w:sz="0" w:space="0" w:color="auto"/>
        <w:left w:val="none" w:sz="0" w:space="0" w:color="auto"/>
        <w:bottom w:val="none" w:sz="0" w:space="0" w:color="auto"/>
        <w:right w:val="none" w:sz="0" w:space="0" w:color="auto"/>
      </w:divBdr>
    </w:div>
    <w:div w:id="810251369">
      <w:bodyDiv w:val="1"/>
      <w:marLeft w:val="0"/>
      <w:marRight w:val="0"/>
      <w:marTop w:val="0"/>
      <w:marBottom w:val="0"/>
      <w:divBdr>
        <w:top w:val="none" w:sz="0" w:space="0" w:color="auto"/>
        <w:left w:val="none" w:sz="0" w:space="0" w:color="auto"/>
        <w:bottom w:val="none" w:sz="0" w:space="0" w:color="auto"/>
        <w:right w:val="none" w:sz="0" w:space="0" w:color="auto"/>
      </w:divBdr>
    </w:div>
    <w:div w:id="810560034">
      <w:bodyDiv w:val="1"/>
      <w:marLeft w:val="0"/>
      <w:marRight w:val="0"/>
      <w:marTop w:val="0"/>
      <w:marBottom w:val="0"/>
      <w:divBdr>
        <w:top w:val="none" w:sz="0" w:space="0" w:color="auto"/>
        <w:left w:val="none" w:sz="0" w:space="0" w:color="auto"/>
        <w:bottom w:val="none" w:sz="0" w:space="0" w:color="auto"/>
        <w:right w:val="none" w:sz="0" w:space="0" w:color="auto"/>
      </w:divBdr>
    </w:div>
    <w:div w:id="811095552">
      <w:bodyDiv w:val="1"/>
      <w:marLeft w:val="0"/>
      <w:marRight w:val="0"/>
      <w:marTop w:val="0"/>
      <w:marBottom w:val="0"/>
      <w:divBdr>
        <w:top w:val="none" w:sz="0" w:space="0" w:color="auto"/>
        <w:left w:val="none" w:sz="0" w:space="0" w:color="auto"/>
        <w:bottom w:val="none" w:sz="0" w:space="0" w:color="auto"/>
        <w:right w:val="none" w:sz="0" w:space="0" w:color="auto"/>
      </w:divBdr>
    </w:div>
    <w:div w:id="812989158">
      <w:bodyDiv w:val="1"/>
      <w:marLeft w:val="0"/>
      <w:marRight w:val="0"/>
      <w:marTop w:val="0"/>
      <w:marBottom w:val="0"/>
      <w:divBdr>
        <w:top w:val="none" w:sz="0" w:space="0" w:color="auto"/>
        <w:left w:val="none" w:sz="0" w:space="0" w:color="auto"/>
        <w:bottom w:val="none" w:sz="0" w:space="0" w:color="auto"/>
        <w:right w:val="none" w:sz="0" w:space="0" w:color="auto"/>
      </w:divBdr>
    </w:div>
    <w:div w:id="813714277">
      <w:bodyDiv w:val="1"/>
      <w:marLeft w:val="0"/>
      <w:marRight w:val="0"/>
      <w:marTop w:val="0"/>
      <w:marBottom w:val="0"/>
      <w:divBdr>
        <w:top w:val="none" w:sz="0" w:space="0" w:color="auto"/>
        <w:left w:val="none" w:sz="0" w:space="0" w:color="auto"/>
        <w:bottom w:val="none" w:sz="0" w:space="0" w:color="auto"/>
        <w:right w:val="none" w:sz="0" w:space="0" w:color="auto"/>
      </w:divBdr>
    </w:div>
    <w:div w:id="814179458">
      <w:bodyDiv w:val="1"/>
      <w:marLeft w:val="0"/>
      <w:marRight w:val="0"/>
      <w:marTop w:val="0"/>
      <w:marBottom w:val="0"/>
      <w:divBdr>
        <w:top w:val="none" w:sz="0" w:space="0" w:color="auto"/>
        <w:left w:val="none" w:sz="0" w:space="0" w:color="auto"/>
        <w:bottom w:val="none" w:sz="0" w:space="0" w:color="auto"/>
        <w:right w:val="none" w:sz="0" w:space="0" w:color="auto"/>
      </w:divBdr>
    </w:div>
    <w:div w:id="814369654">
      <w:bodyDiv w:val="1"/>
      <w:marLeft w:val="0"/>
      <w:marRight w:val="0"/>
      <w:marTop w:val="0"/>
      <w:marBottom w:val="0"/>
      <w:divBdr>
        <w:top w:val="none" w:sz="0" w:space="0" w:color="auto"/>
        <w:left w:val="none" w:sz="0" w:space="0" w:color="auto"/>
        <w:bottom w:val="none" w:sz="0" w:space="0" w:color="auto"/>
        <w:right w:val="none" w:sz="0" w:space="0" w:color="auto"/>
      </w:divBdr>
    </w:div>
    <w:div w:id="814374505">
      <w:bodyDiv w:val="1"/>
      <w:marLeft w:val="0"/>
      <w:marRight w:val="0"/>
      <w:marTop w:val="0"/>
      <w:marBottom w:val="0"/>
      <w:divBdr>
        <w:top w:val="none" w:sz="0" w:space="0" w:color="auto"/>
        <w:left w:val="none" w:sz="0" w:space="0" w:color="auto"/>
        <w:bottom w:val="none" w:sz="0" w:space="0" w:color="auto"/>
        <w:right w:val="none" w:sz="0" w:space="0" w:color="auto"/>
      </w:divBdr>
    </w:div>
    <w:div w:id="815335311">
      <w:bodyDiv w:val="1"/>
      <w:marLeft w:val="0"/>
      <w:marRight w:val="0"/>
      <w:marTop w:val="0"/>
      <w:marBottom w:val="0"/>
      <w:divBdr>
        <w:top w:val="none" w:sz="0" w:space="0" w:color="auto"/>
        <w:left w:val="none" w:sz="0" w:space="0" w:color="auto"/>
        <w:bottom w:val="none" w:sz="0" w:space="0" w:color="auto"/>
        <w:right w:val="none" w:sz="0" w:space="0" w:color="auto"/>
      </w:divBdr>
    </w:div>
    <w:div w:id="816648207">
      <w:bodyDiv w:val="1"/>
      <w:marLeft w:val="0"/>
      <w:marRight w:val="0"/>
      <w:marTop w:val="0"/>
      <w:marBottom w:val="0"/>
      <w:divBdr>
        <w:top w:val="none" w:sz="0" w:space="0" w:color="auto"/>
        <w:left w:val="none" w:sz="0" w:space="0" w:color="auto"/>
        <w:bottom w:val="none" w:sz="0" w:space="0" w:color="auto"/>
        <w:right w:val="none" w:sz="0" w:space="0" w:color="auto"/>
      </w:divBdr>
    </w:div>
    <w:div w:id="816653862">
      <w:bodyDiv w:val="1"/>
      <w:marLeft w:val="0"/>
      <w:marRight w:val="0"/>
      <w:marTop w:val="0"/>
      <w:marBottom w:val="0"/>
      <w:divBdr>
        <w:top w:val="none" w:sz="0" w:space="0" w:color="auto"/>
        <w:left w:val="none" w:sz="0" w:space="0" w:color="auto"/>
        <w:bottom w:val="none" w:sz="0" w:space="0" w:color="auto"/>
        <w:right w:val="none" w:sz="0" w:space="0" w:color="auto"/>
      </w:divBdr>
    </w:div>
    <w:div w:id="817503074">
      <w:bodyDiv w:val="1"/>
      <w:marLeft w:val="0"/>
      <w:marRight w:val="0"/>
      <w:marTop w:val="0"/>
      <w:marBottom w:val="0"/>
      <w:divBdr>
        <w:top w:val="none" w:sz="0" w:space="0" w:color="auto"/>
        <w:left w:val="none" w:sz="0" w:space="0" w:color="auto"/>
        <w:bottom w:val="none" w:sz="0" w:space="0" w:color="auto"/>
        <w:right w:val="none" w:sz="0" w:space="0" w:color="auto"/>
      </w:divBdr>
    </w:div>
    <w:div w:id="817649681">
      <w:bodyDiv w:val="1"/>
      <w:marLeft w:val="0"/>
      <w:marRight w:val="0"/>
      <w:marTop w:val="0"/>
      <w:marBottom w:val="0"/>
      <w:divBdr>
        <w:top w:val="none" w:sz="0" w:space="0" w:color="auto"/>
        <w:left w:val="none" w:sz="0" w:space="0" w:color="auto"/>
        <w:bottom w:val="none" w:sz="0" w:space="0" w:color="auto"/>
        <w:right w:val="none" w:sz="0" w:space="0" w:color="auto"/>
      </w:divBdr>
    </w:div>
    <w:div w:id="818302076">
      <w:bodyDiv w:val="1"/>
      <w:marLeft w:val="0"/>
      <w:marRight w:val="0"/>
      <w:marTop w:val="0"/>
      <w:marBottom w:val="0"/>
      <w:divBdr>
        <w:top w:val="none" w:sz="0" w:space="0" w:color="auto"/>
        <w:left w:val="none" w:sz="0" w:space="0" w:color="auto"/>
        <w:bottom w:val="none" w:sz="0" w:space="0" w:color="auto"/>
        <w:right w:val="none" w:sz="0" w:space="0" w:color="auto"/>
      </w:divBdr>
    </w:div>
    <w:div w:id="818348186">
      <w:bodyDiv w:val="1"/>
      <w:marLeft w:val="0"/>
      <w:marRight w:val="0"/>
      <w:marTop w:val="0"/>
      <w:marBottom w:val="0"/>
      <w:divBdr>
        <w:top w:val="none" w:sz="0" w:space="0" w:color="auto"/>
        <w:left w:val="none" w:sz="0" w:space="0" w:color="auto"/>
        <w:bottom w:val="none" w:sz="0" w:space="0" w:color="auto"/>
        <w:right w:val="none" w:sz="0" w:space="0" w:color="auto"/>
      </w:divBdr>
    </w:div>
    <w:div w:id="820149633">
      <w:bodyDiv w:val="1"/>
      <w:marLeft w:val="0"/>
      <w:marRight w:val="0"/>
      <w:marTop w:val="0"/>
      <w:marBottom w:val="0"/>
      <w:divBdr>
        <w:top w:val="none" w:sz="0" w:space="0" w:color="auto"/>
        <w:left w:val="none" w:sz="0" w:space="0" w:color="auto"/>
        <w:bottom w:val="none" w:sz="0" w:space="0" w:color="auto"/>
        <w:right w:val="none" w:sz="0" w:space="0" w:color="auto"/>
      </w:divBdr>
    </w:div>
    <w:div w:id="820511383">
      <w:bodyDiv w:val="1"/>
      <w:marLeft w:val="0"/>
      <w:marRight w:val="0"/>
      <w:marTop w:val="0"/>
      <w:marBottom w:val="0"/>
      <w:divBdr>
        <w:top w:val="none" w:sz="0" w:space="0" w:color="auto"/>
        <w:left w:val="none" w:sz="0" w:space="0" w:color="auto"/>
        <w:bottom w:val="none" w:sz="0" w:space="0" w:color="auto"/>
        <w:right w:val="none" w:sz="0" w:space="0" w:color="auto"/>
      </w:divBdr>
    </w:div>
    <w:div w:id="821040413">
      <w:bodyDiv w:val="1"/>
      <w:marLeft w:val="0"/>
      <w:marRight w:val="0"/>
      <w:marTop w:val="0"/>
      <w:marBottom w:val="0"/>
      <w:divBdr>
        <w:top w:val="none" w:sz="0" w:space="0" w:color="auto"/>
        <w:left w:val="none" w:sz="0" w:space="0" w:color="auto"/>
        <w:bottom w:val="none" w:sz="0" w:space="0" w:color="auto"/>
        <w:right w:val="none" w:sz="0" w:space="0" w:color="auto"/>
      </w:divBdr>
    </w:div>
    <w:div w:id="821233998">
      <w:bodyDiv w:val="1"/>
      <w:marLeft w:val="0"/>
      <w:marRight w:val="0"/>
      <w:marTop w:val="0"/>
      <w:marBottom w:val="0"/>
      <w:divBdr>
        <w:top w:val="none" w:sz="0" w:space="0" w:color="auto"/>
        <w:left w:val="none" w:sz="0" w:space="0" w:color="auto"/>
        <w:bottom w:val="none" w:sz="0" w:space="0" w:color="auto"/>
        <w:right w:val="none" w:sz="0" w:space="0" w:color="auto"/>
      </w:divBdr>
    </w:div>
    <w:div w:id="821503867">
      <w:bodyDiv w:val="1"/>
      <w:marLeft w:val="0"/>
      <w:marRight w:val="0"/>
      <w:marTop w:val="0"/>
      <w:marBottom w:val="0"/>
      <w:divBdr>
        <w:top w:val="none" w:sz="0" w:space="0" w:color="auto"/>
        <w:left w:val="none" w:sz="0" w:space="0" w:color="auto"/>
        <w:bottom w:val="none" w:sz="0" w:space="0" w:color="auto"/>
        <w:right w:val="none" w:sz="0" w:space="0" w:color="auto"/>
      </w:divBdr>
    </w:div>
    <w:div w:id="821585992">
      <w:bodyDiv w:val="1"/>
      <w:marLeft w:val="0"/>
      <w:marRight w:val="0"/>
      <w:marTop w:val="0"/>
      <w:marBottom w:val="0"/>
      <w:divBdr>
        <w:top w:val="none" w:sz="0" w:space="0" w:color="auto"/>
        <w:left w:val="none" w:sz="0" w:space="0" w:color="auto"/>
        <w:bottom w:val="none" w:sz="0" w:space="0" w:color="auto"/>
        <w:right w:val="none" w:sz="0" w:space="0" w:color="auto"/>
      </w:divBdr>
    </w:div>
    <w:div w:id="822966967">
      <w:bodyDiv w:val="1"/>
      <w:marLeft w:val="0"/>
      <w:marRight w:val="0"/>
      <w:marTop w:val="0"/>
      <w:marBottom w:val="0"/>
      <w:divBdr>
        <w:top w:val="none" w:sz="0" w:space="0" w:color="auto"/>
        <w:left w:val="none" w:sz="0" w:space="0" w:color="auto"/>
        <w:bottom w:val="none" w:sz="0" w:space="0" w:color="auto"/>
        <w:right w:val="none" w:sz="0" w:space="0" w:color="auto"/>
      </w:divBdr>
    </w:div>
    <w:div w:id="823081666">
      <w:bodyDiv w:val="1"/>
      <w:marLeft w:val="0"/>
      <w:marRight w:val="0"/>
      <w:marTop w:val="0"/>
      <w:marBottom w:val="0"/>
      <w:divBdr>
        <w:top w:val="none" w:sz="0" w:space="0" w:color="auto"/>
        <w:left w:val="none" w:sz="0" w:space="0" w:color="auto"/>
        <w:bottom w:val="none" w:sz="0" w:space="0" w:color="auto"/>
        <w:right w:val="none" w:sz="0" w:space="0" w:color="auto"/>
      </w:divBdr>
    </w:div>
    <w:div w:id="823157449">
      <w:bodyDiv w:val="1"/>
      <w:marLeft w:val="0"/>
      <w:marRight w:val="0"/>
      <w:marTop w:val="0"/>
      <w:marBottom w:val="0"/>
      <w:divBdr>
        <w:top w:val="none" w:sz="0" w:space="0" w:color="auto"/>
        <w:left w:val="none" w:sz="0" w:space="0" w:color="auto"/>
        <w:bottom w:val="none" w:sz="0" w:space="0" w:color="auto"/>
        <w:right w:val="none" w:sz="0" w:space="0" w:color="auto"/>
      </w:divBdr>
    </w:div>
    <w:div w:id="823468473">
      <w:bodyDiv w:val="1"/>
      <w:marLeft w:val="0"/>
      <w:marRight w:val="0"/>
      <w:marTop w:val="0"/>
      <w:marBottom w:val="0"/>
      <w:divBdr>
        <w:top w:val="none" w:sz="0" w:space="0" w:color="auto"/>
        <w:left w:val="none" w:sz="0" w:space="0" w:color="auto"/>
        <w:bottom w:val="none" w:sz="0" w:space="0" w:color="auto"/>
        <w:right w:val="none" w:sz="0" w:space="0" w:color="auto"/>
      </w:divBdr>
    </w:div>
    <w:div w:id="823860637">
      <w:bodyDiv w:val="1"/>
      <w:marLeft w:val="0"/>
      <w:marRight w:val="0"/>
      <w:marTop w:val="0"/>
      <w:marBottom w:val="0"/>
      <w:divBdr>
        <w:top w:val="none" w:sz="0" w:space="0" w:color="auto"/>
        <w:left w:val="none" w:sz="0" w:space="0" w:color="auto"/>
        <w:bottom w:val="none" w:sz="0" w:space="0" w:color="auto"/>
        <w:right w:val="none" w:sz="0" w:space="0" w:color="auto"/>
      </w:divBdr>
    </w:div>
    <w:div w:id="824473953">
      <w:bodyDiv w:val="1"/>
      <w:marLeft w:val="0"/>
      <w:marRight w:val="0"/>
      <w:marTop w:val="0"/>
      <w:marBottom w:val="0"/>
      <w:divBdr>
        <w:top w:val="none" w:sz="0" w:space="0" w:color="auto"/>
        <w:left w:val="none" w:sz="0" w:space="0" w:color="auto"/>
        <w:bottom w:val="none" w:sz="0" w:space="0" w:color="auto"/>
        <w:right w:val="none" w:sz="0" w:space="0" w:color="auto"/>
      </w:divBdr>
    </w:div>
    <w:div w:id="824586460">
      <w:bodyDiv w:val="1"/>
      <w:marLeft w:val="0"/>
      <w:marRight w:val="0"/>
      <w:marTop w:val="0"/>
      <w:marBottom w:val="0"/>
      <w:divBdr>
        <w:top w:val="none" w:sz="0" w:space="0" w:color="auto"/>
        <w:left w:val="none" w:sz="0" w:space="0" w:color="auto"/>
        <w:bottom w:val="none" w:sz="0" w:space="0" w:color="auto"/>
        <w:right w:val="none" w:sz="0" w:space="0" w:color="auto"/>
      </w:divBdr>
    </w:div>
    <w:div w:id="824779217">
      <w:bodyDiv w:val="1"/>
      <w:marLeft w:val="0"/>
      <w:marRight w:val="0"/>
      <w:marTop w:val="0"/>
      <w:marBottom w:val="0"/>
      <w:divBdr>
        <w:top w:val="none" w:sz="0" w:space="0" w:color="auto"/>
        <w:left w:val="none" w:sz="0" w:space="0" w:color="auto"/>
        <w:bottom w:val="none" w:sz="0" w:space="0" w:color="auto"/>
        <w:right w:val="none" w:sz="0" w:space="0" w:color="auto"/>
      </w:divBdr>
    </w:div>
    <w:div w:id="825173679">
      <w:bodyDiv w:val="1"/>
      <w:marLeft w:val="0"/>
      <w:marRight w:val="0"/>
      <w:marTop w:val="0"/>
      <w:marBottom w:val="0"/>
      <w:divBdr>
        <w:top w:val="none" w:sz="0" w:space="0" w:color="auto"/>
        <w:left w:val="none" w:sz="0" w:space="0" w:color="auto"/>
        <w:bottom w:val="none" w:sz="0" w:space="0" w:color="auto"/>
        <w:right w:val="none" w:sz="0" w:space="0" w:color="auto"/>
      </w:divBdr>
    </w:div>
    <w:div w:id="825320646">
      <w:bodyDiv w:val="1"/>
      <w:marLeft w:val="0"/>
      <w:marRight w:val="0"/>
      <w:marTop w:val="0"/>
      <w:marBottom w:val="0"/>
      <w:divBdr>
        <w:top w:val="none" w:sz="0" w:space="0" w:color="auto"/>
        <w:left w:val="none" w:sz="0" w:space="0" w:color="auto"/>
        <w:bottom w:val="none" w:sz="0" w:space="0" w:color="auto"/>
        <w:right w:val="none" w:sz="0" w:space="0" w:color="auto"/>
      </w:divBdr>
    </w:div>
    <w:div w:id="825785330">
      <w:bodyDiv w:val="1"/>
      <w:marLeft w:val="0"/>
      <w:marRight w:val="0"/>
      <w:marTop w:val="0"/>
      <w:marBottom w:val="0"/>
      <w:divBdr>
        <w:top w:val="none" w:sz="0" w:space="0" w:color="auto"/>
        <w:left w:val="none" w:sz="0" w:space="0" w:color="auto"/>
        <w:bottom w:val="none" w:sz="0" w:space="0" w:color="auto"/>
        <w:right w:val="none" w:sz="0" w:space="0" w:color="auto"/>
      </w:divBdr>
    </w:div>
    <w:div w:id="826745556">
      <w:bodyDiv w:val="1"/>
      <w:marLeft w:val="0"/>
      <w:marRight w:val="0"/>
      <w:marTop w:val="0"/>
      <w:marBottom w:val="0"/>
      <w:divBdr>
        <w:top w:val="none" w:sz="0" w:space="0" w:color="auto"/>
        <w:left w:val="none" w:sz="0" w:space="0" w:color="auto"/>
        <w:bottom w:val="none" w:sz="0" w:space="0" w:color="auto"/>
        <w:right w:val="none" w:sz="0" w:space="0" w:color="auto"/>
      </w:divBdr>
    </w:div>
    <w:div w:id="827675008">
      <w:bodyDiv w:val="1"/>
      <w:marLeft w:val="0"/>
      <w:marRight w:val="0"/>
      <w:marTop w:val="0"/>
      <w:marBottom w:val="0"/>
      <w:divBdr>
        <w:top w:val="none" w:sz="0" w:space="0" w:color="auto"/>
        <w:left w:val="none" w:sz="0" w:space="0" w:color="auto"/>
        <w:bottom w:val="none" w:sz="0" w:space="0" w:color="auto"/>
        <w:right w:val="none" w:sz="0" w:space="0" w:color="auto"/>
      </w:divBdr>
    </w:div>
    <w:div w:id="828207617">
      <w:bodyDiv w:val="1"/>
      <w:marLeft w:val="0"/>
      <w:marRight w:val="0"/>
      <w:marTop w:val="0"/>
      <w:marBottom w:val="0"/>
      <w:divBdr>
        <w:top w:val="none" w:sz="0" w:space="0" w:color="auto"/>
        <w:left w:val="none" w:sz="0" w:space="0" w:color="auto"/>
        <w:bottom w:val="none" w:sz="0" w:space="0" w:color="auto"/>
        <w:right w:val="none" w:sz="0" w:space="0" w:color="auto"/>
      </w:divBdr>
    </w:div>
    <w:div w:id="828254889">
      <w:bodyDiv w:val="1"/>
      <w:marLeft w:val="0"/>
      <w:marRight w:val="0"/>
      <w:marTop w:val="0"/>
      <w:marBottom w:val="0"/>
      <w:divBdr>
        <w:top w:val="none" w:sz="0" w:space="0" w:color="auto"/>
        <w:left w:val="none" w:sz="0" w:space="0" w:color="auto"/>
        <w:bottom w:val="none" w:sz="0" w:space="0" w:color="auto"/>
        <w:right w:val="none" w:sz="0" w:space="0" w:color="auto"/>
      </w:divBdr>
    </w:div>
    <w:div w:id="828328714">
      <w:bodyDiv w:val="1"/>
      <w:marLeft w:val="0"/>
      <w:marRight w:val="0"/>
      <w:marTop w:val="0"/>
      <w:marBottom w:val="0"/>
      <w:divBdr>
        <w:top w:val="none" w:sz="0" w:space="0" w:color="auto"/>
        <w:left w:val="none" w:sz="0" w:space="0" w:color="auto"/>
        <w:bottom w:val="none" w:sz="0" w:space="0" w:color="auto"/>
        <w:right w:val="none" w:sz="0" w:space="0" w:color="auto"/>
      </w:divBdr>
    </w:div>
    <w:div w:id="828329454">
      <w:bodyDiv w:val="1"/>
      <w:marLeft w:val="0"/>
      <w:marRight w:val="0"/>
      <w:marTop w:val="0"/>
      <w:marBottom w:val="0"/>
      <w:divBdr>
        <w:top w:val="none" w:sz="0" w:space="0" w:color="auto"/>
        <w:left w:val="none" w:sz="0" w:space="0" w:color="auto"/>
        <w:bottom w:val="none" w:sz="0" w:space="0" w:color="auto"/>
        <w:right w:val="none" w:sz="0" w:space="0" w:color="auto"/>
      </w:divBdr>
    </w:div>
    <w:div w:id="828404651">
      <w:bodyDiv w:val="1"/>
      <w:marLeft w:val="0"/>
      <w:marRight w:val="0"/>
      <w:marTop w:val="0"/>
      <w:marBottom w:val="0"/>
      <w:divBdr>
        <w:top w:val="none" w:sz="0" w:space="0" w:color="auto"/>
        <w:left w:val="none" w:sz="0" w:space="0" w:color="auto"/>
        <w:bottom w:val="none" w:sz="0" w:space="0" w:color="auto"/>
        <w:right w:val="none" w:sz="0" w:space="0" w:color="auto"/>
      </w:divBdr>
    </w:div>
    <w:div w:id="828903273">
      <w:bodyDiv w:val="1"/>
      <w:marLeft w:val="0"/>
      <w:marRight w:val="0"/>
      <w:marTop w:val="0"/>
      <w:marBottom w:val="0"/>
      <w:divBdr>
        <w:top w:val="none" w:sz="0" w:space="0" w:color="auto"/>
        <w:left w:val="none" w:sz="0" w:space="0" w:color="auto"/>
        <w:bottom w:val="none" w:sz="0" w:space="0" w:color="auto"/>
        <w:right w:val="none" w:sz="0" w:space="0" w:color="auto"/>
      </w:divBdr>
      <w:divsChild>
        <w:div w:id="1363556603">
          <w:marLeft w:val="0"/>
          <w:marRight w:val="0"/>
          <w:marTop w:val="0"/>
          <w:marBottom w:val="0"/>
          <w:divBdr>
            <w:top w:val="none" w:sz="0" w:space="0" w:color="auto"/>
            <w:left w:val="none" w:sz="0" w:space="0" w:color="auto"/>
            <w:bottom w:val="none" w:sz="0" w:space="0" w:color="auto"/>
            <w:right w:val="none" w:sz="0" w:space="0" w:color="auto"/>
          </w:divBdr>
        </w:div>
      </w:divsChild>
    </w:div>
    <w:div w:id="830221461">
      <w:bodyDiv w:val="1"/>
      <w:marLeft w:val="0"/>
      <w:marRight w:val="0"/>
      <w:marTop w:val="0"/>
      <w:marBottom w:val="0"/>
      <w:divBdr>
        <w:top w:val="none" w:sz="0" w:space="0" w:color="auto"/>
        <w:left w:val="none" w:sz="0" w:space="0" w:color="auto"/>
        <w:bottom w:val="none" w:sz="0" w:space="0" w:color="auto"/>
        <w:right w:val="none" w:sz="0" w:space="0" w:color="auto"/>
      </w:divBdr>
    </w:div>
    <w:div w:id="833491183">
      <w:bodyDiv w:val="1"/>
      <w:marLeft w:val="0"/>
      <w:marRight w:val="0"/>
      <w:marTop w:val="0"/>
      <w:marBottom w:val="0"/>
      <w:divBdr>
        <w:top w:val="none" w:sz="0" w:space="0" w:color="auto"/>
        <w:left w:val="none" w:sz="0" w:space="0" w:color="auto"/>
        <w:bottom w:val="none" w:sz="0" w:space="0" w:color="auto"/>
        <w:right w:val="none" w:sz="0" w:space="0" w:color="auto"/>
      </w:divBdr>
      <w:divsChild>
        <w:div w:id="161968370">
          <w:marLeft w:val="0"/>
          <w:marRight w:val="0"/>
          <w:marTop w:val="0"/>
          <w:marBottom w:val="0"/>
          <w:divBdr>
            <w:top w:val="none" w:sz="0" w:space="0" w:color="auto"/>
            <w:left w:val="none" w:sz="0" w:space="0" w:color="auto"/>
            <w:bottom w:val="none" w:sz="0" w:space="0" w:color="auto"/>
            <w:right w:val="none" w:sz="0" w:space="0" w:color="auto"/>
          </w:divBdr>
        </w:div>
        <w:div w:id="185677030">
          <w:marLeft w:val="0"/>
          <w:marRight w:val="0"/>
          <w:marTop w:val="0"/>
          <w:marBottom w:val="0"/>
          <w:divBdr>
            <w:top w:val="none" w:sz="0" w:space="0" w:color="auto"/>
            <w:left w:val="none" w:sz="0" w:space="0" w:color="auto"/>
            <w:bottom w:val="none" w:sz="0" w:space="0" w:color="auto"/>
            <w:right w:val="none" w:sz="0" w:space="0" w:color="auto"/>
          </w:divBdr>
        </w:div>
        <w:div w:id="81218636">
          <w:marLeft w:val="0"/>
          <w:marRight w:val="0"/>
          <w:marTop w:val="0"/>
          <w:marBottom w:val="0"/>
          <w:divBdr>
            <w:top w:val="none" w:sz="0" w:space="0" w:color="auto"/>
            <w:left w:val="none" w:sz="0" w:space="0" w:color="auto"/>
            <w:bottom w:val="none" w:sz="0" w:space="0" w:color="auto"/>
            <w:right w:val="none" w:sz="0" w:space="0" w:color="auto"/>
          </w:divBdr>
        </w:div>
        <w:div w:id="755906638">
          <w:marLeft w:val="0"/>
          <w:marRight w:val="0"/>
          <w:marTop w:val="0"/>
          <w:marBottom w:val="0"/>
          <w:divBdr>
            <w:top w:val="none" w:sz="0" w:space="0" w:color="auto"/>
            <w:left w:val="none" w:sz="0" w:space="0" w:color="auto"/>
            <w:bottom w:val="none" w:sz="0" w:space="0" w:color="auto"/>
            <w:right w:val="none" w:sz="0" w:space="0" w:color="auto"/>
          </w:divBdr>
        </w:div>
      </w:divsChild>
    </w:div>
    <w:div w:id="833956524">
      <w:bodyDiv w:val="1"/>
      <w:marLeft w:val="0"/>
      <w:marRight w:val="0"/>
      <w:marTop w:val="0"/>
      <w:marBottom w:val="0"/>
      <w:divBdr>
        <w:top w:val="none" w:sz="0" w:space="0" w:color="auto"/>
        <w:left w:val="none" w:sz="0" w:space="0" w:color="auto"/>
        <w:bottom w:val="none" w:sz="0" w:space="0" w:color="auto"/>
        <w:right w:val="none" w:sz="0" w:space="0" w:color="auto"/>
      </w:divBdr>
    </w:div>
    <w:div w:id="834611392">
      <w:bodyDiv w:val="1"/>
      <w:marLeft w:val="0"/>
      <w:marRight w:val="0"/>
      <w:marTop w:val="0"/>
      <w:marBottom w:val="0"/>
      <w:divBdr>
        <w:top w:val="none" w:sz="0" w:space="0" w:color="auto"/>
        <w:left w:val="none" w:sz="0" w:space="0" w:color="auto"/>
        <w:bottom w:val="none" w:sz="0" w:space="0" w:color="auto"/>
        <w:right w:val="none" w:sz="0" w:space="0" w:color="auto"/>
      </w:divBdr>
    </w:div>
    <w:div w:id="834884545">
      <w:bodyDiv w:val="1"/>
      <w:marLeft w:val="0"/>
      <w:marRight w:val="0"/>
      <w:marTop w:val="0"/>
      <w:marBottom w:val="0"/>
      <w:divBdr>
        <w:top w:val="none" w:sz="0" w:space="0" w:color="auto"/>
        <w:left w:val="none" w:sz="0" w:space="0" w:color="auto"/>
        <w:bottom w:val="none" w:sz="0" w:space="0" w:color="auto"/>
        <w:right w:val="none" w:sz="0" w:space="0" w:color="auto"/>
      </w:divBdr>
    </w:div>
    <w:div w:id="836269366">
      <w:bodyDiv w:val="1"/>
      <w:marLeft w:val="0"/>
      <w:marRight w:val="0"/>
      <w:marTop w:val="0"/>
      <w:marBottom w:val="0"/>
      <w:divBdr>
        <w:top w:val="none" w:sz="0" w:space="0" w:color="auto"/>
        <w:left w:val="none" w:sz="0" w:space="0" w:color="auto"/>
        <w:bottom w:val="none" w:sz="0" w:space="0" w:color="auto"/>
        <w:right w:val="none" w:sz="0" w:space="0" w:color="auto"/>
      </w:divBdr>
    </w:div>
    <w:div w:id="837043980">
      <w:bodyDiv w:val="1"/>
      <w:marLeft w:val="0"/>
      <w:marRight w:val="0"/>
      <w:marTop w:val="0"/>
      <w:marBottom w:val="0"/>
      <w:divBdr>
        <w:top w:val="none" w:sz="0" w:space="0" w:color="auto"/>
        <w:left w:val="none" w:sz="0" w:space="0" w:color="auto"/>
        <w:bottom w:val="none" w:sz="0" w:space="0" w:color="auto"/>
        <w:right w:val="none" w:sz="0" w:space="0" w:color="auto"/>
      </w:divBdr>
    </w:div>
    <w:div w:id="837355362">
      <w:bodyDiv w:val="1"/>
      <w:marLeft w:val="0"/>
      <w:marRight w:val="0"/>
      <w:marTop w:val="0"/>
      <w:marBottom w:val="0"/>
      <w:divBdr>
        <w:top w:val="none" w:sz="0" w:space="0" w:color="auto"/>
        <w:left w:val="none" w:sz="0" w:space="0" w:color="auto"/>
        <w:bottom w:val="none" w:sz="0" w:space="0" w:color="auto"/>
        <w:right w:val="none" w:sz="0" w:space="0" w:color="auto"/>
      </w:divBdr>
    </w:div>
    <w:div w:id="837619408">
      <w:bodyDiv w:val="1"/>
      <w:marLeft w:val="0"/>
      <w:marRight w:val="0"/>
      <w:marTop w:val="0"/>
      <w:marBottom w:val="0"/>
      <w:divBdr>
        <w:top w:val="none" w:sz="0" w:space="0" w:color="auto"/>
        <w:left w:val="none" w:sz="0" w:space="0" w:color="auto"/>
        <w:bottom w:val="none" w:sz="0" w:space="0" w:color="auto"/>
        <w:right w:val="none" w:sz="0" w:space="0" w:color="auto"/>
      </w:divBdr>
    </w:div>
    <w:div w:id="837696435">
      <w:bodyDiv w:val="1"/>
      <w:marLeft w:val="0"/>
      <w:marRight w:val="0"/>
      <w:marTop w:val="0"/>
      <w:marBottom w:val="0"/>
      <w:divBdr>
        <w:top w:val="none" w:sz="0" w:space="0" w:color="auto"/>
        <w:left w:val="none" w:sz="0" w:space="0" w:color="auto"/>
        <w:bottom w:val="none" w:sz="0" w:space="0" w:color="auto"/>
        <w:right w:val="none" w:sz="0" w:space="0" w:color="auto"/>
      </w:divBdr>
    </w:div>
    <w:div w:id="837697627">
      <w:bodyDiv w:val="1"/>
      <w:marLeft w:val="0"/>
      <w:marRight w:val="0"/>
      <w:marTop w:val="0"/>
      <w:marBottom w:val="0"/>
      <w:divBdr>
        <w:top w:val="none" w:sz="0" w:space="0" w:color="auto"/>
        <w:left w:val="none" w:sz="0" w:space="0" w:color="auto"/>
        <w:bottom w:val="none" w:sz="0" w:space="0" w:color="auto"/>
        <w:right w:val="none" w:sz="0" w:space="0" w:color="auto"/>
      </w:divBdr>
    </w:div>
    <w:div w:id="838277715">
      <w:bodyDiv w:val="1"/>
      <w:marLeft w:val="0"/>
      <w:marRight w:val="0"/>
      <w:marTop w:val="0"/>
      <w:marBottom w:val="0"/>
      <w:divBdr>
        <w:top w:val="none" w:sz="0" w:space="0" w:color="auto"/>
        <w:left w:val="none" w:sz="0" w:space="0" w:color="auto"/>
        <w:bottom w:val="none" w:sz="0" w:space="0" w:color="auto"/>
        <w:right w:val="none" w:sz="0" w:space="0" w:color="auto"/>
      </w:divBdr>
    </w:div>
    <w:div w:id="838497408">
      <w:bodyDiv w:val="1"/>
      <w:marLeft w:val="0"/>
      <w:marRight w:val="0"/>
      <w:marTop w:val="0"/>
      <w:marBottom w:val="0"/>
      <w:divBdr>
        <w:top w:val="none" w:sz="0" w:space="0" w:color="auto"/>
        <w:left w:val="none" w:sz="0" w:space="0" w:color="auto"/>
        <w:bottom w:val="none" w:sz="0" w:space="0" w:color="auto"/>
        <w:right w:val="none" w:sz="0" w:space="0" w:color="auto"/>
      </w:divBdr>
    </w:div>
    <w:div w:id="838889010">
      <w:bodyDiv w:val="1"/>
      <w:marLeft w:val="0"/>
      <w:marRight w:val="0"/>
      <w:marTop w:val="0"/>
      <w:marBottom w:val="0"/>
      <w:divBdr>
        <w:top w:val="none" w:sz="0" w:space="0" w:color="auto"/>
        <w:left w:val="none" w:sz="0" w:space="0" w:color="auto"/>
        <w:bottom w:val="none" w:sz="0" w:space="0" w:color="auto"/>
        <w:right w:val="none" w:sz="0" w:space="0" w:color="auto"/>
      </w:divBdr>
    </w:div>
    <w:div w:id="839007849">
      <w:bodyDiv w:val="1"/>
      <w:marLeft w:val="0"/>
      <w:marRight w:val="0"/>
      <w:marTop w:val="0"/>
      <w:marBottom w:val="0"/>
      <w:divBdr>
        <w:top w:val="none" w:sz="0" w:space="0" w:color="auto"/>
        <w:left w:val="none" w:sz="0" w:space="0" w:color="auto"/>
        <w:bottom w:val="none" w:sz="0" w:space="0" w:color="auto"/>
        <w:right w:val="none" w:sz="0" w:space="0" w:color="auto"/>
      </w:divBdr>
    </w:div>
    <w:div w:id="839464936">
      <w:bodyDiv w:val="1"/>
      <w:marLeft w:val="0"/>
      <w:marRight w:val="0"/>
      <w:marTop w:val="0"/>
      <w:marBottom w:val="0"/>
      <w:divBdr>
        <w:top w:val="none" w:sz="0" w:space="0" w:color="auto"/>
        <w:left w:val="none" w:sz="0" w:space="0" w:color="auto"/>
        <w:bottom w:val="none" w:sz="0" w:space="0" w:color="auto"/>
        <w:right w:val="none" w:sz="0" w:space="0" w:color="auto"/>
      </w:divBdr>
      <w:divsChild>
        <w:div w:id="1150294826">
          <w:marLeft w:val="660"/>
          <w:marRight w:val="660"/>
          <w:marTop w:val="0"/>
          <w:marBottom w:val="0"/>
          <w:divBdr>
            <w:top w:val="none" w:sz="0" w:space="0" w:color="auto"/>
            <w:left w:val="none" w:sz="0" w:space="0" w:color="auto"/>
            <w:bottom w:val="none" w:sz="0" w:space="0" w:color="auto"/>
            <w:right w:val="none" w:sz="0" w:space="0" w:color="auto"/>
          </w:divBdr>
          <w:divsChild>
            <w:div w:id="214244966">
              <w:marLeft w:val="0"/>
              <w:marRight w:val="0"/>
              <w:marTop w:val="0"/>
              <w:marBottom w:val="0"/>
              <w:divBdr>
                <w:top w:val="none" w:sz="0" w:space="0" w:color="auto"/>
                <w:left w:val="none" w:sz="0" w:space="0" w:color="auto"/>
                <w:bottom w:val="none" w:sz="0" w:space="0" w:color="auto"/>
                <w:right w:val="none" w:sz="0" w:space="0" w:color="auto"/>
              </w:divBdr>
              <w:divsChild>
                <w:div w:id="1298299216">
                  <w:marLeft w:val="0"/>
                  <w:marRight w:val="0"/>
                  <w:marTop w:val="0"/>
                  <w:marBottom w:val="0"/>
                  <w:divBdr>
                    <w:top w:val="none" w:sz="0" w:space="0" w:color="auto"/>
                    <w:left w:val="none" w:sz="0" w:space="0" w:color="auto"/>
                    <w:bottom w:val="none" w:sz="0" w:space="0" w:color="auto"/>
                    <w:right w:val="none" w:sz="0" w:space="0" w:color="auto"/>
                  </w:divBdr>
                  <w:divsChild>
                    <w:div w:id="935289047">
                      <w:marLeft w:val="0"/>
                      <w:marRight w:val="0"/>
                      <w:marTop w:val="0"/>
                      <w:marBottom w:val="0"/>
                      <w:divBdr>
                        <w:top w:val="none" w:sz="0" w:space="0" w:color="auto"/>
                        <w:left w:val="none" w:sz="0" w:space="0" w:color="auto"/>
                        <w:bottom w:val="none" w:sz="0" w:space="0" w:color="auto"/>
                        <w:right w:val="none" w:sz="0" w:space="0" w:color="auto"/>
                      </w:divBdr>
                      <w:divsChild>
                        <w:div w:id="15685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4468">
      <w:bodyDiv w:val="1"/>
      <w:marLeft w:val="0"/>
      <w:marRight w:val="0"/>
      <w:marTop w:val="0"/>
      <w:marBottom w:val="0"/>
      <w:divBdr>
        <w:top w:val="none" w:sz="0" w:space="0" w:color="auto"/>
        <w:left w:val="none" w:sz="0" w:space="0" w:color="auto"/>
        <w:bottom w:val="none" w:sz="0" w:space="0" w:color="auto"/>
        <w:right w:val="none" w:sz="0" w:space="0" w:color="auto"/>
      </w:divBdr>
    </w:div>
    <w:div w:id="839931070">
      <w:bodyDiv w:val="1"/>
      <w:marLeft w:val="0"/>
      <w:marRight w:val="0"/>
      <w:marTop w:val="0"/>
      <w:marBottom w:val="0"/>
      <w:divBdr>
        <w:top w:val="none" w:sz="0" w:space="0" w:color="auto"/>
        <w:left w:val="none" w:sz="0" w:space="0" w:color="auto"/>
        <w:bottom w:val="none" w:sz="0" w:space="0" w:color="auto"/>
        <w:right w:val="none" w:sz="0" w:space="0" w:color="auto"/>
      </w:divBdr>
    </w:div>
    <w:div w:id="840509367">
      <w:bodyDiv w:val="1"/>
      <w:marLeft w:val="0"/>
      <w:marRight w:val="0"/>
      <w:marTop w:val="0"/>
      <w:marBottom w:val="0"/>
      <w:divBdr>
        <w:top w:val="none" w:sz="0" w:space="0" w:color="auto"/>
        <w:left w:val="none" w:sz="0" w:space="0" w:color="auto"/>
        <w:bottom w:val="none" w:sz="0" w:space="0" w:color="auto"/>
        <w:right w:val="none" w:sz="0" w:space="0" w:color="auto"/>
      </w:divBdr>
    </w:div>
    <w:div w:id="841968427">
      <w:bodyDiv w:val="1"/>
      <w:marLeft w:val="0"/>
      <w:marRight w:val="0"/>
      <w:marTop w:val="0"/>
      <w:marBottom w:val="0"/>
      <w:divBdr>
        <w:top w:val="none" w:sz="0" w:space="0" w:color="auto"/>
        <w:left w:val="none" w:sz="0" w:space="0" w:color="auto"/>
        <w:bottom w:val="none" w:sz="0" w:space="0" w:color="auto"/>
        <w:right w:val="none" w:sz="0" w:space="0" w:color="auto"/>
      </w:divBdr>
    </w:div>
    <w:div w:id="841971645">
      <w:bodyDiv w:val="1"/>
      <w:marLeft w:val="0"/>
      <w:marRight w:val="0"/>
      <w:marTop w:val="0"/>
      <w:marBottom w:val="0"/>
      <w:divBdr>
        <w:top w:val="none" w:sz="0" w:space="0" w:color="auto"/>
        <w:left w:val="none" w:sz="0" w:space="0" w:color="auto"/>
        <w:bottom w:val="none" w:sz="0" w:space="0" w:color="auto"/>
        <w:right w:val="none" w:sz="0" w:space="0" w:color="auto"/>
      </w:divBdr>
      <w:divsChild>
        <w:div w:id="1071121736">
          <w:marLeft w:val="660"/>
          <w:marRight w:val="660"/>
          <w:marTop w:val="0"/>
          <w:marBottom w:val="0"/>
          <w:divBdr>
            <w:top w:val="none" w:sz="0" w:space="0" w:color="auto"/>
            <w:left w:val="none" w:sz="0" w:space="0" w:color="auto"/>
            <w:bottom w:val="none" w:sz="0" w:space="0" w:color="auto"/>
            <w:right w:val="none" w:sz="0" w:space="0" w:color="auto"/>
          </w:divBdr>
          <w:divsChild>
            <w:div w:id="780610007">
              <w:marLeft w:val="0"/>
              <w:marRight w:val="0"/>
              <w:marTop w:val="0"/>
              <w:marBottom w:val="0"/>
              <w:divBdr>
                <w:top w:val="none" w:sz="0" w:space="0" w:color="auto"/>
                <w:left w:val="none" w:sz="0" w:space="0" w:color="auto"/>
                <w:bottom w:val="none" w:sz="0" w:space="0" w:color="auto"/>
                <w:right w:val="none" w:sz="0" w:space="0" w:color="auto"/>
              </w:divBdr>
              <w:divsChild>
                <w:div w:id="820467379">
                  <w:marLeft w:val="0"/>
                  <w:marRight w:val="0"/>
                  <w:marTop w:val="0"/>
                  <w:marBottom w:val="0"/>
                  <w:divBdr>
                    <w:top w:val="none" w:sz="0" w:space="0" w:color="auto"/>
                    <w:left w:val="none" w:sz="0" w:space="0" w:color="auto"/>
                    <w:bottom w:val="none" w:sz="0" w:space="0" w:color="auto"/>
                    <w:right w:val="none" w:sz="0" w:space="0" w:color="auto"/>
                  </w:divBdr>
                  <w:divsChild>
                    <w:div w:id="513959244">
                      <w:marLeft w:val="0"/>
                      <w:marRight w:val="0"/>
                      <w:marTop w:val="0"/>
                      <w:marBottom w:val="0"/>
                      <w:divBdr>
                        <w:top w:val="none" w:sz="0" w:space="0" w:color="auto"/>
                        <w:left w:val="none" w:sz="0" w:space="0" w:color="auto"/>
                        <w:bottom w:val="none" w:sz="0" w:space="0" w:color="auto"/>
                        <w:right w:val="none" w:sz="0" w:space="0" w:color="auto"/>
                      </w:divBdr>
                      <w:divsChild>
                        <w:div w:id="9565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403676">
      <w:bodyDiv w:val="1"/>
      <w:marLeft w:val="0"/>
      <w:marRight w:val="0"/>
      <w:marTop w:val="0"/>
      <w:marBottom w:val="0"/>
      <w:divBdr>
        <w:top w:val="none" w:sz="0" w:space="0" w:color="auto"/>
        <w:left w:val="none" w:sz="0" w:space="0" w:color="auto"/>
        <w:bottom w:val="none" w:sz="0" w:space="0" w:color="auto"/>
        <w:right w:val="none" w:sz="0" w:space="0" w:color="auto"/>
      </w:divBdr>
    </w:div>
    <w:div w:id="842663760">
      <w:bodyDiv w:val="1"/>
      <w:marLeft w:val="0"/>
      <w:marRight w:val="0"/>
      <w:marTop w:val="0"/>
      <w:marBottom w:val="0"/>
      <w:divBdr>
        <w:top w:val="none" w:sz="0" w:space="0" w:color="auto"/>
        <w:left w:val="none" w:sz="0" w:space="0" w:color="auto"/>
        <w:bottom w:val="none" w:sz="0" w:space="0" w:color="auto"/>
        <w:right w:val="none" w:sz="0" w:space="0" w:color="auto"/>
      </w:divBdr>
    </w:div>
    <w:div w:id="843011032">
      <w:bodyDiv w:val="1"/>
      <w:marLeft w:val="0"/>
      <w:marRight w:val="0"/>
      <w:marTop w:val="0"/>
      <w:marBottom w:val="0"/>
      <w:divBdr>
        <w:top w:val="none" w:sz="0" w:space="0" w:color="auto"/>
        <w:left w:val="none" w:sz="0" w:space="0" w:color="auto"/>
        <w:bottom w:val="none" w:sz="0" w:space="0" w:color="auto"/>
        <w:right w:val="none" w:sz="0" w:space="0" w:color="auto"/>
      </w:divBdr>
    </w:div>
    <w:div w:id="843395645">
      <w:bodyDiv w:val="1"/>
      <w:marLeft w:val="0"/>
      <w:marRight w:val="0"/>
      <w:marTop w:val="0"/>
      <w:marBottom w:val="0"/>
      <w:divBdr>
        <w:top w:val="none" w:sz="0" w:space="0" w:color="auto"/>
        <w:left w:val="none" w:sz="0" w:space="0" w:color="auto"/>
        <w:bottom w:val="none" w:sz="0" w:space="0" w:color="auto"/>
        <w:right w:val="none" w:sz="0" w:space="0" w:color="auto"/>
      </w:divBdr>
    </w:div>
    <w:div w:id="844176061">
      <w:bodyDiv w:val="1"/>
      <w:marLeft w:val="0"/>
      <w:marRight w:val="0"/>
      <w:marTop w:val="0"/>
      <w:marBottom w:val="0"/>
      <w:divBdr>
        <w:top w:val="none" w:sz="0" w:space="0" w:color="auto"/>
        <w:left w:val="none" w:sz="0" w:space="0" w:color="auto"/>
        <w:bottom w:val="none" w:sz="0" w:space="0" w:color="auto"/>
        <w:right w:val="none" w:sz="0" w:space="0" w:color="auto"/>
      </w:divBdr>
    </w:div>
    <w:div w:id="845242774">
      <w:bodyDiv w:val="1"/>
      <w:marLeft w:val="0"/>
      <w:marRight w:val="0"/>
      <w:marTop w:val="0"/>
      <w:marBottom w:val="0"/>
      <w:divBdr>
        <w:top w:val="none" w:sz="0" w:space="0" w:color="auto"/>
        <w:left w:val="none" w:sz="0" w:space="0" w:color="auto"/>
        <w:bottom w:val="none" w:sz="0" w:space="0" w:color="auto"/>
        <w:right w:val="none" w:sz="0" w:space="0" w:color="auto"/>
      </w:divBdr>
      <w:divsChild>
        <w:div w:id="1373379120">
          <w:marLeft w:val="0"/>
          <w:marRight w:val="0"/>
          <w:marTop w:val="0"/>
          <w:marBottom w:val="0"/>
          <w:divBdr>
            <w:top w:val="none" w:sz="0" w:space="0" w:color="auto"/>
            <w:left w:val="none" w:sz="0" w:space="0" w:color="auto"/>
            <w:bottom w:val="none" w:sz="0" w:space="0" w:color="auto"/>
            <w:right w:val="none" w:sz="0" w:space="0" w:color="auto"/>
          </w:divBdr>
          <w:divsChild>
            <w:div w:id="560022191">
              <w:marLeft w:val="0"/>
              <w:marRight w:val="0"/>
              <w:marTop w:val="0"/>
              <w:marBottom w:val="0"/>
              <w:divBdr>
                <w:top w:val="none" w:sz="0" w:space="0" w:color="auto"/>
                <w:left w:val="none" w:sz="0" w:space="0" w:color="auto"/>
                <w:bottom w:val="none" w:sz="0" w:space="0" w:color="auto"/>
                <w:right w:val="none" w:sz="0" w:space="0" w:color="auto"/>
              </w:divBdr>
              <w:divsChild>
                <w:div w:id="735053141">
                  <w:marLeft w:val="0"/>
                  <w:marRight w:val="0"/>
                  <w:marTop w:val="0"/>
                  <w:marBottom w:val="0"/>
                  <w:divBdr>
                    <w:top w:val="none" w:sz="0" w:space="0" w:color="auto"/>
                    <w:left w:val="none" w:sz="0" w:space="0" w:color="auto"/>
                    <w:bottom w:val="none" w:sz="0" w:space="0" w:color="auto"/>
                    <w:right w:val="none" w:sz="0" w:space="0" w:color="auto"/>
                  </w:divBdr>
                  <w:divsChild>
                    <w:div w:id="1445887463">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 w:id="845559404">
      <w:bodyDiv w:val="1"/>
      <w:marLeft w:val="0"/>
      <w:marRight w:val="0"/>
      <w:marTop w:val="0"/>
      <w:marBottom w:val="0"/>
      <w:divBdr>
        <w:top w:val="none" w:sz="0" w:space="0" w:color="auto"/>
        <w:left w:val="none" w:sz="0" w:space="0" w:color="auto"/>
        <w:bottom w:val="none" w:sz="0" w:space="0" w:color="auto"/>
        <w:right w:val="none" w:sz="0" w:space="0" w:color="auto"/>
      </w:divBdr>
    </w:div>
    <w:div w:id="845560245">
      <w:bodyDiv w:val="1"/>
      <w:marLeft w:val="0"/>
      <w:marRight w:val="0"/>
      <w:marTop w:val="0"/>
      <w:marBottom w:val="0"/>
      <w:divBdr>
        <w:top w:val="none" w:sz="0" w:space="0" w:color="auto"/>
        <w:left w:val="none" w:sz="0" w:space="0" w:color="auto"/>
        <w:bottom w:val="none" w:sz="0" w:space="0" w:color="auto"/>
        <w:right w:val="none" w:sz="0" w:space="0" w:color="auto"/>
      </w:divBdr>
    </w:div>
    <w:div w:id="846865065">
      <w:bodyDiv w:val="1"/>
      <w:marLeft w:val="0"/>
      <w:marRight w:val="0"/>
      <w:marTop w:val="0"/>
      <w:marBottom w:val="0"/>
      <w:divBdr>
        <w:top w:val="none" w:sz="0" w:space="0" w:color="auto"/>
        <w:left w:val="none" w:sz="0" w:space="0" w:color="auto"/>
        <w:bottom w:val="none" w:sz="0" w:space="0" w:color="auto"/>
        <w:right w:val="none" w:sz="0" w:space="0" w:color="auto"/>
      </w:divBdr>
      <w:divsChild>
        <w:div w:id="6446538">
          <w:marLeft w:val="660"/>
          <w:marRight w:val="660"/>
          <w:marTop w:val="0"/>
          <w:marBottom w:val="0"/>
          <w:divBdr>
            <w:top w:val="none" w:sz="0" w:space="0" w:color="auto"/>
            <w:left w:val="none" w:sz="0" w:space="0" w:color="auto"/>
            <w:bottom w:val="none" w:sz="0" w:space="0" w:color="auto"/>
            <w:right w:val="none" w:sz="0" w:space="0" w:color="auto"/>
          </w:divBdr>
          <w:divsChild>
            <w:div w:id="1589535641">
              <w:marLeft w:val="0"/>
              <w:marRight w:val="0"/>
              <w:marTop w:val="0"/>
              <w:marBottom w:val="0"/>
              <w:divBdr>
                <w:top w:val="none" w:sz="0" w:space="0" w:color="auto"/>
                <w:left w:val="none" w:sz="0" w:space="0" w:color="auto"/>
                <w:bottom w:val="none" w:sz="0" w:space="0" w:color="auto"/>
                <w:right w:val="none" w:sz="0" w:space="0" w:color="auto"/>
              </w:divBdr>
              <w:divsChild>
                <w:div w:id="317923566">
                  <w:marLeft w:val="0"/>
                  <w:marRight w:val="0"/>
                  <w:marTop w:val="0"/>
                  <w:marBottom w:val="0"/>
                  <w:divBdr>
                    <w:top w:val="none" w:sz="0" w:space="0" w:color="auto"/>
                    <w:left w:val="none" w:sz="0" w:space="0" w:color="auto"/>
                    <w:bottom w:val="none" w:sz="0" w:space="0" w:color="auto"/>
                    <w:right w:val="none" w:sz="0" w:space="0" w:color="auto"/>
                  </w:divBdr>
                  <w:divsChild>
                    <w:div w:id="585110713">
                      <w:marLeft w:val="0"/>
                      <w:marRight w:val="0"/>
                      <w:marTop w:val="0"/>
                      <w:marBottom w:val="0"/>
                      <w:divBdr>
                        <w:top w:val="none" w:sz="0" w:space="0" w:color="auto"/>
                        <w:left w:val="none" w:sz="0" w:space="0" w:color="auto"/>
                        <w:bottom w:val="none" w:sz="0" w:space="0" w:color="auto"/>
                        <w:right w:val="none" w:sz="0" w:space="0" w:color="auto"/>
                      </w:divBdr>
                      <w:divsChild>
                        <w:div w:id="90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7136287">
      <w:bodyDiv w:val="1"/>
      <w:marLeft w:val="0"/>
      <w:marRight w:val="0"/>
      <w:marTop w:val="0"/>
      <w:marBottom w:val="0"/>
      <w:divBdr>
        <w:top w:val="none" w:sz="0" w:space="0" w:color="auto"/>
        <w:left w:val="none" w:sz="0" w:space="0" w:color="auto"/>
        <w:bottom w:val="none" w:sz="0" w:space="0" w:color="auto"/>
        <w:right w:val="none" w:sz="0" w:space="0" w:color="auto"/>
      </w:divBdr>
    </w:div>
    <w:div w:id="847183978">
      <w:bodyDiv w:val="1"/>
      <w:marLeft w:val="0"/>
      <w:marRight w:val="0"/>
      <w:marTop w:val="0"/>
      <w:marBottom w:val="0"/>
      <w:divBdr>
        <w:top w:val="none" w:sz="0" w:space="0" w:color="auto"/>
        <w:left w:val="none" w:sz="0" w:space="0" w:color="auto"/>
        <w:bottom w:val="none" w:sz="0" w:space="0" w:color="auto"/>
        <w:right w:val="none" w:sz="0" w:space="0" w:color="auto"/>
      </w:divBdr>
    </w:div>
    <w:div w:id="847526090">
      <w:bodyDiv w:val="1"/>
      <w:marLeft w:val="0"/>
      <w:marRight w:val="0"/>
      <w:marTop w:val="0"/>
      <w:marBottom w:val="0"/>
      <w:divBdr>
        <w:top w:val="none" w:sz="0" w:space="0" w:color="auto"/>
        <w:left w:val="none" w:sz="0" w:space="0" w:color="auto"/>
        <w:bottom w:val="none" w:sz="0" w:space="0" w:color="auto"/>
        <w:right w:val="none" w:sz="0" w:space="0" w:color="auto"/>
      </w:divBdr>
    </w:div>
    <w:div w:id="848955247">
      <w:bodyDiv w:val="1"/>
      <w:marLeft w:val="0"/>
      <w:marRight w:val="0"/>
      <w:marTop w:val="0"/>
      <w:marBottom w:val="0"/>
      <w:divBdr>
        <w:top w:val="none" w:sz="0" w:space="0" w:color="auto"/>
        <w:left w:val="none" w:sz="0" w:space="0" w:color="auto"/>
        <w:bottom w:val="none" w:sz="0" w:space="0" w:color="auto"/>
        <w:right w:val="none" w:sz="0" w:space="0" w:color="auto"/>
      </w:divBdr>
    </w:div>
    <w:div w:id="849569057">
      <w:bodyDiv w:val="1"/>
      <w:marLeft w:val="0"/>
      <w:marRight w:val="0"/>
      <w:marTop w:val="0"/>
      <w:marBottom w:val="0"/>
      <w:divBdr>
        <w:top w:val="none" w:sz="0" w:space="0" w:color="auto"/>
        <w:left w:val="none" w:sz="0" w:space="0" w:color="auto"/>
        <w:bottom w:val="none" w:sz="0" w:space="0" w:color="auto"/>
        <w:right w:val="none" w:sz="0" w:space="0" w:color="auto"/>
      </w:divBdr>
    </w:div>
    <w:div w:id="849758357">
      <w:bodyDiv w:val="1"/>
      <w:marLeft w:val="0"/>
      <w:marRight w:val="0"/>
      <w:marTop w:val="0"/>
      <w:marBottom w:val="0"/>
      <w:divBdr>
        <w:top w:val="none" w:sz="0" w:space="0" w:color="auto"/>
        <w:left w:val="none" w:sz="0" w:space="0" w:color="auto"/>
        <w:bottom w:val="none" w:sz="0" w:space="0" w:color="auto"/>
        <w:right w:val="none" w:sz="0" w:space="0" w:color="auto"/>
      </w:divBdr>
    </w:div>
    <w:div w:id="850072945">
      <w:bodyDiv w:val="1"/>
      <w:marLeft w:val="0"/>
      <w:marRight w:val="0"/>
      <w:marTop w:val="0"/>
      <w:marBottom w:val="0"/>
      <w:divBdr>
        <w:top w:val="none" w:sz="0" w:space="0" w:color="auto"/>
        <w:left w:val="none" w:sz="0" w:space="0" w:color="auto"/>
        <w:bottom w:val="none" w:sz="0" w:space="0" w:color="auto"/>
        <w:right w:val="none" w:sz="0" w:space="0" w:color="auto"/>
      </w:divBdr>
    </w:div>
    <w:div w:id="852066048">
      <w:bodyDiv w:val="1"/>
      <w:marLeft w:val="0"/>
      <w:marRight w:val="0"/>
      <w:marTop w:val="0"/>
      <w:marBottom w:val="0"/>
      <w:divBdr>
        <w:top w:val="none" w:sz="0" w:space="0" w:color="auto"/>
        <w:left w:val="none" w:sz="0" w:space="0" w:color="auto"/>
        <w:bottom w:val="none" w:sz="0" w:space="0" w:color="auto"/>
        <w:right w:val="none" w:sz="0" w:space="0" w:color="auto"/>
      </w:divBdr>
      <w:divsChild>
        <w:div w:id="2097358335">
          <w:marLeft w:val="660"/>
          <w:marRight w:val="660"/>
          <w:marTop w:val="0"/>
          <w:marBottom w:val="0"/>
          <w:divBdr>
            <w:top w:val="none" w:sz="0" w:space="0" w:color="auto"/>
            <w:left w:val="none" w:sz="0" w:space="0" w:color="auto"/>
            <w:bottom w:val="none" w:sz="0" w:space="0" w:color="auto"/>
            <w:right w:val="none" w:sz="0" w:space="0" w:color="auto"/>
          </w:divBdr>
          <w:divsChild>
            <w:div w:id="7024213">
              <w:marLeft w:val="0"/>
              <w:marRight w:val="0"/>
              <w:marTop w:val="0"/>
              <w:marBottom w:val="0"/>
              <w:divBdr>
                <w:top w:val="none" w:sz="0" w:space="0" w:color="auto"/>
                <w:left w:val="none" w:sz="0" w:space="0" w:color="auto"/>
                <w:bottom w:val="none" w:sz="0" w:space="0" w:color="auto"/>
                <w:right w:val="none" w:sz="0" w:space="0" w:color="auto"/>
              </w:divBdr>
              <w:divsChild>
                <w:div w:id="2076198086">
                  <w:marLeft w:val="0"/>
                  <w:marRight w:val="0"/>
                  <w:marTop w:val="0"/>
                  <w:marBottom w:val="0"/>
                  <w:divBdr>
                    <w:top w:val="none" w:sz="0" w:space="0" w:color="auto"/>
                    <w:left w:val="none" w:sz="0" w:space="0" w:color="auto"/>
                    <w:bottom w:val="none" w:sz="0" w:space="0" w:color="auto"/>
                    <w:right w:val="none" w:sz="0" w:space="0" w:color="auto"/>
                  </w:divBdr>
                  <w:divsChild>
                    <w:div w:id="2046513671">
                      <w:marLeft w:val="0"/>
                      <w:marRight w:val="0"/>
                      <w:marTop w:val="0"/>
                      <w:marBottom w:val="0"/>
                      <w:divBdr>
                        <w:top w:val="none" w:sz="0" w:space="0" w:color="auto"/>
                        <w:left w:val="none" w:sz="0" w:space="0" w:color="auto"/>
                        <w:bottom w:val="none" w:sz="0" w:space="0" w:color="auto"/>
                        <w:right w:val="none" w:sz="0" w:space="0" w:color="auto"/>
                      </w:divBdr>
                      <w:divsChild>
                        <w:div w:id="1295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303755">
      <w:bodyDiv w:val="1"/>
      <w:marLeft w:val="0"/>
      <w:marRight w:val="0"/>
      <w:marTop w:val="0"/>
      <w:marBottom w:val="0"/>
      <w:divBdr>
        <w:top w:val="none" w:sz="0" w:space="0" w:color="auto"/>
        <w:left w:val="none" w:sz="0" w:space="0" w:color="auto"/>
        <w:bottom w:val="none" w:sz="0" w:space="0" w:color="auto"/>
        <w:right w:val="none" w:sz="0" w:space="0" w:color="auto"/>
      </w:divBdr>
    </w:div>
    <w:div w:id="853037907">
      <w:bodyDiv w:val="1"/>
      <w:marLeft w:val="0"/>
      <w:marRight w:val="0"/>
      <w:marTop w:val="0"/>
      <w:marBottom w:val="0"/>
      <w:divBdr>
        <w:top w:val="none" w:sz="0" w:space="0" w:color="auto"/>
        <w:left w:val="none" w:sz="0" w:space="0" w:color="auto"/>
        <w:bottom w:val="none" w:sz="0" w:space="0" w:color="auto"/>
        <w:right w:val="none" w:sz="0" w:space="0" w:color="auto"/>
      </w:divBdr>
    </w:div>
    <w:div w:id="853109017">
      <w:bodyDiv w:val="1"/>
      <w:marLeft w:val="0"/>
      <w:marRight w:val="0"/>
      <w:marTop w:val="0"/>
      <w:marBottom w:val="0"/>
      <w:divBdr>
        <w:top w:val="none" w:sz="0" w:space="0" w:color="auto"/>
        <w:left w:val="none" w:sz="0" w:space="0" w:color="auto"/>
        <w:bottom w:val="none" w:sz="0" w:space="0" w:color="auto"/>
        <w:right w:val="none" w:sz="0" w:space="0" w:color="auto"/>
      </w:divBdr>
    </w:div>
    <w:div w:id="853688558">
      <w:bodyDiv w:val="1"/>
      <w:marLeft w:val="0"/>
      <w:marRight w:val="0"/>
      <w:marTop w:val="0"/>
      <w:marBottom w:val="0"/>
      <w:divBdr>
        <w:top w:val="none" w:sz="0" w:space="0" w:color="auto"/>
        <w:left w:val="none" w:sz="0" w:space="0" w:color="auto"/>
        <w:bottom w:val="none" w:sz="0" w:space="0" w:color="auto"/>
        <w:right w:val="none" w:sz="0" w:space="0" w:color="auto"/>
      </w:divBdr>
    </w:div>
    <w:div w:id="855073682">
      <w:bodyDiv w:val="1"/>
      <w:marLeft w:val="0"/>
      <w:marRight w:val="0"/>
      <w:marTop w:val="0"/>
      <w:marBottom w:val="0"/>
      <w:divBdr>
        <w:top w:val="none" w:sz="0" w:space="0" w:color="auto"/>
        <w:left w:val="none" w:sz="0" w:space="0" w:color="auto"/>
        <w:bottom w:val="none" w:sz="0" w:space="0" w:color="auto"/>
        <w:right w:val="none" w:sz="0" w:space="0" w:color="auto"/>
      </w:divBdr>
    </w:div>
    <w:div w:id="855114897">
      <w:bodyDiv w:val="1"/>
      <w:marLeft w:val="0"/>
      <w:marRight w:val="0"/>
      <w:marTop w:val="0"/>
      <w:marBottom w:val="0"/>
      <w:divBdr>
        <w:top w:val="none" w:sz="0" w:space="0" w:color="auto"/>
        <w:left w:val="none" w:sz="0" w:space="0" w:color="auto"/>
        <w:bottom w:val="none" w:sz="0" w:space="0" w:color="auto"/>
        <w:right w:val="none" w:sz="0" w:space="0" w:color="auto"/>
      </w:divBdr>
    </w:div>
    <w:div w:id="855536134">
      <w:bodyDiv w:val="1"/>
      <w:marLeft w:val="0"/>
      <w:marRight w:val="0"/>
      <w:marTop w:val="0"/>
      <w:marBottom w:val="0"/>
      <w:divBdr>
        <w:top w:val="none" w:sz="0" w:space="0" w:color="auto"/>
        <w:left w:val="none" w:sz="0" w:space="0" w:color="auto"/>
        <w:bottom w:val="none" w:sz="0" w:space="0" w:color="auto"/>
        <w:right w:val="none" w:sz="0" w:space="0" w:color="auto"/>
      </w:divBdr>
    </w:div>
    <w:div w:id="855576381">
      <w:bodyDiv w:val="1"/>
      <w:marLeft w:val="0"/>
      <w:marRight w:val="0"/>
      <w:marTop w:val="0"/>
      <w:marBottom w:val="0"/>
      <w:divBdr>
        <w:top w:val="none" w:sz="0" w:space="0" w:color="auto"/>
        <w:left w:val="none" w:sz="0" w:space="0" w:color="auto"/>
        <w:bottom w:val="none" w:sz="0" w:space="0" w:color="auto"/>
        <w:right w:val="none" w:sz="0" w:space="0" w:color="auto"/>
      </w:divBdr>
    </w:div>
    <w:div w:id="855850202">
      <w:bodyDiv w:val="1"/>
      <w:marLeft w:val="0"/>
      <w:marRight w:val="0"/>
      <w:marTop w:val="0"/>
      <w:marBottom w:val="0"/>
      <w:divBdr>
        <w:top w:val="none" w:sz="0" w:space="0" w:color="auto"/>
        <w:left w:val="none" w:sz="0" w:space="0" w:color="auto"/>
        <w:bottom w:val="none" w:sz="0" w:space="0" w:color="auto"/>
        <w:right w:val="none" w:sz="0" w:space="0" w:color="auto"/>
      </w:divBdr>
    </w:div>
    <w:div w:id="855966050">
      <w:bodyDiv w:val="1"/>
      <w:marLeft w:val="0"/>
      <w:marRight w:val="0"/>
      <w:marTop w:val="0"/>
      <w:marBottom w:val="0"/>
      <w:divBdr>
        <w:top w:val="none" w:sz="0" w:space="0" w:color="auto"/>
        <w:left w:val="none" w:sz="0" w:space="0" w:color="auto"/>
        <w:bottom w:val="none" w:sz="0" w:space="0" w:color="auto"/>
        <w:right w:val="none" w:sz="0" w:space="0" w:color="auto"/>
      </w:divBdr>
    </w:div>
    <w:div w:id="856192156">
      <w:bodyDiv w:val="1"/>
      <w:marLeft w:val="0"/>
      <w:marRight w:val="0"/>
      <w:marTop w:val="0"/>
      <w:marBottom w:val="0"/>
      <w:divBdr>
        <w:top w:val="none" w:sz="0" w:space="0" w:color="auto"/>
        <w:left w:val="none" w:sz="0" w:space="0" w:color="auto"/>
        <w:bottom w:val="none" w:sz="0" w:space="0" w:color="auto"/>
        <w:right w:val="none" w:sz="0" w:space="0" w:color="auto"/>
      </w:divBdr>
    </w:div>
    <w:div w:id="856501632">
      <w:bodyDiv w:val="1"/>
      <w:marLeft w:val="0"/>
      <w:marRight w:val="0"/>
      <w:marTop w:val="0"/>
      <w:marBottom w:val="0"/>
      <w:divBdr>
        <w:top w:val="none" w:sz="0" w:space="0" w:color="auto"/>
        <w:left w:val="none" w:sz="0" w:space="0" w:color="auto"/>
        <w:bottom w:val="none" w:sz="0" w:space="0" w:color="auto"/>
        <w:right w:val="none" w:sz="0" w:space="0" w:color="auto"/>
      </w:divBdr>
    </w:div>
    <w:div w:id="856699024">
      <w:bodyDiv w:val="1"/>
      <w:marLeft w:val="0"/>
      <w:marRight w:val="0"/>
      <w:marTop w:val="0"/>
      <w:marBottom w:val="0"/>
      <w:divBdr>
        <w:top w:val="none" w:sz="0" w:space="0" w:color="auto"/>
        <w:left w:val="none" w:sz="0" w:space="0" w:color="auto"/>
        <w:bottom w:val="none" w:sz="0" w:space="0" w:color="auto"/>
        <w:right w:val="none" w:sz="0" w:space="0" w:color="auto"/>
      </w:divBdr>
    </w:div>
    <w:div w:id="856770311">
      <w:bodyDiv w:val="1"/>
      <w:marLeft w:val="0"/>
      <w:marRight w:val="0"/>
      <w:marTop w:val="0"/>
      <w:marBottom w:val="0"/>
      <w:divBdr>
        <w:top w:val="none" w:sz="0" w:space="0" w:color="auto"/>
        <w:left w:val="none" w:sz="0" w:space="0" w:color="auto"/>
        <w:bottom w:val="none" w:sz="0" w:space="0" w:color="auto"/>
        <w:right w:val="none" w:sz="0" w:space="0" w:color="auto"/>
      </w:divBdr>
    </w:div>
    <w:div w:id="857042189">
      <w:bodyDiv w:val="1"/>
      <w:marLeft w:val="0"/>
      <w:marRight w:val="0"/>
      <w:marTop w:val="0"/>
      <w:marBottom w:val="0"/>
      <w:divBdr>
        <w:top w:val="none" w:sz="0" w:space="0" w:color="auto"/>
        <w:left w:val="none" w:sz="0" w:space="0" w:color="auto"/>
        <w:bottom w:val="none" w:sz="0" w:space="0" w:color="auto"/>
        <w:right w:val="none" w:sz="0" w:space="0" w:color="auto"/>
      </w:divBdr>
    </w:div>
    <w:div w:id="857935324">
      <w:bodyDiv w:val="1"/>
      <w:marLeft w:val="0"/>
      <w:marRight w:val="0"/>
      <w:marTop w:val="0"/>
      <w:marBottom w:val="0"/>
      <w:divBdr>
        <w:top w:val="none" w:sz="0" w:space="0" w:color="auto"/>
        <w:left w:val="none" w:sz="0" w:space="0" w:color="auto"/>
        <w:bottom w:val="none" w:sz="0" w:space="0" w:color="auto"/>
        <w:right w:val="none" w:sz="0" w:space="0" w:color="auto"/>
      </w:divBdr>
    </w:div>
    <w:div w:id="858280169">
      <w:bodyDiv w:val="1"/>
      <w:marLeft w:val="0"/>
      <w:marRight w:val="0"/>
      <w:marTop w:val="0"/>
      <w:marBottom w:val="0"/>
      <w:divBdr>
        <w:top w:val="none" w:sz="0" w:space="0" w:color="auto"/>
        <w:left w:val="none" w:sz="0" w:space="0" w:color="auto"/>
        <w:bottom w:val="none" w:sz="0" w:space="0" w:color="auto"/>
        <w:right w:val="none" w:sz="0" w:space="0" w:color="auto"/>
      </w:divBdr>
    </w:div>
    <w:div w:id="858395621">
      <w:bodyDiv w:val="1"/>
      <w:marLeft w:val="0"/>
      <w:marRight w:val="0"/>
      <w:marTop w:val="0"/>
      <w:marBottom w:val="0"/>
      <w:divBdr>
        <w:top w:val="none" w:sz="0" w:space="0" w:color="auto"/>
        <w:left w:val="none" w:sz="0" w:space="0" w:color="auto"/>
        <w:bottom w:val="none" w:sz="0" w:space="0" w:color="auto"/>
        <w:right w:val="none" w:sz="0" w:space="0" w:color="auto"/>
      </w:divBdr>
    </w:div>
    <w:div w:id="858398800">
      <w:bodyDiv w:val="1"/>
      <w:marLeft w:val="0"/>
      <w:marRight w:val="0"/>
      <w:marTop w:val="0"/>
      <w:marBottom w:val="0"/>
      <w:divBdr>
        <w:top w:val="none" w:sz="0" w:space="0" w:color="auto"/>
        <w:left w:val="none" w:sz="0" w:space="0" w:color="auto"/>
        <w:bottom w:val="none" w:sz="0" w:space="0" w:color="auto"/>
        <w:right w:val="none" w:sz="0" w:space="0" w:color="auto"/>
      </w:divBdr>
    </w:div>
    <w:div w:id="858665658">
      <w:bodyDiv w:val="1"/>
      <w:marLeft w:val="0"/>
      <w:marRight w:val="0"/>
      <w:marTop w:val="0"/>
      <w:marBottom w:val="0"/>
      <w:divBdr>
        <w:top w:val="none" w:sz="0" w:space="0" w:color="auto"/>
        <w:left w:val="none" w:sz="0" w:space="0" w:color="auto"/>
        <w:bottom w:val="none" w:sz="0" w:space="0" w:color="auto"/>
        <w:right w:val="none" w:sz="0" w:space="0" w:color="auto"/>
      </w:divBdr>
    </w:div>
    <w:div w:id="858933618">
      <w:bodyDiv w:val="1"/>
      <w:marLeft w:val="0"/>
      <w:marRight w:val="0"/>
      <w:marTop w:val="0"/>
      <w:marBottom w:val="0"/>
      <w:divBdr>
        <w:top w:val="none" w:sz="0" w:space="0" w:color="auto"/>
        <w:left w:val="none" w:sz="0" w:space="0" w:color="auto"/>
        <w:bottom w:val="none" w:sz="0" w:space="0" w:color="auto"/>
        <w:right w:val="none" w:sz="0" w:space="0" w:color="auto"/>
      </w:divBdr>
      <w:divsChild>
        <w:div w:id="1718359406">
          <w:marLeft w:val="660"/>
          <w:marRight w:val="660"/>
          <w:marTop w:val="0"/>
          <w:marBottom w:val="0"/>
          <w:divBdr>
            <w:top w:val="none" w:sz="0" w:space="0" w:color="auto"/>
            <w:left w:val="none" w:sz="0" w:space="0" w:color="auto"/>
            <w:bottom w:val="none" w:sz="0" w:space="0" w:color="auto"/>
            <w:right w:val="none" w:sz="0" w:space="0" w:color="auto"/>
          </w:divBdr>
          <w:divsChild>
            <w:div w:id="830949934">
              <w:marLeft w:val="0"/>
              <w:marRight w:val="0"/>
              <w:marTop w:val="0"/>
              <w:marBottom w:val="0"/>
              <w:divBdr>
                <w:top w:val="none" w:sz="0" w:space="0" w:color="auto"/>
                <w:left w:val="none" w:sz="0" w:space="0" w:color="auto"/>
                <w:bottom w:val="none" w:sz="0" w:space="0" w:color="auto"/>
                <w:right w:val="none" w:sz="0" w:space="0" w:color="auto"/>
              </w:divBdr>
              <w:divsChild>
                <w:div w:id="155002644">
                  <w:marLeft w:val="0"/>
                  <w:marRight w:val="0"/>
                  <w:marTop w:val="0"/>
                  <w:marBottom w:val="0"/>
                  <w:divBdr>
                    <w:top w:val="none" w:sz="0" w:space="0" w:color="auto"/>
                    <w:left w:val="none" w:sz="0" w:space="0" w:color="auto"/>
                    <w:bottom w:val="none" w:sz="0" w:space="0" w:color="auto"/>
                    <w:right w:val="none" w:sz="0" w:space="0" w:color="auto"/>
                  </w:divBdr>
                  <w:divsChild>
                    <w:div w:id="1444495595">
                      <w:marLeft w:val="0"/>
                      <w:marRight w:val="0"/>
                      <w:marTop w:val="0"/>
                      <w:marBottom w:val="0"/>
                      <w:divBdr>
                        <w:top w:val="none" w:sz="0" w:space="0" w:color="auto"/>
                        <w:left w:val="none" w:sz="0" w:space="0" w:color="auto"/>
                        <w:bottom w:val="none" w:sz="0" w:space="0" w:color="auto"/>
                        <w:right w:val="none" w:sz="0" w:space="0" w:color="auto"/>
                      </w:divBdr>
                      <w:divsChild>
                        <w:div w:id="5297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121994">
      <w:bodyDiv w:val="1"/>
      <w:marLeft w:val="0"/>
      <w:marRight w:val="0"/>
      <w:marTop w:val="0"/>
      <w:marBottom w:val="0"/>
      <w:divBdr>
        <w:top w:val="none" w:sz="0" w:space="0" w:color="auto"/>
        <w:left w:val="none" w:sz="0" w:space="0" w:color="auto"/>
        <w:bottom w:val="none" w:sz="0" w:space="0" w:color="auto"/>
        <w:right w:val="none" w:sz="0" w:space="0" w:color="auto"/>
      </w:divBdr>
    </w:div>
    <w:div w:id="860047905">
      <w:bodyDiv w:val="1"/>
      <w:marLeft w:val="0"/>
      <w:marRight w:val="0"/>
      <w:marTop w:val="0"/>
      <w:marBottom w:val="0"/>
      <w:divBdr>
        <w:top w:val="none" w:sz="0" w:space="0" w:color="auto"/>
        <w:left w:val="none" w:sz="0" w:space="0" w:color="auto"/>
        <w:bottom w:val="none" w:sz="0" w:space="0" w:color="auto"/>
        <w:right w:val="none" w:sz="0" w:space="0" w:color="auto"/>
      </w:divBdr>
    </w:div>
    <w:div w:id="860557845">
      <w:bodyDiv w:val="1"/>
      <w:marLeft w:val="0"/>
      <w:marRight w:val="0"/>
      <w:marTop w:val="0"/>
      <w:marBottom w:val="0"/>
      <w:divBdr>
        <w:top w:val="none" w:sz="0" w:space="0" w:color="auto"/>
        <w:left w:val="none" w:sz="0" w:space="0" w:color="auto"/>
        <w:bottom w:val="none" w:sz="0" w:space="0" w:color="auto"/>
        <w:right w:val="none" w:sz="0" w:space="0" w:color="auto"/>
      </w:divBdr>
    </w:div>
    <w:div w:id="861480896">
      <w:bodyDiv w:val="1"/>
      <w:marLeft w:val="0"/>
      <w:marRight w:val="0"/>
      <w:marTop w:val="0"/>
      <w:marBottom w:val="0"/>
      <w:divBdr>
        <w:top w:val="none" w:sz="0" w:space="0" w:color="auto"/>
        <w:left w:val="none" w:sz="0" w:space="0" w:color="auto"/>
        <w:bottom w:val="none" w:sz="0" w:space="0" w:color="auto"/>
        <w:right w:val="none" w:sz="0" w:space="0" w:color="auto"/>
      </w:divBdr>
    </w:div>
    <w:div w:id="861481437">
      <w:bodyDiv w:val="1"/>
      <w:marLeft w:val="0"/>
      <w:marRight w:val="0"/>
      <w:marTop w:val="0"/>
      <w:marBottom w:val="0"/>
      <w:divBdr>
        <w:top w:val="none" w:sz="0" w:space="0" w:color="auto"/>
        <w:left w:val="none" w:sz="0" w:space="0" w:color="auto"/>
        <w:bottom w:val="none" w:sz="0" w:space="0" w:color="auto"/>
        <w:right w:val="none" w:sz="0" w:space="0" w:color="auto"/>
      </w:divBdr>
    </w:div>
    <w:div w:id="861549432">
      <w:bodyDiv w:val="1"/>
      <w:marLeft w:val="0"/>
      <w:marRight w:val="0"/>
      <w:marTop w:val="0"/>
      <w:marBottom w:val="0"/>
      <w:divBdr>
        <w:top w:val="none" w:sz="0" w:space="0" w:color="auto"/>
        <w:left w:val="none" w:sz="0" w:space="0" w:color="auto"/>
        <w:bottom w:val="none" w:sz="0" w:space="0" w:color="auto"/>
        <w:right w:val="none" w:sz="0" w:space="0" w:color="auto"/>
      </w:divBdr>
    </w:div>
    <w:div w:id="861747073">
      <w:bodyDiv w:val="1"/>
      <w:marLeft w:val="0"/>
      <w:marRight w:val="0"/>
      <w:marTop w:val="0"/>
      <w:marBottom w:val="0"/>
      <w:divBdr>
        <w:top w:val="none" w:sz="0" w:space="0" w:color="auto"/>
        <w:left w:val="none" w:sz="0" w:space="0" w:color="auto"/>
        <w:bottom w:val="none" w:sz="0" w:space="0" w:color="auto"/>
        <w:right w:val="none" w:sz="0" w:space="0" w:color="auto"/>
      </w:divBdr>
    </w:div>
    <w:div w:id="861868090">
      <w:bodyDiv w:val="1"/>
      <w:marLeft w:val="0"/>
      <w:marRight w:val="0"/>
      <w:marTop w:val="0"/>
      <w:marBottom w:val="0"/>
      <w:divBdr>
        <w:top w:val="none" w:sz="0" w:space="0" w:color="auto"/>
        <w:left w:val="none" w:sz="0" w:space="0" w:color="auto"/>
        <w:bottom w:val="none" w:sz="0" w:space="0" w:color="auto"/>
        <w:right w:val="none" w:sz="0" w:space="0" w:color="auto"/>
      </w:divBdr>
    </w:div>
    <w:div w:id="862093218">
      <w:bodyDiv w:val="1"/>
      <w:marLeft w:val="0"/>
      <w:marRight w:val="0"/>
      <w:marTop w:val="0"/>
      <w:marBottom w:val="0"/>
      <w:divBdr>
        <w:top w:val="none" w:sz="0" w:space="0" w:color="auto"/>
        <w:left w:val="none" w:sz="0" w:space="0" w:color="auto"/>
        <w:bottom w:val="none" w:sz="0" w:space="0" w:color="auto"/>
        <w:right w:val="none" w:sz="0" w:space="0" w:color="auto"/>
      </w:divBdr>
    </w:div>
    <w:div w:id="862519318">
      <w:bodyDiv w:val="1"/>
      <w:marLeft w:val="0"/>
      <w:marRight w:val="0"/>
      <w:marTop w:val="0"/>
      <w:marBottom w:val="0"/>
      <w:divBdr>
        <w:top w:val="none" w:sz="0" w:space="0" w:color="auto"/>
        <w:left w:val="none" w:sz="0" w:space="0" w:color="auto"/>
        <w:bottom w:val="none" w:sz="0" w:space="0" w:color="auto"/>
        <w:right w:val="none" w:sz="0" w:space="0" w:color="auto"/>
      </w:divBdr>
      <w:divsChild>
        <w:div w:id="660694935">
          <w:marLeft w:val="0"/>
          <w:marRight w:val="0"/>
          <w:marTop w:val="0"/>
          <w:marBottom w:val="0"/>
          <w:divBdr>
            <w:top w:val="none" w:sz="0" w:space="0" w:color="auto"/>
            <w:left w:val="none" w:sz="0" w:space="0" w:color="auto"/>
            <w:bottom w:val="none" w:sz="0" w:space="0" w:color="auto"/>
            <w:right w:val="none" w:sz="0" w:space="0" w:color="auto"/>
          </w:divBdr>
          <w:divsChild>
            <w:div w:id="1016494129">
              <w:marLeft w:val="0"/>
              <w:marRight w:val="0"/>
              <w:marTop w:val="0"/>
              <w:marBottom w:val="0"/>
              <w:divBdr>
                <w:top w:val="none" w:sz="0" w:space="0" w:color="auto"/>
                <w:left w:val="none" w:sz="0" w:space="0" w:color="auto"/>
                <w:bottom w:val="none" w:sz="0" w:space="0" w:color="auto"/>
                <w:right w:val="none" w:sz="0" w:space="0" w:color="auto"/>
              </w:divBdr>
              <w:divsChild>
                <w:div w:id="1005671011">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 w:id="863058515">
      <w:bodyDiv w:val="1"/>
      <w:marLeft w:val="0"/>
      <w:marRight w:val="0"/>
      <w:marTop w:val="0"/>
      <w:marBottom w:val="0"/>
      <w:divBdr>
        <w:top w:val="none" w:sz="0" w:space="0" w:color="auto"/>
        <w:left w:val="none" w:sz="0" w:space="0" w:color="auto"/>
        <w:bottom w:val="none" w:sz="0" w:space="0" w:color="auto"/>
        <w:right w:val="none" w:sz="0" w:space="0" w:color="auto"/>
      </w:divBdr>
    </w:div>
    <w:div w:id="863252645">
      <w:bodyDiv w:val="1"/>
      <w:marLeft w:val="0"/>
      <w:marRight w:val="0"/>
      <w:marTop w:val="0"/>
      <w:marBottom w:val="0"/>
      <w:divBdr>
        <w:top w:val="none" w:sz="0" w:space="0" w:color="auto"/>
        <w:left w:val="none" w:sz="0" w:space="0" w:color="auto"/>
        <w:bottom w:val="none" w:sz="0" w:space="0" w:color="auto"/>
        <w:right w:val="none" w:sz="0" w:space="0" w:color="auto"/>
      </w:divBdr>
    </w:div>
    <w:div w:id="863401275">
      <w:bodyDiv w:val="1"/>
      <w:marLeft w:val="0"/>
      <w:marRight w:val="0"/>
      <w:marTop w:val="0"/>
      <w:marBottom w:val="0"/>
      <w:divBdr>
        <w:top w:val="none" w:sz="0" w:space="0" w:color="auto"/>
        <w:left w:val="none" w:sz="0" w:space="0" w:color="auto"/>
        <w:bottom w:val="none" w:sz="0" w:space="0" w:color="auto"/>
        <w:right w:val="none" w:sz="0" w:space="0" w:color="auto"/>
      </w:divBdr>
    </w:div>
    <w:div w:id="864254151">
      <w:bodyDiv w:val="1"/>
      <w:marLeft w:val="0"/>
      <w:marRight w:val="0"/>
      <w:marTop w:val="0"/>
      <w:marBottom w:val="0"/>
      <w:divBdr>
        <w:top w:val="none" w:sz="0" w:space="0" w:color="auto"/>
        <w:left w:val="none" w:sz="0" w:space="0" w:color="auto"/>
        <w:bottom w:val="none" w:sz="0" w:space="0" w:color="auto"/>
        <w:right w:val="none" w:sz="0" w:space="0" w:color="auto"/>
      </w:divBdr>
    </w:div>
    <w:div w:id="865217899">
      <w:bodyDiv w:val="1"/>
      <w:marLeft w:val="0"/>
      <w:marRight w:val="0"/>
      <w:marTop w:val="0"/>
      <w:marBottom w:val="0"/>
      <w:divBdr>
        <w:top w:val="none" w:sz="0" w:space="0" w:color="auto"/>
        <w:left w:val="none" w:sz="0" w:space="0" w:color="auto"/>
        <w:bottom w:val="none" w:sz="0" w:space="0" w:color="auto"/>
        <w:right w:val="none" w:sz="0" w:space="0" w:color="auto"/>
      </w:divBdr>
    </w:div>
    <w:div w:id="865295588">
      <w:bodyDiv w:val="1"/>
      <w:marLeft w:val="0"/>
      <w:marRight w:val="0"/>
      <w:marTop w:val="0"/>
      <w:marBottom w:val="0"/>
      <w:divBdr>
        <w:top w:val="none" w:sz="0" w:space="0" w:color="auto"/>
        <w:left w:val="none" w:sz="0" w:space="0" w:color="auto"/>
        <w:bottom w:val="none" w:sz="0" w:space="0" w:color="auto"/>
        <w:right w:val="none" w:sz="0" w:space="0" w:color="auto"/>
      </w:divBdr>
    </w:div>
    <w:div w:id="866454033">
      <w:bodyDiv w:val="1"/>
      <w:marLeft w:val="0"/>
      <w:marRight w:val="0"/>
      <w:marTop w:val="0"/>
      <w:marBottom w:val="0"/>
      <w:divBdr>
        <w:top w:val="none" w:sz="0" w:space="0" w:color="auto"/>
        <w:left w:val="none" w:sz="0" w:space="0" w:color="auto"/>
        <w:bottom w:val="none" w:sz="0" w:space="0" w:color="auto"/>
        <w:right w:val="none" w:sz="0" w:space="0" w:color="auto"/>
      </w:divBdr>
    </w:div>
    <w:div w:id="866599458">
      <w:bodyDiv w:val="1"/>
      <w:marLeft w:val="0"/>
      <w:marRight w:val="0"/>
      <w:marTop w:val="0"/>
      <w:marBottom w:val="0"/>
      <w:divBdr>
        <w:top w:val="none" w:sz="0" w:space="0" w:color="auto"/>
        <w:left w:val="none" w:sz="0" w:space="0" w:color="auto"/>
        <w:bottom w:val="none" w:sz="0" w:space="0" w:color="auto"/>
        <w:right w:val="none" w:sz="0" w:space="0" w:color="auto"/>
      </w:divBdr>
    </w:div>
    <w:div w:id="867598111">
      <w:bodyDiv w:val="1"/>
      <w:marLeft w:val="0"/>
      <w:marRight w:val="0"/>
      <w:marTop w:val="0"/>
      <w:marBottom w:val="0"/>
      <w:divBdr>
        <w:top w:val="none" w:sz="0" w:space="0" w:color="auto"/>
        <w:left w:val="none" w:sz="0" w:space="0" w:color="auto"/>
        <w:bottom w:val="none" w:sz="0" w:space="0" w:color="auto"/>
        <w:right w:val="none" w:sz="0" w:space="0" w:color="auto"/>
      </w:divBdr>
    </w:div>
    <w:div w:id="868447916">
      <w:bodyDiv w:val="1"/>
      <w:marLeft w:val="0"/>
      <w:marRight w:val="0"/>
      <w:marTop w:val="0"/>
      <w:marBottom w:val="0"/>
      <w:divBdr>
        <w:top w:val="none" w:sz="0" w:space="0" w:color="auto"/>
        <w:left w:val="none" w:sz="0" w:space="0" w:color="auto"/>
        <w:bottom w:val="none" w:sz="0" w:space="0" w:color="auto"/>
        <w:right w:val="none" w:sz="0" w:space="0" w:color="auto"/>
      </w:divBdr>
    </w:div>
    <w:div w:id="869032469">
      <w:bodyDiv w:val="1"/>
      <w:marLeft w:val="0"/>
      <w:marRight w:val="0"/>
      <w:marTop w:val="0"/>
      <w:marBottom w:val="0"/>
      <w:divBdr>
        <w:top w:val="none" w:sz="0" w:space="0" w:color="auto"/>
        <w:left w:val="none" w:sz="0" w:space="0" w:color="auto"/>
        <w:bottom w:val="none" w:sz="0" w:space="0" w:color="auto"/>
        <w:right w:val="none" w:sz="0" w:space="0" w:color="auto"/>
      </w:divBdr>
    </w:div>
    <w:div w:id="869487131">
      <w:bodyDiv w:val="1"/>
      <w:marLeft w:val="0"/>
      <w:marRight w:val="0"/>
      <w:marTop w:val="0"/>
      <w:marBottom w:val="0"/>
      <w:divBdr>
        <w:top w:val="none" w:sz="0" w:space="0" w:color="auto"/>
        <w:left w:val="none" w:sz="0" w:space="0" w:color="auto"/>
        <w:bottom w:val="none" w:sz="0" w:space="0" w:color="auto"/>
        <w:right w:val="none" w:sz="0" w:space="0" w:color="auto"/>
      </w:divBdr>
    </w:div>
    <w:div w:id="869492292">
      <w:bodyDiv w:val="1"/>
      <w:marLeft w:val="0"/>
      <w:marRight w:val="0"/>
      <w:marTop w:val="0"/>
      <w:marBottom w:val="0"/>
      <w:divBdr>
        <w:top w:val="none" w:sz="0" w:space="0" w:color="auto"/>
        <w:left w:val="none" w:sz="0" w:space="0" w:color="auto"/>
        <w:bottom w:val="none" w:sz="0" w:space="0" w:color="auto"/>
        <w:right w:val="none" w:sz="0" w:space="0" w:color="auto"/>
      </w:divBdr>
    </w:div>
    <w:div w:id="869801142">
      <w:bodyDiv w:val="1"/>
      <w:marLeft w:val="0"/>
      <w:marRight w:val="0"/>
      <w:marTop w:val="0"/>
      <w:marBottom w:val="0"/>
      <w:divBdr>
        <w:top w:val="none" w:sz="0" w:space="0" w:color="auto"/>
        <w:left w:val="none" w:sz="0" w:space="0" w:color="auto"/>
        <w:bottom w:val="none" w:sz="0" w:space="0" w:color="auto"/>
        <w:right w:val="none" w:sz="0" w:space="0" w:color="auto"/>
      </w:divBdr>
    </w:div>
    <w:div w:id="869875266">
      <w:bodyDiv w:val="1"/>
      <w:marLeft w:val="0"/>
      <w:marRight w:val="0"/>
      <w:marTop w:val="0"/>
      <w:marBottom w:val="0"/>
      <w:divBdr>
        <w:top w:val="none" w:sz="0" w:space="0" w:color="auto"/>
        <w:left w:val="none" w:sz="0" w:space="0" w:color="auto"/>
        <w:bottom w:val="none" w:sz="0" w:space="0" w:color="auto"/>
        <w:right w:val="none" w:sz="0" w:space="0" w:color="auto"/>
      </w:divBdr>
    </w:div>
    <w:div w:id="869880453">
      <w:bodyDiv w:val="1"/>
      <w:marLeft w:val="0"/>
      <w:marRight w:val="0"/>
      <w:marTop w:val="0"/>
      <w:marBottom w:val="0"/>
      <w:divBdr>
        <w:top w:val="none" w:sz="0" w:space="0" w:color="auto"/>
        <w:left w:val="none" w:sz="0" w:space="0" w:color="auto"/>
        <w:bottom w:val="none" w:sz="0" w:space="0" w:color="auto"/>
        <w:right w:val="none" w:sz="0" w:space="0" w:color="auto"/>
      </w:divBdr>
    </w:div>
    <w:div w:id="871117994">
      <w:bodyDiv w:val="1"/>
      <w:marLeft w:val="0"/>
      <w:marRight w:val="0"/>
      <w:marTop w:val="0"/>
      <w:marBottom w:val="0"/>
      <w:divBdr>
        <w:top w:val="none" w:sz="0" w:space="0" w:color="auto"/>
        <w:left w:val="none" w:sz="0" w:space="0" w:color="auto"/>
        <w:bottom w:val="none" w:sz="0" w:space="0" w:color="auto"/>
        <w:right w:val="none" w:sz="0" w:space="0" w:color="auto"/>
      </w:divBdr>
    </w:div>
    <w:div w:id="872570386">
      <w:bodyDiv w:val="1"/>
      <w:marLeft w:val="0"/>
      <w:marRight w:val="0"/>
      <w:marTop w:val="0"/>
      <w:marBottom w:val="0"/>
      <w:divBdr>
        <w:top w:val="none" w:sz="0" w:space="0" w:color="auto"/>
        <w:left w:val="none" w:sz="0" w:space="0" w:color="auto"/>
        <w:bottom w:val="none" w:sz="0" w:space="0" w:color="auto"/>
        <w:right w:val="none" w:sz="0" w:space="0" w:color="auto"/>
      </w:divBdr>
    </w:div>
    <w:div w:id="872613645">
      <w:bodyDiv w:val="1"/>
      <w:marLeft w:val="0"/>
      <w:marRight w:val="0"/>
      <w:marTop w:val="0"/>
      <w:marBottom w:val="0"/>
      <w:divBdr>
        <w:top w:val="none" w:sz="0" w:space="0" w:color="auto"/>
        <w:left w:val="none" w:sz="0" w:space="0" w:color="auto"/>
        <w:bottom w:val="none" w:sz="0" w:space="0" w:color="auto"/>
        <w:right w:val="none" w:sz="0" w:space="0" w:color="auto"/>
      </w:divBdr>
    </w:div>
    <w:div w:id="873540010">
      <w:bodyDiv w:val="1"/>
      <w:marLeft w:val="0"/>
      <w:marRight w:val="0"/>
      <w:marTop w:val="0"/>
      <w:marBottom w:val="0"/>
      <w:divBdr>
        <w:top w:val="none" w:sz="0" w:space="0" w:color="auto"/>
        <w:left w:val="none" w:sz="0" w:space="0" w:color="auto"/>
        <w:bottom w:val="none" w:sz="0" w:space="0" w:color="auto"/>
        <w:right w:val="none" w:sz="0" w:space="0" w:color="auto"/>
      </w:divBdr>
    </w:div>
    <w:div w:id="873662081">
      <w:bodyDiv w:val="1"/>
      <w:marLeft w:val="0"/>
      <w:marRight w:val="0"/>
      <w:marTop w:val="0"/>
      <w:marBottom w:val="0"/>
      <w:divBdr>
        <w:top w:val="none" w:sz="0" w:space="0" w:color="auto"/>
        <w:left w:val="none" w:sz="0" w:space="0" w:color="auto"/>
        <w:bottom w:val="none" w:sz="0" w:space="0" w:color="auto"/>
        <w:right w:val="none" w:sz="0" w:space="0" w:color="auto"/>
      </w:divBdr>
    </w:div>
    <w:div w:id="873926565">
      <w:bodyDiv w:val="1"/>
      <w:marLeft w:val="0"/>
      <w:marRight w:val="0"/>
      <w:marTop w:val="0"/>
      <w:marBottom w:val="0"/>
      <w:divBdr>
        <w:top w:val="none" w:sz="0" w:space="0" w:color="auto"/>
        <w:left w:val="none" w:sz="0" w:space="0" w:color="auto"/>
        <w:bottom w:val="none" w:sz="0" w:space="0" w:color="auto"/>
        <w:right w:val="none" w:sz="0" w:space="0" w:color="auto"/>
      </w:divBdr>
    </w:div>
    <w:div w:id="874583336">
      <w:bodyDiv w:val="1"/>
      <w:marLeft w:val="0"/>
      <w:marRight w:val="0"/>
      <w:marTop w:val="0"/>
      <w:marBottom w:val="0"/>
      <w:divBdr>
        <w:top w:val="none" w:sz="0" w:space="0" w:color="auto"/>
        <w:left w:val="none" w:sz="0" w:space="0" w:color="auto"/>
        <w:bottom w:val="none" w:sz="0" w:space="0" w:color="auto"/>
        <w:right w:val="none" w:sz="0" w:space="0" w:color="auto"/>
      </w:divBdr>
    </w:div>
    <w:div w:id="874776702">
      <w:bodyDiv w:val="1"/>
      <w:marLeft w:val="0"/>
      <w:marRight w:val="0"/>
      <w:marTop w:val="0"/>
      <w:marBottom w:val="0"/>
      <w:divBdr>
        <w:top w:val="none" w:sz="0" w:space="0" w:color="auto"/>
        <w:left w:val="none" w:sz="0" w:space="0" w:color="auto"/>
        <w:bottom w:val="none" w:sz="0" w:space="0" w:color="auto"/>
        <w:right w:val="none" w:sz="0" w:space="0" w:color="auto"/>
      </w:divBdr>
    </w:div>
    <w:div w:id="874923099">
      <w:bodyDiv w:val="1"/>
      <w:marLeft w:val="0"/>
      <w:marRight w:val="0"/>
      <w:marTop w:val="0"/>
      <w:marBottom w:val="0"/>
      <w:divBdr>
        <w:top w:val="none" w:sz="0" w:space="0" w:color="auto"/>
        <w:left w:val="none" w:sz="0" w:space="0" w:color="auto"/>
        <w:bottom w:val="none" w:sz="0" w:space="0" w:color="auto"/>
        <w:right w:val="none" w:sz="0" w:space="0" w:color="auto"/>
      </w:divBdr>
    </w:div>
    <w:div w:id="875700404">
      <w:bodyDiv w:val="1"/>
      <w:marLeft w:val="0"/>
      <w:marRight w:val="0"/>
      <w:marTop w:val="0"/>
      <w:marBottom w:val="0"/>
      <w:divBdr>
        <w:top w:val="none" w:sz="0" w:space="0" w:color="auto"/>
        <w:left w:val="none" w:sz="0" w:space="0" w:color="auto"/>
        <w:bottom w:val="none" w:sz="0" w:space="0" w:color="auto"/>
        <w:right w:val="none" w:sz="0" w:space="0" w:color="auto"/>
      </w:divBdr>
    </w:div>
    <w:div w:id="875701086">
      <w:bodyDiv w:val="1"/>
      <w:marLeft w:val="0"/>
      <w:marRight w:val="0"/>
      <w:marTop w:val="0"/>
      <w:marBottom w:val="0"/>
      <w:divBdr>
        <w:top w:val="none" w:sz="0" w:space="0" w:color="auto"/>
        <w:left w:val="none" w:sz="0" w:space="0" w:color="auto"/>
        <w:bottom w:val="none" w:sz="0" w:space="0" w:color="auto"/>
        <w:right w:val="none" w:sz="0" w:space="0" w:color="auto"/>
      </w:divBdr>
    </w:div>
    <w:div w:id="875847817">
      <w:bodyDiv w:val="1"/>
      <w:marLeft w:val="0"/>
      <w:marRight w:val="0"/>
      <w:marTop w:val="0"/>
      <w:marBottom w:val="0"/>
      <w:divBdr>
        <w:top w:val="none" w:sz="0" w:space="0" w:color="auto"/>
        <w:left w:val="none" w:sz="0" w:space="0" w:color="auto"/>
        <w:bottom w:val="none" w:sz="0" w:space="0" w:color="auto"/>
        <w:right w:val="none" w:sz="0" w:space="0" w:color="auto"/>
      </w:divBdr>
    </w:div>
    <w:div w:id="876628071">
      <w:bodyDiv w:val="1"/>
      <w:marLeft w:val="0"/>
      <w:marRight w:val="0"/>
      <w:marTop w:val="0"/>
      <w:marBottom w:val="0"/>
      <w:divBdr>
        <w:top w:val="none" w:sz="0" w:space="0" w:color="auto"/>
        <w:left w:val="none" w:sz="0" w:space="0" w:color="auto"/>
        <w:bottom w:val="none" w:sz="0" w:space="0" w:color="auto"/>
        <w:right w:val="none" w:sz="0" w:space="0" w:color="auto"/>
      </w:divBdr>
    </w:div>
    <w:div w:id="876897366">
      <w:bodyDiv w:val="1"/>
      <w:marLeft w:val="0"/>
      <w:marRight w:val="0"/>
      <w:marTop w:val="0"/>
      <w:marBottom w:val="0"/>
      <w:divBdr>
        <w:top w:val="none" w:sz="0" w:space="0" w:color="auto"/>
        <w:left w:val="none" w:sz="0" w:space="0" w:color="auto"/>
        <w:bottom w:val="none" w:sz="0" w:space="0" w:color="auto"/>
        <w:right w:val="none" w:sz="0" w:space="0" w:color="auto"/>
      </w:divBdr>
    </w:div>
    <w:div w:id="877200831">
      <w:bodyDiv w:val="1"/>
      <w:marLeft w:val="0"/>
      <w:marRight w:val="0"/>
      <w:marTop w:val="0"/>
      <w:marBottom w:val="0"/>
      <w:divBdr>
        <w:top w:val="none" w:sz="0" w:space="0" w:color="auto"/>
        <w:left w:val="none" w:sz="0" w:space="0" w:color="auto"/>
        <w:bottom w:val="none" w:sz="0" w:space="0" w:color="auto"/>
        <w:right w:val="none" w:sz="0" w:space="0" w:color="auto"/>
      </w:divBdr>
    </w:div>
    <w:div w:id="877207736">
      <w:bodyDiv w:val="1"/>
      <w:marLeft w:val="0"/>
      <w:marRight w:val="0"/>
      <w:marTop w:val="0"/>
      <w:marBottom w:val="0"/>
      <w:divBdr>
        <w:top w:val="none" w:sz="0" w:space="0" w:color="auto"/>
        <w:left w:val="none" w:sz="0" w:space="0" w:color="auto"/>
        <w:bottom w:val="none" w:sz="0" w:space="0" w:color="auto"/>
        <w:right w:val="none" w:sz="0" w:space="0" w:color="auto"/>
      </w:divBdr>
    </w:div>
    <w:div w:id="877618704">
      <w:bodyDiv w:val="1"/>
      <w:marLeft w:val="0"/>
      <w:marRight w:val="0"/>
      <w:marTop w:val="0"/>
      <w:marBottom w:val="0"/>
      <w:divBdr>
        <w:top w:val="none" w:sz="0" w:space="0" w:color="auto"/>
        <w:left w:val="none" w:sz="0" w:space="0" w:color="auto"/>
        <w:bottom w:val="none" w:sz="0" w:space="0" w:color="auto"/>
        <w:right w:val="none" w:sz="0" w:space="0" w:color="auto"/>
      </w:divBdr>
    </w:div>
    <w:div w:id="878735916">
      <w:bodyDiv w:val="1"/>
      <w:marLeft w:val="0"/>
      <w:marRight w:val="0"/>
      <w:marTop w:val="0"/>
      <w:marBottom w:val="0"/>
      <w:divBdr>
        <w:top w:val="none" w:sz="0" w:space="0" w:color="auto"/>
        <w:left w:val="none" w:sz="0" w:space="0" w:color="auto"/>
        <w:bottom w:val="none" w:sz="0" w:space="0" w:color="auto"/>
        <w:right w:val="none" w:sz="0" w:space="0" w:color="auto"/>
      </w:divBdr>
    </w:div>
    <w:div w:id="880246542">
      <w:bodyDiv w:val="1"/>
      <w:marLeft w:val="0"/>
      <w:marRight w:val="0"/>
      <w:marTop w:val="0"/>
      <w:marBottom w:val="0"/>
      <w:divBdr>
        <w:top w:val="none" w:sz="0" w:space="0" w:color="auto"/>
        <w:left w:val="none" w:sz="0" w:space="0" w:color="auto"/>
        <w:bottom w:val="none" w:sz="0" w:space="0" w:color="auto"/>
        <w:right w:val="none" w:sz="0" w:space="0" w:color="auto"/>
      </w:divBdr>
      <w:divsChild>
        <w:div w:id="146827052">
          <w:marLeft w:val="660"/>
          <w:marRight w:val="660"/>
          <w:marTop w:val="0"/>
          <w:marBottom w:val="0"/>
          <w:divBdr>
            <w:top w:val="none" w:sz="0" w:space="0" w:color="auto"/>
            <w:left w:val="none" w:sz="0" w:space="0" w:color="auto"/>
            <w:bottom w:val="none" w:sz="0" w:space="0" w:color="auto"/>
            <w:right w:val="none" w:sz="0" w:space="0" w:color="auto"/>
          </w:divBdr>
          <w:divsChild>
            <w:div w:id="1586181744">
              <w:marLeft w:val="0"/>
              <w:marRight w:val="0"/>
              <w:marTop w:val="0"/>
              <w:marBottom w:val="0"/>
              <w:divBdr>
                <w:top w:val="none" w:sz="0" w:space="0" w:color="auto"/>
                <w:left w:val="none" w:sz="0" w:space="0" w:color="auto"/>
                <w:bottom w:val="none" w:sz="0" w:space="0" w:color="auto"/>
                <w:right w:val="none" w:sz="0" w:space="0" w:color="auto"/>
              </w:divBdr>
              <w:divsChild>
                <w:div w:id="1428773076">
                  <w:marLeft w:val="0"/>
                  <w:marRight w:val="0"/>
                  <w:marTop w:val="0"/>
                  <w:marBottom w:val="0"/>
                  <w:divBdr>
                    <w:top w:val="none" w:sz="0" w:space="0" w:color="auto"/>
                    <w:left w:val="none" w:sz="0" w:space="0" w:color="auto"/>
                    <w:bottom w:val="none" w:sz="0" w:space="0" w:color="auto"/>
                    <w:right w:val="none" w:sz="0" w:space="0" w:color="auto"/>
                  </w:divBdr>
                  <w:divsChild>
                    <w:div w:id="1963338203">
                      <w:marLeft w:val="0"/>
                      <w:marRight w:val="0"/>
                      <w:marTop w:val="0"/>
                      <w:marBottom w:val="0"/>
                      <w:divBdr>
                        <w:top w:val="none" w:sz="0" w:space="0" w:color="auto"/>
                        <w:left w:val="none" w:sz="0" w:space="0" w:color="auto"/>
                        <w:bottom w:val="none" w:sz="0" w:space="0" w:color="auto"/>
                        <w:right w:val="none" w:sz="0" w:space="0" w:color="auto"/>
                      </w:divBdr>
                      <w:divsChild>
                        <w:div w:id="3676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88530">
      <w:bodyDiv w:val="1"/>
      <w:marLeft w:val="0"/>
      <w:marRight w:val="0"/>
      <w:marTop w:val="0"/>
      <w:marBottom w:val="0"/>
      <w:divBdr>
        <w:top w:val="none" w:sz="0" w:space="0" w:color="auto"/>
        <w:left w:val="none" w:sz="0" w:space="0" w:color="auto"/>
        <w:bottom w:val="none" w:sz="0" w:space="0" w:color="auto"/>
        <w:right w:val="none" w:sz="0" w:space="0" w:color="auto"/>
      </w:divBdr>
    </w:div>
    <w:div w:id="880938609">
      <w:bodyDiv w:val="1"/>
      <w:marLeft w:val="0"/>
      <w:marRight w:val="0"/>
      <w:marTop w:val="0"/>
      <w:marBottom w:val="0"/>
      <w:divBdr>
        <w:top w:val="none" w:sz="0" w:space="0" w:color="auto"/>
        <w:left w:val="none" w:sz="0" w:space="0" w:color="auto"/>
        <w:bottom w:val="none" w:sz="0" w:space="0" w:color="auto"/>
        <w:right w:val="none" w:sz="0" w:space="0" w:color="auto"/>
      </w:divBdr>
    </w:div>
    <w:div w:id="881356893">
      <w:bodyDiv w:val="1"/>
      <w:marLeft w:val="0"/>
      <w:marRight w:val="0"/>
      <w:marTop w:val="0"/>
      <w:marBottom w:val="0"/>
      <w:divBdr>
        <w:top w:val="none" w:sz="0" w:space="0" w:color="auto"/>
        <w:left w:val="none" w:sz="0" w:space="0" w:color="auto"/>
        <w:bottom w:val="none" w:sz="0" w:space="0" w:color="auto"/>
        <w:right w:val="none" w:sz="0" w:space="0" w:color="auto"/>
      </w:divBdr>
    </w:div>
    <w:div w:id="882013092">
      <w:bodyDiv w:val="1"/>
      <w:marLeft w:val="0"/>
      <w:marRight w:val="0"/>
      <w:marTop w:val="0"/>
      <w:marBottom w:val="0"/>
      <w:divBdr>
        <w:top w:val="none" w:sz="0" w:space="0" w:color="auto"/>
        <w:left w:val="none" w:sz="0" w:space="0" w:color="auto"/>
        <w:bottom w:val="none" w:sz="0" w:space="0" w:color="auto"/>
        <w:right w:val="none" w:sz="0" w:space="0" w:color="auto"/>
      </w:divBdr>
    </w:div>
    <w:div w:id="882867775">
      <w:bodyDiv w:val="1"/>
      <w:marLeft w:val="0"/>
      <w:marRight w:val="0"/>
      <w:marTop w:val="0"/>
      <w:marBottom w:val="0"/>
      <w:divBdr>
        <w:top w:val="none" w:sz="0" w:space="0" w:color="auto"/>
        <w:left w:val="none" w:sz="0" w:space="0" w:color="auto"/>
        <w:bottom w:val="none" w:sz="0" w:space="0" w:color="auto"/>
        <w:right w:val="none" w:sz="0" w:space="0" w:color="auto"/>
      </w:divBdr>
    </w:div>
    <w:div w:id="883371511">
      <w:bodyDiv w:val="1"/>
      <w:marLeft w:val="0"/>
      <w:marRight w:val="0"/>
      <w:marTop w:val="0"/>
      <w:marBottom w:val="0"/>
      <w:divBdr>
        <w:top w:val="none" w:sz="0" w:space="0" w:color="auto"/>
        <w:left w:val="none" w:sz="0" w:space="0" w:color="auto"/>
        <w:bottom w:val="none" w:sz="0" w:space="0" w:color="auto"/>
        <w:right w:val="none" w:sz="0" w:space="0" w:color="auto"/>
      </w:divBdr>
    </w:div>
    <w:div w:id="883517348">
      <w:bodyDiv w:val="1"/>
      <w:marLeft w:val="0"/>
      <w:marRight w:val="0"/>
      <w:marTop w:val="0"/>
      <w:marBottom w:val="0"/>
      <w:divBdr>
        <w:top w:val="none" w:sz="0" w:space="0" w:color="auto"/>
        <w:left w:val="none" w:sz="0" w:space="0" w:color="auto"/>
        <w:bottom w:val="none" w:sz="0" w:space="0" w:color="auto"/>
        <w:right w:val="none" w:sz="0" w:space="0" w:color="auto"/>
      </w:divBdr>
    </w:div>
    <w:div w:id="883910858">
      <w:bodyDiv w:val="1"/>
      <w:marLeft w:val="0"/>
      <w:marRight w:val="0"/>
      <w:marTop w:val="0"/>
      <w:marBottom w:val="0"/>
      <w:divBdr>
        <w:top w:val="none" w:sz="0" w:space="0" w:color="auto"/>
        <w:left w:val="none" w:sz="0" w:space="0" w:color="auto"/>
        <w:bottom w:val="none" w:sz="0" w:space="0" w:color="auto"/>
        <w:right w:val="none" w:sz="0" w:space="0" w:color="auto"/>
      </w:divBdr>
    </w:div>
    <w:div w:id="884371869">
      <w:bodyDiv w:val="1"/>
      <w:marLeft w:val="0"/>
      <w:marRight w:val="0"/>
      <w:marTop w:val="0"/>
      <w:marBottom w:val="0"/>
      <w:divBdr>
        <w:top w:val="none" w:sz="0" w:space="0" w:color="auto"/>
        <w:left w:val="none" w:sz="0" w:space="0" w:color="auto"/>
        <w:bottom w:val="none" w:sz="0" w:space="0" w:color="auto"/>
        <w:right w:val="none" w:sz="0" w:space="0" w:color="auto"/>
      </w:divBdr>
    </w:div>
    <w:div w:id="884565567">
      <w:bodyDiv w:val="1"/>
      <w:marLeft w:val="0"/>
      <w:marRight w:val="0"/>
      <w:marTop w:val="0"/>
      <w:marBottom w:val="0"/>
      <w:divBdr>
        <w:top w:val="none" w:sz="0" w:space="0" w:color="auto"/>
        <w:left w:val="none" w:sz="0" w:space="0" w:color="auto"/>
        <w:bottom w:val="none" w:sz="0" w:space="0" w:color="auto"/>
        <w:right w:val="none" w:sz="0" w:space="0" w:color="auto"/>
      </w:divBdr>
    </w:div>
    <w:div w:id="886263184">
      <w:bodyDiv w:val="1"/>
      <w:marLeft w:val="0"/>
      <w:marRight w:val="0"/>
      <w:marTop w:val="0"/>
      <w:marBottom w:val="0"/>
      <w:divBdr>
        <w:top w:val="none" w:sz="0" w:space="0" w:color="auto"/>
        <w:left w:val="none" w:sz="0" w:space="0" w:color="auto"/>
        <w:bottom w:val="none" w:sz="0" w:space="0" w:color="auto"/>
        <w:right w:val="none" w:sz="0" w:space="0" w:color="auto"/>
      </w:divBdr>
    </w:div>
    <w:div w:id="886571875">
      <w:bodyDiv w:val="1"/>
      <w:marLeft w:val="0"/>
      <w:marRight w:val="0"/>
      <w:marTop w:val="0"/>
      <w:marBottom w:val="0"/>
      <w:divBdr>
        <w:top w:val="none" w:sz="0" w:space="0" w:color="auto"/>
        <w:left w:val="none" w:sz="0" w:space="0" w:color="auto"/>
        <w:bottom w:val="none" w:sz="0" w:space="0" w:color="auto"/>
        <w:right w:val="none" w:sz="0" w:space="0" w:color="auto"/>
      </w:divBdr>
    </w:div>
    <w:div w:id="887377738">
      <w:bodyDiv w:val="1"/>
      <w:marLeft w:val="0"/>
      <w:marRight w:val="0"/>
      <w:marTop w:val="0"/>
      <w:marBottom w:val="0"/>
      <w:divBdr>
        <w:top w:val="none" w:sz="0" w:space="0" w:color="auto"/>
        <w:left w:val="none" w:sz="0" w:space="0" w:color="auto"/>
        <w:bottom w:val="none" w:sz="0" w:space="0" w:color="auto"/>
        <w:right w:val="none" w:sz="0" w:space="0" w:color="auto"/>
      </w:divBdr>
    </w:div>
    <w:div w:id="887649456">
      <w:bodyDiv w:val="1"/>
      <w:marLeft w:val="0"/>
      <w:marRight w:val="0"/>
      <w:marTop w:val="0"/>
      <w:marBottom w:val="0"/>
      <w:divBdr>
        <w:top w:val="none" w:sz="0" w:space="0" w:color="auto"/>
        <w:left w:val="none" w:sz="0" w:space="0" w:color="auto"/>
        <w:bottom w:val="none" w:sz="0" w:space="0" w:color="auto"/>
        <w:right w:val="none" w:sz="0" w:space="0" w:color="auto"/>
      </w:divBdr>
    </w:div>
    <w:div w:id="887767244">
      <w:bodyDiv w:val="1"/>
      <w:marLeft w:val="0"/>
      <w:marRight w:val="0"/>
      <w:marTop w:val="0"/>
      <w:marBottom w:val="0"/>
      <w:divBdr>
        <w:top w:val="none" w:sz="0" w:space="0" w:color="auto"/>
        <w:left w:val="none" w:sz="0" w:space="0" w:color="auto"/>
        <w:bottom w:val="none" w:sz="0" w:space="0" w:color="auto"/>
        <w:right w:val="none" w:sz="0" w:space="0" w:color="auto"/>
      </w:divBdr>
    </w:div>
    <w:div w:id="888222733">
      <w:bodyDiv w:val="1"/>
      <w:marLeft w:val="0"/>
      <w:marRight w:val="0"/>
      <w:marTop w:val="0"/>
      <w:marBottom w:val="0"/>
      <w:divBdr>
        <w:top w:val="none" w:sz="0" w:space="0" w:color="auto"/>
        <w:left w:val="none" w:sz="0" w:space="0" w:color="auto"/>
        <w:bottom w:val="none" w:sz="0" w:space="0" w:color="auto"/>
        <w:right w:val="none" w:sz="0" w:space="0" w:color="auto"/>
      </w:divBdr>
    </w:div>
    <w:div w:id="888226945">
      <w:bodyDiv w:val="1"/>
      <w:marLeft w:val="0"/>
      <w:marRight w:val="0"/>
      <w:marTop w:val="0"/>
      <w:marBottom w:val="0"/>
      <w:divBdr>
        <w:top w:val="none" w:sz="0" w:space="0" w:color="auto"/>
        <w:left w:val="none" w:sz="0" w:space="0" w:color="auto"/>
        <w:bottom w:val="none" w:sz="0" w:space="0" w:color="auto"/>
        <w:right w:val="none" w:sz="0" w:space="0" w:color="auto"/>
      </w:divBdr>
    </w:div>
    <w:div w:id="888494773">
      <w:bodyDiv w:val="1"/>
      <w:marLeft w:val="0"/>
      <w:marRight w:val="0"/>
      <w:marTop w:val="0"/>
      <w:marBottom w:val="0"/>
      <w:divBdr>
        <w:top w:val="none" w:sz="0" w:space="0" w:color="auto"/>
        <w:left w:val="none" w:sz="0" w:space="0" w:color="auto"/>
        <w:bottom w:val="none" w:sz="0" w:space="0" w:color="auto"/>
        <w:right w:val="none" w:sz="0" w:space="0" w:color="auto"/>
      </w:divBdr>
    </w:div>
    <w:div w:id="888495845">
      <w:bodyDiv w:val="1"/>
      <w:marLeft w:val="0"/>
      <w:marRight w:val="0"/>
      <w:marTop w:val="0"/>
      <w:marBottom w:val="0"/>
      <w:divBdr>
        <w:top w:val="none" w:sz="0" w:space="0" w:color="auto"/>
        <w:left w:val="none" w:sz="0" w:space="0" w:color="auto"/>
        <w:bottom w:val="none" w:sz="0" w:space="0" w:color="auto"/>
        <w:right w:val="none" w:sz="0" w:space="0" w:color="auto"/>
      </w:divBdr>
    </w:div>
    <w:div w:id="889338030">
      <w:bodyDiv w:val="1"/>
      <w:marLeft w:val="0"/>
      <w:marRight w:val="0"/>
      <w:marTop w:val="0"/>
      <w:marBottom w:val="0"/>
      <w:divBdr>
        <w:top w:val="none" w:sz="0" w:space="0" w:color="auto"/>
        <w:left w:val="none" w:sz="0" w:space="0" w:color="auto"/>
        <w:bottom w:val="none" w:sz="0" w:space="0" w:color="auto"/>
        <w:right w:val="none" w:sz="0" w:space="0" w:color="auto"/>
      </w:divBdr>
    </w:div>
    <w:div w:id="889458982">
      <w:bodyDiv w:val="1"/>
      <w:marLeft w:val="0"/>
      <w:marRight w:val="0"/>
      <w:marTop w:val="0"/>
      <w:marBottom w:val="0"/>
      <w:divBdr>
        <w:top w:val="none" w:sz="0" w:space="0" w:color="auto"/>
        <w:left w:val="none" w:sz="0" w:space="0" w:color="auto"/>
        <w:bottom w:val="none" w:sz="0" w:space="0" w:color="auto"/>
        <w:right w:val="none" w:sz="0" w:space="0" w:color="auto"/>
      </w:divBdr>
    </w:div>
    <w:div w:id="889607544">
      <w:bodyDiv w:val="1"/>
      <w:marLeft w:val="0"/>
      <w:marRight w:val="0"/>
      <w:marTop w:val="0"/>
      <w:marBottom w:val="0"/>
      <w:divBdr>
        <w:top w:val="none" w:sz="0" w:space="0" w:color="auto"/>
        <w:left w:val="none" w:sz="0" w:space="0" w:color="auto"/>
        <w:bottom w:val="none" w:sz="0" w:space="0" w:color="auto"/>
        <w:right w:val="none" w:sz="0" w:space="0" w:color="auto"/>
      </w:divBdr>
    </w:div>
    <w:div w:id="889616189">
      <w:bodyDiv w:val="1"/>
      <w:marLeft w:val="0"/>
      <w:marRight w:val="0"/>
      <w:marTop w:val="0"/>
      <w:marBottom w:val="0"/>
      <w:divBdr>
        <w:top w:val="none" w:sz="0" w:space="0" w:color="auto"/>
        <w:left w:val="none" w:sz="0" w:space="0" w:color="auto"/>
        <w:bottom w:val="none" w:sz="0" w:space="0" w:color="auto"/>
        <w:right w:val="none" w:sz="0" w:space="0" w:color="auto"/>
      </w:divBdr>
    </w:div>
    <w:div w:id="890380562">
      <w:bodyDiv w:val="1"/>
      <w:marLeft w:val="0"/>
      <w:marRight w:val="0"/>
      <w:marTop w:val="0"/>
      <w:marBottom w:val="0"/>
      <w:divBdr>
        <w:top w:val="none" w:sz="0" w:space="0" w:color="auto"/>
        <w:left w:val="none" w:sz="0" w:space="0" w:color="auto"/>
        <w:bottom w:val="none" w:sz="0" w:space="0" w:color="auto"/>
        <w:right w:val="none" w:sz="0" w:space="0" w:color="auto"/>
      </w:divBdr>
    </w:div>
    <w:div w:id="890383974">
      <w:bodyDiv w:val="1"/>
      <w:marLeft w:val="0"/>
      <w:marRight w:val="0"/>
      <w:marTop w:val="0"/>
      <w:marBottom w:val="0"/>
      <w:divBdr>
        <w:top w:val="none" w:sz="0" w:space="0" w:color="auto"/>
        <w:left w:val="none" w:sz="0" w:space="0" w:color="auto"/>
        <w:bottom w:val="none" w:sz="0" w:space="0" w:color="auto"/>
        <w:right w:val="none" w:sz="0" w:space="0" w:color="auto"/>
      </w:divBdr>
    </w:div>
    <w:div w:id="890464092">
      <w:bodyDiv w:val="1"/>
      <w:marLeft w:val="0"/>
      <w:marRight w:val="0"/>
      <w:marTop w:val="0"/>
      <w:marBottom w:val="0"/>
      <w:divBdr>
        <w:top w:val="none" w:sz="0" w:space="0" w:color="auto"/>
        <w:left w:val="none" w:sz="0" w:space="0" w:color="auto"/>
        <w:bottom w:val="none" w:sz="0" w:space="0" w:color="auto"/>
        <w:right w:val="none" w:sz="0" w:space="0" w:color="auto"/>
      </w:divBdr>
    </w:div>
    <w:div w:id="891110756">
      <w:bodyDiv w:val="1"/>
      <w:marLeft w:val="0"/>
      <w:marRight w:val="0"/>
      <w:marTop w:val="0"/>
      <w:marBottom w:val="0"/>
      <w:divBdr>
        <w:top w:val="none" w:sz="0" w:space="0" w:color="auto"/>
        <w:left w:val="none" w:sz="0" w:space="0" w:color="auto"/>
        <w:bottom w:val="none" w:sz="0" w:space="0" w:color="auto"/>
        <w:right w:val="none" w:sz="0" w:space="0" w:color="auto"/>
      </w:divBdr>
    </w:div>
    <w:div w:id="891815361">
      <w:bodyDiv w:val="1"/>
      <w:marLeft w:val="0"/>
      <w:marRight w:val="0"/>
      <w:marTop w:val="0"/>
      <w:marBottom w:val="0"/>
      <w:divBdr>
        <w:top w:val="none" w:sz="0" w:space="0" w:color="auto"/>
        <w:left w:val="none" w:sz="0" w:space="0" w:color="auto"/>
        <w:bottom w:val="none" w:sz="0" w:space="0" w:color="auto"/>
        <w:right w:val="none" w:sz="0" w:space="0" w:color="auto"/>
      </w:divBdr>
    </w:div>
    <w:div w:id="892279952">
      <w:bodyDiv w:val="1"/>
      <w:marLeft w:val="0"/>
      <w:marRight w:val="0"/>
      <w:marTop w:val="0"/>
      <w:marBottom w:val="0"/>
      <w:divBdr>
        <w:top w:val="none" w:sz="0" w:space="0" w:color="auto"/>
        <w:left w:val="none" w:sz="0" w:space="0" w:color="auto"/>
        <w:bottom w:val="none" w:sz="0" w:space="0" w:color="auto"/>
        <w:right w:val="none" w:sz="0" w:space="0" w:color="auto"/>
      </w:divBdr>
    </w:div>
    <w:div w:id="892346488">
      <w:bodyDiv w:val="1"/>
      <w:marLeft w:val="0"/>
      <w:marRight w:val="0"/>
      <w:marTop w:val="0"/>
      <w:marBottom w:val="0"/>
      <w:divBdr>
        <w:top w:val="none" w:sz="0" w:space="0" w:color="auto"/>
        <w:left w:val="none" w:sz="0" w:space="0" w:color="auto"/>
        <w:bottom w:val="none" w:sz="0" w:space="0" w:color="auto"/>
        <w:right w:val="none" w:sz="0" w:space="0" w:color="auto"/>
      </w:divBdr>
      <w:divsChild>
        <w:div w:id="1235555786">
          <w:marLeft w:val="0"/>
          <w:marRight w:val="0"/>
          <w:marTop w:val="0"/>
          <w:marBottom w:val="0"/>
          <w:divBdr>
            <w:top w:val="none" w:sz="0" w:space="0" w:color="auto"/>
            <w:left w:val="none" w:sz="0" w:space="0" w:color="auto"/>
            <w:bottom w:val="none" w:sz="0" w:space="0" w:color="auto"/>
            <w:right w:val="none" w:sz="0" w:space="0" w:color="auto"/>
          </w:divBdr>
        </w:div>
        <w:div w:id="74598544">
          <w:marLeft w:val="0"/>
          <w:marRight w:val="0"/>
          <w:marTop w:val="0"/>
          <w:marBottom w:val="0"/>
          <w:divBdr>
            <w:top w:val="none" w:sz="0" w:space="0" w:color="auto"/>
            <w:left w:val="none" w:sz="0" w:space="0" w:color="auto"/>
            <w:bottom w:val="none" w:sz="0" w:space="0" w:color="auto"/>
            <w:right w:val="none" w:sz="0" w:space="0" w:color="auto"/>
          </w:divBdr>
        </w:div>
        <w:div w:id="1382972008">
          <w:marLeft w:val="0"/>
          <w:marRight w:val="0"/>
          <w:marTop w:val="0"/>
          <w:marBottom w:val="0"/>
          <w:divBdr>
            <w:top w:val="none" w:sz="0" w:space="0" w:color="auto"/>
            <w:left w:val="none" w:sz="0" w:space="0" w:color="auto"/>
            <w:bottom w:val="none" w:sz="0" w:space="0" w:color="auto"/>
            <w:right w:val="none" w:sz="0" w:space="0" w:color="auto"/>
          </w:divBdr>
        </w:div>
        <w:div w:id="547767455">
          <w:marLeft w:val="0"/>
          <w:marRight w:val="0"/>
          <w:marTop w:val="0"/>
          <w:marBottom w:val="0"/>
          <w:divBdr>
            <w:top w:val="none" w:sz="0" w:space="0" w:color="auto"/>
            <w:left w:val="none" w:sz="0" w:space="0" w:color="auto"/>
            <w:bottom w:val="none" w:sz="0" w:space="0" w:color="auto"/>
            <w:right w:val="none" w:sz="0" w:space="0" w:color="auto"/>
          </w:divBdr>
        </w:div>
      </w:divsChild>
    </w:div>
    <w:div w:id="893738061">
      <w:bodyDiv w:val="1"/>
      <w:marLeft w:val="0"/>
      <w:marRight w:val="0"/>
      <w:marTop w:val="0"/>
      <w:marBottom w:val="0"/>
      <w:divBdr>
        <w:top w:val="none" w:sz="0" w:space="0" w:color="auto"/>
        <w:left w:val="none" w:sz="0" w:space="0" w:color="auto"/>
        <w:bottom w:val="none" w:sz="0" w:space="0" w:color="auto"/>
        <w:right w:val="none" w:sz="0" w:space="0" w:color="auto"/>
      </w:divBdr>
    </w:div>
    <w:div w:id="894046699">
      <w:bodyDiv w:val="1"/>
      <w:marLeft w:val="0"/>
      <w:marRight w:val="0"/>
      <w:marTop w:val="0"/>
      <w:marBottom w:val="0"/>
      <w:divBdr>
        <w:top w:val="none" w:sz="0" w:space="0" w:color="auto"/>
        <w:left w:val="none" w:sz="0" w:space="0" w:color="auto"/>
        <w:bottom w:val="none" w:sz="0" w:space="0" w:color="auto"/>
        <w:right w:val="none" w:sz="0" w:space="0" w:color="auto"/>
      </w:divBdr>
    </w:div>
    <w:div w:id="894241689">
      <w:bodyDiv w:val="1"/>
      <w:marLeft w:val="0"/>
      <w:marRight w:val="0"/>
      <w:marTop w:val="0"/>
      <w:marBottom w:val="0"/>
      <w:divBdr>
        <w:top w:val="none" w:sz="0" w:space="0" w:color="auto"/>
        <w:left w:val="none" w:sz="0" w:space="0" w:color="auto"/>
        <w:bottom w:val="none" w:sz="0" w:space="0" w:color="auto"/>
        <w:right w:val="none" w:sz="0" w:space="0" w:color="auto"/>
      </w:divBdr>
    </w:div>
    <w:div w:id="894462339">
      <w:bodyDiv w:val="1"/>
      <w:marLeft w:val="0"/>
      <w:marRight w:val="0"/>
      <w:marTop w:val="0"/>
      <w:marBottom w:val="0"/>
      <w:divBdr>
        <w:top w:val="none" w:sz="0" w:space="0" w:color="auto"/>
        <w:left w:val="none" w:sz="0" w:space="0" w:color="auto"/>
        <w:bottom w:val="none" w:sz="0" w:space="0" w:color="auto"/>
        <w:right w:val="none" w:sz="0" w:space="0" w:color="auto"/>
      </w:divBdr>
    </w:div>
    <w:div w:id="895043119">
      <w:bodyDiv w:val="1"/>
      <w:marLeft w:val="0"/>
      <w:marRight w:val="0"/>
      <w:marTop w:val="0"/>
      <w:marBottom w:val="0"/>
      <w:divBdr>
        <w:top w:val="none" w:sz="0" w:space="0" w:color="auto"/>
        <w:left w:val="none" w:sz="0" w:space="0" w:color="auto"/>
        <w:bottom w:val="none" w:sz="0" w:space="0" w:color="auto"/>
        <w:right w:val="none" w:sz="0" w:space="0" w:color="auto"/>
      </w:divBdr>
      <w:divsChild>
        <w:div w:id="887305161">
          <w:marLeft w:val="660"/>
          <w:marRight w:val="660"/>
          <w:marTop w:val="0"/>
          <w:marBottom w:val="0"/>
          <w:divBdr>
            <w:top w:val="none" w:sz="0" w:space="0" w:color="auto"/>
            <w:left w:val="none" w:sz="0" w:space="0" w:color="auto"/>
            <w:bottom w:val="none" w:sz="0" w:space="0" w:color="auto"/>
            <w:right w:val="none" w:sz="0" w:space="0" w:color="auto"/>
          </w:divBdr>
          <w:divsChild>
            <w:div w:id="616908933">
              <w:marLeft w:val="0"/>
              <w:marRight w:val="0"/>
              <w:marTop w:val="0"/>
              <w:marBottom w:val="0"/>
              <w:divBdr>
                <w:top w:val="none" w:sz="0" w:space="0" w:color="auto"/>
                <w:left w:val="none" w:sz="0" w:space="0" w:color="auto"/>
                <w:bottom w:val="none" w:sz="0" w:space="0" w:color="auto"/>
                <w:right w:val="none" w:sz="0" w:space="0" w:color="auto"/>
              </w:divBdr>
              <w:divsChild>
                <w:div w:id="1131440613">
                  <w:marLeft w:val="0"/>
                  <w:marRight w:val="0"/>
                  <w:marTop w:val="0"/>
                  <w:marBottom w:val="0"/>
                  <w:divBdr>
                    <w:top w:val="none" w:sz="0" w:space="0" w:color="auto"/>
                    <w:left w:val="none" w:sz="0" w:space="0" w:color="auto"/>
                    <w:bottom w:val="none" w:sz="0" w:space="0" w:color="auto"/>
                    <w:right w:val="none" w:sz="0" w:space="0" w:color="auto"/>
                  </w:divBdr>
                  <w:divsChild>
                    <w:div w:id="84114225">
                      <w:marLeft w:val="0"/>
                      <w:marRight w:val="0"/>
                      <w:marTop w:val="0"/>
                      <w:marBottom w:val="0"/>
                      <w:divBdr>
                        <w:top w:val="none" w:sz="0" w:space="0" w:color="auto"/>
                        <w:left w:val="none" w:sz="0" w:space="0" w:color="auto"/>
                        <w:bottom w:val="none" w:sz="0" w:space="0" w:color="auto"/>
                        <w:right w:val="none" w:sz="0" w:space="0" w:color="auto"/>
                      </w:divBdr>
                      <w:divsChild>
                        <w:div w:id="1031296903">
                          <w:marLeft w:val="0"/>
                          <w:marRight w:val="0"/>
                          <w:marTop w:val="0"/>
                          <w:marBottom w:val="0"/>
                          <w:divBdr>
                            <w:top w:val="none" w:sz="0" w:space="0" w:color="auto"/>
                            <w:left w:val="none" w:sz="0" w:space="0" w:color="auto"/>
                            <w:bottom w:val="none" w:sz="0" w:space="0" w:color="auto"/>
                            <w:right w:val="none" w:sz="0" w:space="0" w:color="auto"/>
                          </w:divBdr>
                          <w:divsChild>
                            <w:div w:id="11794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46538">
      <w:bodyDiv w:val="1"/>
      <w:marLeft w:val="0"/>
      <w:marRight w:val="0"/>
      <w:marTop w:val="0"/>
      <w:marBottom w:val="0"/>
      <w:divBdr>
        <w:top w:val="none" w:sz="0" w:space="0" w:color="auto"/>
        <w:left w:val="none" w:sz="0" w:space="0" w:color="auto"/>
        <w:bottom w:val="none" w:sz="0" w:space="0" w:color="auto"/>
        <w:right w:val="none" w:sz="0" w:space="0" w:color="auto"/>
      </w:divBdr>
    </w:div>
    <w:div w:id="895360230">
      <w:bodyDiv w:val="1"/>
      <w:marLeft w:val="0"/>
      <w:marRight w:val="0"/>
      <w:marTop w:val="0"/>
      <w:marBottom w:val="0"/>
      <w:divBdr>
        <w:top w:val="none" w:sz="0" w:space="0" w:color="auto"/>
        <w:left w:val="none" w:sz="0" w:space="0" w:color="auto"/>
        <w:bottom w:val="none" w:sz="0" w:space="0" w:color="auto"/>
        <w:right w:val="none" w:sz="0" w:space="0" w:color="auto"/>
      </w:divBdr>
    </w:div>
    <w:div w:id="895698966">
      <w:bodyDiv w:val="1"/>
      <w:marLeft w:val="0"/>
      <w:marRight w:val="0"/>
      <w:marTop w:val="0"/>
      <w:marBottom w:val="0"/>
      <w:divBdr>
        <w:top w:val="none" w:sz="0" w:space="0" w:color="auto"/>
        <w:left w:val="none" w:sz="0" w:space="0" w:color="auto"/>
        <w:bottom w:val="none" w:sz="0" w:space="0" w:color="auto"/>
        <w:right w:val="none" w:sz="0" w:space="0" w:color="auto"/>
      </w:divBdr>
    </w:div>
    <w:div w:id="896474816">
      <w:bodyDiv w:val="1"/>
      <w:marLeft w:val="0"/>
      <w:marRight w:val="0"/>
      <w:marTop w:val="0"/>
      <w:marBottom w:val="0"/>
      <w:divBdr>
        <w:top w:val="none" w:sz="0" w:space="0" w:color="auto"/>
        <w:left w:val="none" w:sz="0" w:space="0" w:color="auto"/>
        <w:bottom w:val="none" w:sz="0" w:space="0" w:color="auto"/>
        <w:right w:val="none" w:sz="0" w:space="0" w:color="auto"/>
      </w:divBdr>
    </w:div>
    <w:div w:id="896864986">
      <w:bodyDiv w:val="1"/>
      <w:marLeft w:val="0"/>
      <w:marRight w:val="0"/>
      <w:marTop w:val="0"/>
      <w:marBottom w:val="0"/>
      <w:divBdr>
        <w:top w:val="none" w:sz="0" w:space="0" w:color="auto"/>
        <w:left w:val="none" w:sz="0" w:space="0" w:color="auto"/>
        <w:bottom w:val="none" w:sz="0" w:space="0" w:color="auto"/>
        <w:right w:val="none" w:sz="0" w:space="0" w:color="auto"/>
      </w:divBdr>
    </w:div>
    <w:div w:id="896865660">
      <w:bodyDiv w:val="1"/>
      <w:marLeft w:val="0"/>
      <w:marRight w:val="0"/>
      <w:marTop w:val="0"/>
      <w:marBottom w:val="0"/>
      <w:divBdr>
        <w:top w:val="none" w:sz="0" w:space="0" w:color="auto"/>
        <w:left w:val="none" w:sz="0" w:space="0" w:color="auto"/>
        <w:bottom w:val="none" w:sz="0" w:space="0" w:color="auto"/>
        <w:right w:val="none" w:sz="0" w:space="0" w:color="auto"/>
      </w:divBdr>
    </w:div>
    <w:div w:id="897783206">
      <w:bodyDiv w:val="1"/>
      <w:marLeft w:val="0"/>
      <w:marRight w:val="0"/>
      <w:marTop w:val="0"/>
      <w:marBottom w:val="0"/>
      <w:divBdr>
        <w:top w:val="none" w:sz="0" w:space="0" w:color="auto"/>
        <w:left w:val="none" w:sz="0" w:space="0" w:color="auto"/>
        <w:bottom w:val="none" w:sz="0" w:space="0" w:color="auto"/>
        <w:right w:val="none" w:sz="0" w:space="0" w:color="auto"/>
      </w:divBdr>
    </w:div>
    <w:div w:id="898172672">
      <w:bodyDiv w:val="1"/>
      <w:marLeft w:val="0"/>
      <w:marRight w:val="0"/>
      <w:marTop w:val="0"/>
      <w:marBottom w:val="0"/>
      <w:divBdr>
        <w:top w:val="none" w:sz="0" w:space="0" w:color="auto"/>
        <w:left w:val="none" w:sz="0" w:space="0" w:color="auto"/>
        <w:bottom w:val="none" w:sz="0" w:space="0" w:color="auto"/>
        <w:right w:val="none" w:sz="0" w:space="0" w:color="auto"/>
      </w:divBdr>
    </w:div>
    <w:div w:id="898828236">
      <w:bodyDiv w:val="1"/>
      <w:marLeft w:val="0"/>
      <w:marRight w:val="0"/>
      <w:marTop w:val="0"/>
      <w:marBottom w:val="0"/>
      <w:divBdr>
        <w:top w:val="none" w:sz="0" w:space="0" w:color="auto"/>
        <w:left w:val="none" w:sz="0" w:space="0" w:color="auto"/>
        <w:bottom w:val="none" w:sz="0" w:space="0" w:color="auto"/>
        <w:right w:val="none" w:sz="0" w:space="0" w:color="auto"/>
      </w:divBdr>
    </w:div>
    <w:div w:id="899513768">
      <w:bodyDiv w:val="1"/>
      <w:marLeft w:val="0"/>
      <w:marRight w:val="0"/>
      <w:marTop w:val="0"/>
      <w:marBottom w:val="0"/>
      <w:divBdr>
        <w:top w:val="none" w:sz="0" w:space="0" w:color="auto"/>
        <w:left w:val="none" w:sz="0" w:space="0" w:color="auto"/>
        <w:bottom w:val="none" w:sz="0" w:space="0" w:color="auto"/>
        <w:right w:val="none" w:sz="0" w:space="0" w:color="auto"/>
      </w:divBdr>
    </w:div>
    <w:div w:id="899900420">
      <w:bodyDiv w:val="1"/>
      <w:marLeft w:val="0"/>
      <w:marRight w:val="0"/>
      <w:marTop w:val="0"/>
      <w:marBottom w:val="0"/>
      <w:divBdr>
        <w:top w:val="none" w:sz="0" w:space="0" w:color="auto"/>
        <w:left w:val="none" w:sz="0" w:space="0" w:color="auto"/>
        <w:bottom w:val="none" w:sz="0" w:space="0" w:color="auto"/>
        <w:right w:val="none" w:sz="0" w:space="0" w:color="auto"/>
      </w:divBdr>
    </w:div>
    <w:div w:id="900169709">
      <w:bodyDiv w:val="1"/>
      <w:marLeft w:val="0"/>
      <w:marRight w:val="0"/>
      <w:marTop w:val="0"/>
      <w:marBottom w:val="0"/>
      <w:divBdr>
        <w:top w:val="none" w:sz="0" w:space="0" w:color="auto"/>
        <w:left w:val="none" w:sz="0" w:space="0" w:color="auto"/>
        <w:bottom w:val="none" w:sz="0" w:space="0" w:color="auto"/>
        <w:right w:val="none" w:sz="0" w:space="0" w:color="auto"/>
      </w:divBdr>
    </w:div>
    <w:div w:id="900673634">
      <w:bodyDiv w:val="1"/>
      <w:marLeft w:val="0"/>
      <w:marRight w:val="0"/>
      <w:marTop w:val="0"/>
      <w:marBottom w:val="0"/>
      <w:divBdr>
        <w:top w:val="none" w:sz="0" w:space="0" w:color="auto"/>
        <w:left w:val="none" w:sz="0" w:space="0" w:color="auto"/>
        <w:bottom w:val="none" w:sz="0" w:space="0" w:color="auto"/>
        <w:right w:val="none" w:sz="0" w:space="0" w:color="auto"/>
      </w:divBdr>
    </w:div>
    <w:div w:id="901259891">
      <w:bodyDiv w:val="1"/>
      <w:marLeft w:val="0"/>
      <w:marRight w:val="0"/>
      <w:marTop w:val="0"/>
      <w:marBottom w:val="0"/>
      <w:divBdr>
        <w:top w:val="none" w:sz="0" w:space="0" w:color="auto"/>
        <w:left w:val="none" w:sz="0" w:space="0" w:color="auto"/>
        <w:bottom w:val="none" w:sz="0" w:space="0" w:color="auto"/>
        <w:right w:val="none" w:sz="0" w:space="0" w:color="auto"/>
      </w:divBdr>
    </w:div>
    <w:div w:id="902563718">
      <w:bodyDiv w:val="1"/>
      <w:marLeft w:val="0"/>
      <w:marRight w:val="0"/>
      <w:marTop w:val="0"/>
      <w:marBottom w:val="0"/>
      <w:divBdr>
        <w:top w:val="none" w:sz="0" w:space="0" w:color="auto"/>
        <w:left w:val="none" w:sz="0" w:space="0" w:color="auto"/>
        <w:bottom w:val="none" w:sz="0" w:space="0" w:color="auto"/>
        <w:right w:val="none" w:sz="0" w:space="0" w:color="auto"/>
      </w:divBdr>
    </w:div>
    <w:div w:id="904028429">
      <w:bodyDiv w:val="1"/>
      <w:marLeft w:val="0"/>
      <w:marRight w:val="0"/>
      <w:marTop w:val="0"/>
      <w:marBottom w:val="0"/>
      <w:divBdr>
        <w:top w:val="none" w:sz="0" w:space="0" w:color="auto"/>
        <w:left w:val="none" w:sz="0" w:space="0" w:color="auto"/>
        <w:bottom w:val="none" w:sz="0" w:space="0" w:color="auto"/>
        <w:right w:val="none" w:sz="0" w:space="0" w:color="auto"/>
      </w:divBdr>
    </w:div>
    <w:div w:id="905185563">
      <w:bodyDiv w:val="1"/>
      <w:marLeft w:val="0"/>
      <w:marRight w:val="0"/>
      <w:marTop w:val="0"/>
      <w:marBottom w:val="0"/>
      <w:divBdr>
        <w:top w:val="none" w:sz="0" w:space="0" w:color="auto"/>
        <w:left w:val="none" w:sz="0" w:space="0" w:color="auto"/>
        <w:bottom w:val="none" w:sz="0" w:space="0" w:color="auto"/>
        <w:right w:val="none" w:sz="0" w:space="0" w:color="auto"/>
      </w:divBdr>
      <w:divsChild>
        <w:div w:id="527329982">
          <w:marLeft w:val="660"/>
          <w:marRight w:val="660"/>
          <w:marTop w:val="0"/>
          <w:marBottom w:val="0"/>
          <w:divBdr>
            <w:top w:val="none" w:sz="0" w:space="0" w:color="auto"/>
            <w:left w:val="none" w:sz="0" w:space="0" w:color="auto"/>
            <w:bottom w:val="none" w:sz="0" w:space="0" w:color="auto"/>
            <w:right w:val="none" w:sz="0" w:space="0" w:color="auto"/>
          </w:divBdr>
          <w:divsChild>
            <w:div w:id="1838643659">
              <w:marLeft w:val="0"/>
              <w:marRight w:val="0"/>
              <w:marTop w:val="0"/>
              <w:marBottom w:val="0"/>
              <w:divBdr>
                <w:top w:val="none" w:sz="0" w:space="0" w:color="auto"/>
                <w:left w:val="none" w:sz="0" w:space="0" w:color="auto"/>
                <w:bottom w:val="none" w:sz="0" w:space="0" w:color="auto"/>
                <w:right w:val="none" w:sz="0" w:space="0" w:color="auto"/>
              </w:divBdr>
              <w:divsChild>
                <w:div w:id="100300464">
                  <w:marLeft w:val="0"/>
                  <w:marRight w:val="0"/>
                  <w:marTop w:val="0"/>
                  <w:marBottom w:val="0"/>
                  <w:divBdr>
                    <w:top w:val="none" w:sz="0" w:space="0" w:color="auto"/>
                    <w:left w:val="none" w:sz="0" w:space="0" w:color="auto"/>
                    <w:bottom w:val="none" w:sz="0" w:space="0" w:color="auto"/>
                    <w:right w:val="none" w:sz="0" w:space="0" w:color="auto"/>
                  </w:divBdr>
                  <w:divsChild>
                    <w:div w:id="318967125">
                      <w:marLeft w:val="0"/>
                      <w:marRight w:val="0"/>
                      <w:marTop w:val="0"/>
                      <w:marBottom w:val="0"/>
                      <w:divBdr>
                        <w:top w:val="none" w:sz="0" w:space="0" w:color="auto"/>
                        <w:left w:val="none" w:sz="0" w:space="0" w:color="auto"/>
                        <w:bottom w:val="none" w:sz="0" w:space="0" w:color="auto"/>
                        <w:right w:val="none" w:sz="0" w:space="0" w:color="auto"/>
                      </w:divBdr>
                      <w:divsChild>
                        <w:div w:id="507255323">
                          <w:marLeft w:val="0"/>
                          <w:marRight w:val="0"/>
                          <w:marTop w:val="0"/>
                          <w:marBottom w:val="0"/>
                          <w:divBdr>
                            <w:top w:val="none" w:sz="0" w:space="0" w:color="auto"/>
                            <w:left w:val="none" w:sz="0" w:space="0" w:color="auto"/>
                            <w:bottom w:val="none" w:sz="0" w:space="0" w:color="auto"/>
                            <w:right w:val="none" w:sz="0" w:space="0" w:color="auto"/>
                          </w:divBdr>
                          <w:divsChild>
                            <w:div w:id="157793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259354">
      <w:bodyDiv w:val="1"/>
      <w:marLeft w:val="0"/>
      <w:marRight w:val="0"/>
      <w:marTop w:val="0"/>
      <w:marBottom w:val="0"/>
      <w:divBdr>
        <w:top w:val="none" w:sz="0" w:space="0" w:color="auto"/>
        <w:left w:val="none" w:sz="0" w:space="0" w:color="auto"/>
        <w:bottom w:val="none" w:sz="0" w:space="0" w:color="auto"/>
        <w:right w:val="none" w:sz="0" w:space="0" w:color="auto"/>
      </w:divBdr>
    </w:div>
    <w:div w:id="905266950">
      <w:bodyDiv w:val="1"/>
      <w:marLeft w:val="0"/>
      <w:marRight w:val="0"/>
      <w:marTop w:val="0"/>
      <w:marBottom w:val="0"/>
      <w:divBdr>
        <w:top w:val="none" w:sz="0" w:space="0" w:color="auto"/>
        <w:left w:val="none" w:sz="0" w:space="0" w:color="auto"/>
        <w:bottom w:val="none" w:sz="0" w:space="0" w:color="auto"/>
        <w:right w:val="none" w:sz="0" w:space="0" w:color="auto"/>
      </w:divBdr>
    </w:div>
    <w:div w:id="905602487">
      <w:bodyDiv w:val="1"/>
      <w:marLeft w:val="0"/>
      <w:marRight w:val="0"/>
      <w:marTop w:val="0"/>
      <w:marBottom w:val="0"/>
      <w:divBdr>
        <w:top w:val="none" w:sz="0" w:space="0" w:color="auto"/>
        <w:left w:val="none" w:sz="0" w:space="0" w:color="auto"/>
        <w:bottom w:val="none" w:sz="0" w:space="0" w:color="auto"/>
        <w:right w:val="none" w:sz="0" w:space="0" w:color="auto"/>
      </w:divBdr>
    </w:div>
    <w:div w:id="905725575">
      <w:bodyDiv w:val="1"/>
      <w:marLeft w:val="0"/>
      <w:marRight w:val="0"/>
      <w:marTop w:val="0"/>
      <w:marBottom w:val="0"/>
      <w:divBdr>
        <w:top w:val="none" w:sz="0" w:space="0" w:color="auto"/>
        <w:left w:val="none" w:sz="0" w:space="0" w:color="auto"/>
        <w:bottom w:val="none" w:sz="0" w:space="0" w:color="auto"/>
        <w:right w:val="none" w:sz="0" w:space="0" w:color="auto"/>
      </w:divBdr>
    </w:div>
    <w:div w:id="905919692">
      <w:bodyDiv w:val="1"/>
      <w:marLeft w:val="0"/>
      <w:marRight w:val="0"/>
      <w:marTop w:val="0"/>
      <w:marBottom w:val="0"/>
      <w:divBdr>
        <w:top w:val="none" w:sz="0" w:space="0" w:color="auto"/>
        <w:left w:val="none" w:sz="0" w:space="0" w:color="auto"/>
        <w:bottom w:val="none" w:sz="0" w:space="0" w:color="auto"/>
        <w:right w:val="none" w:sz="0" w:space="0" w:color="auto"/>
      </w:divBdr>
    </w:div>
    <w:div w:id="906841541">
      <w:bodyDiv w:val="1"/>
      <w:marLeft w:val="0"/>
      <w:marRight w:val="0"/>
      <w:marTop w:val="0"/>
      <w:marBottom w:val="0"/>
      <w:divBdr>
        <w:top w:val="none" w:sz="0" w:space="0" w:color="auto"/>
        <w:left w:val="none" w:sz="0" w:space="0" w:color="auto"/>
        <w:bottom w:val="none" w:sz="0" w:space="0" w:color="auto"/>
        <w:right w:val="none" w:sz="0" w:space="0" w:color="auto"/>
      </w:divBdr>
    </w:div>
    <w:div w:id="906915171">
      <w:bodyDiv w:val="1"/>
      <w:marLeft w:val="0"/>
      <w:marRight w:val="0"/>
      <w:marTop w:val="0"/>
      <w:marBottom w:val="0"/>
      <w:divBdr>
        <w:top w:val="none" w:sz="0" w:space="0" w:color="auto"/>
        <w:left w:val="none" w:sz="0" w:space="0" w:color="auto"/>
        <w:bottom w:val="none" w:sz="0" w:space="0" w:color="auto"/>
        <w:right w:val="none" w:sz="0" w:space="0" w:color="auto"/>
      </w:divBdr>
    </w:div>
    <w:div w:id="908921770">
      <w:bodyDiv w:val="1"/>
      <w:marLeft w:val="0"/>
      <w:marRight w:val="0"/>
      <w:marTop w:val="0"/>
      <w:marBottom w:val="0"/>
      <w:divBdr>
        <w:top w:val="none" w:sz="0" w:space="0" w:color="auto"/>
        <w:left w:val="none" w:sz="0" w:space="0" w:color="auto"/>
        <w:bottom w:val="none" w:sz="0" w:space="0" w:color="auto"/>
        <w:right w:val="none" w:sz="0" w:space="0" w:color="auto"/>
      </w:divBdr>
    </w:div>
    <w:div w:id="909117121">
      <w:bodyDiv w:val="1"/>
      <w:marLeft w:val="0"/>
      <w:marRight w:val="0"/>
      <w:marTop w:val="0"/>
      <w:marBottom w:val="0"/>
      <w:divBdr>
        <w:top w:val="none" w:sz="0" w:space="0" w:color="auto"/>
        <w:left w:val="none" w:sz="0" w:space="0" w:color="auto"/>
        <w:bottom w:val="none" w:sz="0" w:space="0" w:color="auto"/>
        <w:right w:val="none" w:sz="0" w:space="0" w:color="auto"/>
      </w:divBdr>
    </w:div>
    <w:div w:id="909582648">
      <w:bodyDiv w:val="1"/>
      <w:marLeft w:val="0"/>
      <w:marRight w:val="0"/>
      <w:marTop w:val="0"/>
      <w:marBottom w:val="0"/>
      <w:divBdr>
        <w:top w:val="none" w:sz="0" w:space="0" w:color="auto"/>
        <w:left w:val="none" w:sz="0" w:space="0" w:color="auto"/>
        <w:bottom w:val="none" w:sz="0" w:space="0" w:color="auto"/>
        <w:right w:val="none" w:sz="0" w:space="0" w:color="auto"/>
      </w:divBdr>
    </w:div>
    <w:div w:id="910310175">
      <w:bodyDiv w:val="1"/>
      <w:marLeft w:val="0"/>
      <w:marRight w:val="0"/>
      <w:marTop w:val="0"/>
      <w:marBottom w:val="0"/>
      <w:divBdr>
        <w:top w:val="none" w:sz="0" w:space="0" w:color="auto"/>
        <w:left w:val="none" w:sz="0" w:space="0" w:color="auto"/>
        <w:bottom w:val="none" w:sz="0" w:space="0" w:color="auto"/>
        <w:right w:val="none" w:sz="0" w:space="0" w:color="auto"/>
      </w:divBdr>
    </w:div>
    <w:div w:id="910773308">
      <w:bodyDiv w:val="1"/>
      <w:marLeft w:val="0"/>
      <w:marRight w:val="0"/>
      <w:marTop w:val="0"/>
      <w:marBottom w:val="0"/>
      <w:divBdr>
        <w:top w:val="none" w:sz="0" w:space="0" w:color="auto"/>
        <w:left w:val="none" w:sz="0" w:space="0" w:color="auto"/>
        <w:bottom w:val="none" w:sz="0" w:space="0" w:color="auto"/>
        <w:right w:val="none" w:sz="0" w:space="0" w:color="auto"/>
      </w:divBdr>
    </w:div>
    <w:div w:id="911280173">
      <w:bodyDiv w:val="1"/>
      <w:marLeft w:val="0"/>
      <w:marRight w:val="0"/>
      <w:marTop w:val="0"/>
      <w:marBottom w:val="0"/>
      <w:divBdr>
        <w:top w:val="none" w:sz="0" w:space="0" w:color="auto"/>
        <w:left w:val="none" w:sz="0" w:space="0" w:color="auto"/>
        <w:bottom w:val="none" w:sz="0" w:space="0" w:color="auto"/>
        <w:right w:val="none" w:sz="0" w:space="0" w:color="auto"/>
      </w:divBdr>
    </w:div>
    <w:div w:id="911700440">
      <w:bodyDiv w:val="1"/>
      <w:marLeft w:val="0"/>
      <w:marRight w:val="0"/>
      <w:marTop w:val="0"/>
      <w:marBottom w:val="0"/>
      <w:divBdr>
        <w:top w:val="none" w:sz="0" w:space="0" w:color="auto"/>
        <w:left w:val="none" w:sz="0" w:space="0" w:color="auto"/>
        <w:bottom w:val="none" w:sz="0" w:space="0" w:color="auto"/>
        <w:right w:val="none" w:sz="0" w:space="0" w:color="auto"/>
      </w:divBdr>
    </w:div>
    <w:div w:id="912394521">
      <w:bodyDiv w:val="1"/>
      <w:marLeft w:val="0"/>
      <w:marRight w:val="0"/>
      <w:marTop w:val="0"/>
      <w:marBottom w:val="0"/>
      <w:divBdr>
        <w:top w:val="none" w:sz="0" w:space="0" w:color="auto"/>
        <w:left w:val="none" w:sz="0" w:space="0" w:color="auto"/>
        <w:bottom w:val="none" w:sz="0" w:space="0" w:color="auto"/>
        <w:right w:val="none" w:sz="0" w:space="0" w:color="auto"/>
      </w:divBdr>
    </w:div>
    <w:div w:id="912667593">
      <w:bodyDiv w:val="1"/>
      <w:marLeft w:val="0"/>
      <w:marRight w:val="0"/>
      <w:marTop w:val="0"/>
      <w:marBottom w:val="0"/>
      <w:divBdr>
        <w:top w:val="none" w:sz="0" w:space="0" w:color="auto"/>
        <w:left w:val="none" w:sz="0" w:space="0" w:color="auto"/>
        <w:bottom w:val="none" w:sz="0" w:space="0" w:color="auto"/>
        <w:right w:val="none" w:sz="0" w:space="0" w:color="auto"/>
      </w:divBdr>
    </w:div>
    <w:div w:id="913049850">
      <w:bodyDiv w:val="1"/>
      <w:marLeft w:val="0"/>
      <w:marRight w:val="0"/>
      <w:marTop w:val="0"/>
      <w:marBottom w:val="0"/>
      <w:divBdr>
        <w:top w:val="none" w:sz="0" w:space="0" w:color="auto"/>
        <w:left w:val="none" w:sz="0" w:space="0" w:color="auto"/>
        <w:bottom w:val="none" w:sz="0" w:space="0" w:color="auto"/>
        <w:right w:val="none" w:sz="0" w:space="0" w:color="auto"/>
      </w:divBdr>
    </w:div>
    <w:div w:id="913053322">
      <w:bodyDiv w:val="1"/>
      <w:marLeft w:val="0"/>
      <w:marRight w:val="0"/>
      <w:marTop w:val="0"/>
      <w:marBottom w:val="0"/>
      <w:divBdr>
        <w:top w:val="none" w:sz="0" w:space="0" w:color="auto"/>
        <w:left w:val="none" w:sz="0" w:space="0" w:color="auto"/>
        <w:bottom w:val="none" w:sz="0" w:space="0" w:color="auto"/>
        <w:right w:val="none" w:sz="0" w:space="0" w:color="auto"/>
      </w:divBdr>
    </w:div>
    <w:div w:id="913665555">
      <w:bodyDiv w:val="1"/>
      <w:marLeft w:val="0"/>
      <w:marRight w:val="0"/>
      <w:marTop w:val="0"/>
      <w:marBottom w:val="0"/>
      <w:divBdr>
        <w:top w:val="none" w:sz="0" w:space="0" w:color="auto"/>
        <w:left w:val="none" w:sz="0" w:space="0" w:color="auto"/>
        <w:bottom w:val="none" w:sz="0" w:space="0" w:color="auto"/>
        <w:right w:val="none" w:sz="0" w:space="0" w:color="auto"/>
      </w:divBdr>
    </w:div>
    <w:div w:id="914903144">
      <w:bodyDiv w:val="1"/>
      <w:marLeft w:val="0"/>
      <w:marRight w:val="0"/>
      <w:marTop w:val="0"/>
      <w:marBottom w:val="0"/>
      <w:divBdr>
        <w:top w:val="none" w:sz="0" w:space="0" w:color="auto"/>
        <w:left w:val="none" w:sz="0" w:space="0" w:color="auto"/>
        <w:bottom w:val="none" w:sz="0" w:space="0" w:color="auto"/>
        <w:right w:val="none" w:sz="0" w:space="0" w:color="auto"/>
      </w:divBdr>
    </w:div>
    <w:div w:id="915168438">
      <w:bodyDiv w:val="1"/>
      <w:marLeft w:val="0"/>
      <w:marRight w:val="0"/>
      <w:marTop w:val="0"/>
      <w:marBottom w:val="0"/>
      <w:divBdr>
        <w:top w:val="none" w:sz="0" w:space="0" w:color="auto"/>
        <w:left w:val="none" w:sz="0" w:space="0" w:color="auto"/>
        <w:bottom w:val="none" w:sz="0" w:space="0" w:color="auto"/>
        <w:right w:val="none" w:sz="0" w:space="0" w:color="auto"/>
      </w:divBdr>
    </w:div>
    <w:div w:id="915288276">
      <w:bodyDiv w:val="1"/>
      <w:marLeft w:val="0"/>
      <w:marRight w:val="0"/>
      <w:marTop w:val="0"/>
      <w:marBottom w:val="0"/>
      <w:divBdr>
        <w:top w:val="none" w:sz="0" w:space="0" w:color="auto"/>
        <w:left w:val="none" w:sz="0" w:space="0" w:color="auto"/>
        <w:bottom w:val="none" w:sz="0" w:space="0" w:color="auto"/>
        <w:right w:val="none" w:sz="0" w:space="0" w:color="auto"/>
      </w:divBdr>
    </w:div>
    <w:div w:id="915676219">
      <w:bodyDiv w:val="1"/>
      <w:marLeft w:val="0"/>
      <w:marRight w:val="0"/>
      <w:marTop w:val="0"/>
      <w:marBottom w:val="0"/>
      <w:divBdr>
        <w:top w:val="none" w:sz="0" w:space="0" w:color="auto"/>
        <w:left w:val="none" w:sz="0" w:space="0" w:color="auto"/>
        <w:bottom w:val="none" w:sz="0" w:space="0" w:color="auto"/>
        <w:right w:val="none" w:sz="0" w:space="0" w:color="auto"/>
      </w:divBdr>
    </w:div>
    <w:div w:id="916666959">
      <w:bodyDiv w:val="1"/>
      <w:marLeft w:val="0"/>
      <w:marRight w:val="0"/>
      <w:marTop w:val="0"/>
      <w:marBottom w:val="0"/>
      <w:divBdr>
        <w:top w:val="none" w:sz="0" w:space="0" w:color="auto"/>
        <w:left w:val="none" w:sz="0" w:space="0" w:color="auto"/>
        <w:bottom w:val="none" w:sz="0" w:space="0" w:color="auto"/>
        <w:right w:val="none" w:sz="0" w:space="0" w:color="auto"/>
      </w:divBdr>
    </w:div>
    <w:div w:id="917059693">
      <w:bodyDiv w:val="1"/>
      <w:marLeft w:val="0"/>
      <w:marRight w:val="0"/>
      <w:marTop w:val="0"/>
      <w:marBottom w:val="0"/>
      <w:divBdr>
        <w:top w:val="none" w:sz="0" w:space="0" w:color="auto"/>
        <w:left w:val="none" w:sz="0" w:space="0" w:color="auto"/>
        <w:bottom w:val="none" w:sz="0" w:space="0" w:color="auto"/>
        <w:right w:val="none" w:sz="0" w:space="0" w:color="auto"/>
      </w:divBdr>
    </w:div>
    <w:div w:id="917402277">
      <w:bodyDiv w:val="1"/>
      <w:marLeft w:val="0"/>
      <w:marRight w:val="0"/>
      <w:marTop w:val="0"/>
      <w:marBottom w:val="0"/>
      <w:divBdr>
        <w:top w:val="none" w:sz="0" w:space="0" w:color="auto"/>
        <w:left w:val="none" w:sz="0" w:space="0" w:color="auto"/>
        <w:bottom w:val="none" w:sz="0" w:space="0" w:color="auto"/>
        <w:right w:val="none" w:sz="0" w:space="0" w:color="auto"/>
      </w:divBdr>
    </w:div>
    <w:div w:id="917792376">
      <w:bodyDiv w:val="1"/>
      <w:marLeft w:val="0"/>
      <w:marRight w:val="0"/>
      <w:marTop w:val="0"/>
      <w:marBottom w:val="0"/>
      <w:divBdr>
        <w:top w:val="none" w:sz="0" w:space="0" w:color="auto"/>
        <w:left w:val="none" w:sz="0" w:space="0" w:color="auto"/>
        <w:bottom w:val="none" w:sz="0" w:space="0" w:color="auto"/>
        <w:right w:val="none" w:sz="0" w:space="0" w:color="auto"/>
      </w:divBdr>
    </w:div>
    <w:div w:id="918059986">
      <w:bodyDiv w:val="1"/>
      <w:marLeft w:val="0"/>
      <w:marRight w:val="0"/>
      <w:marTop w:val="0"/>
      <w:marBottom w:val="0"/>
      <w:divBdr>
        <w:top w:val="none" w:sz="0" w:space="0" w:color="auto"/>
        <w:left w:val="none" w:sz="0" w:space="0" w:color="auto"/>
        <w:bottom w:val="none" w:sz="0" w:space="0" w:color="auto"/>
        <w:right w:val="none" w:sz="0" w:space="0" w:color="auto"/>
      </w:divBdr>
    </w:div>
    <w:div w:id="918250602">
      <w:bodyDiv w:val="1"/>
      <w:marLeft w:val="0"/>
      <w:marRight w:val="0"/>
      <w:marTop w:val="0"/>
      <w:marBottom w:val="0"/>
      <w:divBdr>
        <w:top w:val="none" w:sz="0" w:space="0" w:color="auto"/>
        <w:left w:val="none" w:sz="0" w:space="0" w:color="auto"/>
        <w:bottom w:val="none" w:sz="0" w:space="0" w:color="auto"/>
        <w:right w:val="none" w:sz="0" w:space="0" w:color="auto"/>
      </w:divBdr>
    </w:div>
    <w:div w:id="918515787">
      <w:bodyDiv w:val="1"/>
      <w:marLeft w:val="0"/>
      <w:marRight w:val="0"/>
      <w:marTop w:val="0"/>
      <w:marBottom w:val="0"/>
      <w:divBdr>
        <w:top w:val="none" w:sz="0" w:space="0" w:color="auto"/>
        <w:left w:val="none" w:sz="0" w:space="0" w:color="auto"/>
        <w:bottom w:val="none" w:sz="0" w:space="0" w:color="auto"/>
        <w:right w:val="none" w:sz="0" w:space="0" w:color="auto"/>
      </w:divBdr>
    </w:div>
    <w:div w:id="919633371">
      <w:bodyDiv w:val="1"/>
      <w:marLeft w:val="0"/>
      <w:marRight w:val="0"/>
      <w:marTop w:val="0"/>
      <w:marBottom w:val="0"/>
      <w:divBdr>
        <w:top w:val="none" w:sz="0" w:space="0" w:color="auto"/>
        <w:left w:val="none" w:sz="0" w:space="0" w:color="auto"/>
        <w:bottom w:val="none" w:sz="0" w:space="0" w:color="auto"/>
        <w:right w:val="none" w:sz="0" w:space="0" w:color="auto"/>
      </w:divBdr>
    </w:div>
    <w:div w:id="920719186">
      <w:bodyDiv w:val="1"/>
      <w:marLeft w:val="0"/>
      <w:marRight w:val="0"/>
      <w:marTop w:val="0"/>
      <w:marBottom w:val="0"/>
      <w:divBdr>
        <w:top w:val="none" w:sz="0" w:space="0" w:color="auto"/>
        <w:left w:val="none" w:sz="0" w:space="0" w:color="auto"/>
        <w:bottom w:val="none" w:sz="0" w:space="0" w:color="auto"/>
        <w:right w:val="none" w:sz="0" w:space="0" w:color="auto"/>
      </w:divBdr>
    </w:div>
    <w:div w:id="921137846">
      <w:bodyDiv w:val="1"/>
      <w:marLeft w:val="0"/>
      <w:marRight w:val="0"/>
      <w:marTop w:val="0"/>
      <w:marBottom w:val="0"/>
      <w:divBdr>
        <w:top w:val="none" w:sz="0" w:space="0" w:color="auto"/>
        <w:left w:val="none" w:sz="0" w:space="0" w:color="auto"/>
        <w:bottom w:val="none" w:sz="0" w:space="0" w:color="auto"/>
        <w:right w:val="none" w:sz="0" w:space="0" w:color="auto"/>
      </w:divBdr>
    </w:div>
    <w:div w:id="921181944">
      <w:bodyDiv w:val="1"/>
      <w:marLeft w:val="0"/>
      <w:marRight w:val="0"/>
      <w:marTop w:val="0"/>
      <w:marBottom w:val="0"/>
      <w:divBdr>
        <w:top w:val="none" w:sz="0" w:space="0" w:color="auto"/>
        <w:left w:val="none" w:sz="0" w:space="0" w:color="auto"/>
        <w:bottom w:val="none" w:sz="0" w:space="0" w:color="auto"/>
        <w:right w:val="none" w:sz="0" w:space="0" w:color="auto"/>
      </w:divBdr>
    </w:div>
    <w:div w:id="921641125">
      <w:bodyDiv w:val="1"/>
      <w:marLeft w:val="0"/>
      <w:marRight w:val="0"/>
      <w:marTop w:val="0"/>
      <w:marBottom w:val="0"/>
      <w:divBdr>
        <w:top w:val="none" w:sz="0" w:space="0" w:color="auto"/>
        <w:left w:val="none" w:sz="0" w:space="0" w:color="auto"/>
        <w:bottom w:val="none" w:sz="0" w:space="0" w:color="auto"/>
        <w:right w:val="none" w:sz="0" w:space="0" w:color="auto"/>
      </w:divBdr>
      <w:divsChild>
        <w:div w:id="1811090457">
          <w:marLeft w:val="0"/>
          <w:marRight w:val="0"/>
          <w:marTop w:val="0"/>
          <w:marBottom w:val="0"/>
          <w:divBdr>
            <w:top w:val="none" w:sz="0" w:space="0" w:color="auto"/>
            <w:left w:val="none" w:sz="0" w:space="0" w:color="auto"/>
            <w:bottom w:val="none" w:sz="0" w:space="0" w:color="auto"/>
            <w:right w:val="none" w:sz="0" w:space="0" w:color="auto"/>
          </w:divBdr>
          <w:divsChild>
            <w:div w:id="1211040617">
              <w:marLeft w:val="0"/>
              <w:marRight w:val="0"/>
              <w:marTop w:val="0"/>
              <w:marBottom w:val="0"/>
              <w:divBdr>
                <w:top w:val="none" w:sz="0" w:space="0" w:color="auto"/>
                <w:left w:val="none" w:sz="0" w:space="0" w:color="auto"/>
                <w:bottom w:val="none" w:sz="0" w:space="0" w:color="auto"/>
                <w:right w:val="none" w:sz="0" w:space="0" w:color="auto"/>
              </w:divBdr>
              <w:divsChild>
                <w:div w:id="2004964156">
                  <w:marLeft w:val="0"/>
                  <w:marRight w:val="0"/>
                  <w:marTop w:val="0"/>
                  <w:marBottom w:val="0"/>
                  <w:divBdr>
                    <w:top w:val="none" w:sz="0" w:space="0" w:color="auto"/>
                    <w:left w:val="none" w:sz="0" w:space="0" w:color="auto"/>
                    <w:bottom w:val="none" w:sz="0" w:space="0" w:color="auto"/>
                    <w:right w:val="none" w:sz="0" w:space="0" w:color="auto"/>
                  </w:divBdr>
                  <w:divsChild>
                    <w:div w:id="1916086048">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 w:id="921765391">
      <w:bodyDiv w:val="1"/>
      <w:marLeft w:val="0"/>
      <w:marRight w:val="0"/>
      <w:marTop w:val="0"/>
      <w:marBottom w:val="0"/>
      <w:divBdr>
        <w:top w:val="none" w:sz="0" w:space="0" w:color="auto"/>
        <w:left w:val="none" w:sz="0" w:space="0" w:color="auto"/>
        <w:bottom w:val="none" w:sz="0" w:space="0" w:color="auto"/>
        <w:right w:val="none" w:sz="0" w:space="0" w:color="auto"/>
      </w:divBdr>
    </w:div>
    <w:div w:id="922910712">
      <w:bodyDiv w:val="1"/>
      <w:marLeft w:val="0"/>
      <w:marRight w:val="0"/>
      <w:marTop w:val="0"/>
      <w:marBottom w:val="0"/>
      <w:divBdr>
        <w:top w:val="none" w:sz="0" w:space="0" w:color="auto"/>
        <w:left w:val="none" w:sz="0" w:space="0" w:color="auto"/>
        <w:bottom w:val="none" w:sz="0" w:space="0" w:color="auto"/>
        <w:right w:val="none" w:sz="0" w:space="0" w:color="auto"/>
      </w:divBdr>
    </w:div>
    <w:div w:id="923957418">
      <w:bodyDiv w:val="1"/>
      <w:marLeft w:val="0"/>
      <w:marRight w:val="0"/>
      <w:marTop w:val="0"/>
      <w:marBottom w:val="0"/>
      <w:divBdr>
        <w:top w:val="none" w:sz="0" w:space="0" w:color="auto"/>
        <w:left w:val="none" w:sz="0" w:space="0" w:color="auto"/>
        <w:bottom w:val="none" w:sz="0" w:space="0" w:color="auto"/>
        <w:right w:val="none" w:sz="0" w:space="0" w:color="auto"/>
      </w:divBdr>
    </w:div>
    <w:div w:id="924147284">
      <w:bodyDiv w:val="1"/>
      <w:marLeft w:val="0"/>
      <w:marRight w:val="0"/>
      <w:marTop w:val="0"/>
      <w:marBottom w:val="0"/>
      <w:divBdr>
        <w:top w:val="none" w:sz="0" w:space="0" w:color="auto"/>
        <w:left w:val="none" w:sz="0" w:space="0" w:color="auto"/>
        <w:bottom w:val="none" w:sz="0" w:space="0" w:color="auto"/>
        <w:right w:val="none" w:sz="0" w:space="0" w:color="auto"/>
      </w:divBdr>
    </w:div>
    <w:div w:id="924147902">
      <w:bodyDiv w:val="1"/>
      <w:marLeft w:val="0"/>
      <w:marRight w:val="0"/>
      <w:marTop w:val="0"/>
      <w:marBottom w:val="0"/>
      <w:divBdr>
        <w:top w:val="none" w:sz="0" w:space="0" w:color="auto"/>
        <w:left w:val="none" w:sz="0" w:space="0" w:color="auto"/>
        <w:bottom w:val="none" w:sz="0" w:space="0" w:color="auto"/>
        <w:right w:val="none" w:sz="0" w:space="0" w:color="auto"/>
      </w:divBdr>
    </w:div>
    <w:div w:id="924537148">
      <w:bodyDiv w:val="1"/>
      <w:marLeft w:val="0"/>
      <w:marRight w:val="0"/>
      <w:marTop w:val="0"/>
      <w:marBottom w:val="0"/>
      <w:divBdr>
        <w:top w:val="none" w:sz="0" w:space="0" w:color="auto"/>
        <w:left w:val="none" w:sz="0" w:space="0" w:color="auto"/>
        <w:bottom w:val="none" w:sz="0" w:space="0" w:color="auto"/>
        <w:right w:val="none" w:sz="0" w:space="0" w:color="auto"/>
      </w:divBdr>
      <w:divsChild>
        <w:div w:id="1031493873">
          <w:marLeft w:val="660"/>
          <w:marRight w:val="660"/>
          <w:marTop w:val="0"/>
          <w:marBottom w:val="0"/>
          <w:divBdr>
            <w:top w:val="none" w:sz="0" w:space="0" w:color="auto"/>
            <w:left w:val="none" w:sz="0" w:space="0" w:color="auto"/>
            <w:bottom w:val="none" w:sz="0" w:space="0" w:color="auto"/>
            <w:right w:val="none" w:sz="0" w:space="0" w:color="auto"/>
          </w:divBdr>
          <w:divsChild>
            <w:div w:id="1956138394">
              <w:marLeft w:val="0"/>
              <w:marRight w:val="0"/>
              <w:marTop w:val="0"/>
              <w:marBottom w:val="0"/>
              <w:divBdr>
                <w:top w:val="none" w:sz="0" w:space="0" w:color="auto"/>
                <w:left w:val="none" w:sz="0" w:space="0" w:color="auto"/>
                <w:bottom w:val="none" w:sz="0" w:space="0" w:color="auto"/>
                <w:right w:val="none" w:sz="0" w:space="0" w:color="auto"/>
              </w:divBdr>
              <w:divsChild>
                <w:div w:id="1265267776">
                  <w:marLeft w:val="0"/>
                  <w:marRight w:val="0"/>
                  <w:marTop w:val="0"/>
                  <w:marBottom w:val="0"/>
                  <w:divBdr>
                    <w:top w:val="none" w:sz="0" w:space="0" w:color="auto"/>
                    <w:left w:val="none" w:sz="0" w:space="0" w:color="auto"/>
                    <w:bottom w:val="none" w:sz="0" w:space="0" w:color="auto"/>
                    <w:right w:val="none" w:sz="0" w:space="0" w:color="auto"/>
                  </w:divBdr>
                  <w:divsChild>
                    <w:div w:id="849028824">
                      <w:marLeft w:val="0"/>
                      <w:marRight w:val="0"/>
                      <w:marTop w:val="0"/>
                      <w:marBottom w:val="0"/>
                      <w:divBdr>
                        <w:top w:val="none" w:sz="0" w:space="0" w:color="auto"/>
                        <w:left w:val="none" w:sz="0" w:space="0" w:color="auto"/>
                        <w:bottom w:val="none" w:sz="0" w:space="0" w:color="auto"/>
                        <w:right w:val="none" w:sz="0" w:space="0" w:color="auto"/>
                      </w:divBdr>
                      <w:divsChild>
                        <w:div w:id="44060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116283">
      <w:bodyDiv w:val="1"/>
      <w:marLeft w:val="0"/>
      <w:marRight w:val="0"/>
      <w:marTop w:val="0"/>
      <w:marBottom w:val="0"/>
      <w:divBdr>
        <w:top w:val="none" w:sz="0" w:space="0" w:color="auto"/>
        <w:left w:val="none" w:sz="0" w:space="0" w:color="auto"/>
        <w:bottom w:val="none" w:sz="0" w:space="0" w:color="auto"/>
        <w:right w:val="none" w:sz="0" w:space="0" w:color="auto"/>
      </w:divBdr>
    </w:div>
    <w:div w:id="925726177">
      <w:bodyDiv w:val="1"/>
      <w:marLeft w:val="0"/>
      <w:marRight w:val="0"/>
      <w:marTop w:val="0"/>
      <w:marBottom w:val="0"/>
      <w:divBdr>
        <w:top w:val="none" w:sz="0" w:space="0" w:color="auto"/>
        <w:left w:val="none" w:sz="0" w:space="0" w:color="auto"/>
        <w:bottom w:val="none" w:sz="0" w:space="0" w:color="auto"/>
        <w:right w:val="none" w:sz="0" w:space="0" w:color="auto"/>
      </w:divBdr>
    </w:div>
    <w:div w:id="925920234">
      <w:bodyDiv w:val="1"/>
      <w:marLeft w:val="0"/>
      <w:marRight w:val="0"/>
      <w:marTop w:val="0"/>
      <w:marBottom w:val="0"/>
      <w:divBdr>
        <w:top w:val="none" w:sz="0" w:space="0" w:color="auto"/>
        <w:left w:val="none" w:sz="0" w:space="0" w:color="auto"/>
        <w:bottom w:val="none" w:sz="0" w:space="0" w:color="auto"/>
        <w:right w:val="none" w:sz="0" w:space="0" w:color="auto"/>
      </w:divBdr>
    </w:div>
    <w:div w:id="926159069">
      <w:bodyDiv w:val="1"/>
      <w:marLeft w:val="0"/>
      <w:marRight w:val="0"/>
      <w:marTop w:val="0"/>
      <w:marBottom w:val="0"/>
      <w:divBdr>
        <w:top w:val="none" w:sz="0" w:space="0" w:color="auto"/>
        <w:left w:val="none" w:sz="0" w:space="0" w:color="auto"/>
        <w:bottom w:val="none" w:sz="0" w:space="0" w:color="auto"/>
        <w:right w:val="none" w:sz="0" w:space="0" w:color="auto"/>
      </w:divBdr>
    </w:div>
    <w:div w:id="926503100">
      <w:bodyDiv w:val="1"/>
      <w:marLeft w:val="0"/>
      <w:marRight w:val="0"/>
      <w:marTop w:val="0"/>
      <w:marBottom w:val="0"/>
      <w:divBdr>
        <w:top w:val="none" w:sz="0" w:space="0" w:color="auto"/>
        <w:left w:val="none" w:sz="0" w:space="0" w:color="auto"/>
        <w:bottom w:val="none" w:sz="0" w:space="0" w:color="auto"/>
        <w:right w:val="none" w:sz="0" w:space="0" w:color="auto"/>
      </w:divBdr>
    </w:div>
    <w:div w:id="926503997">
      <w:bodyDiv w:val="1"/>
      <w:marLeft w:val="0"/>
      <w:marRight w:val="0"/>
      <w:marTop w:val="0"/>
      <w:marBottom w:val="0"/>
      <w:divBdr>
        <w:top w:val="none" w:sz="0" w:space="0" w:color="auto"/>
        <w:left w:val="none" w:sz="0" w:space="0" w:color="auto"/>
        <w:bottom w:val="none" w:sz="0" w:space="0" w:color="auto"/>
        <w:right w:val="none" w:sz="0" w:space="0" w:color="auto"/>
      </w:divBdr>
    </w:div>
    <w:div w:id="927007433">
      <w:bodyDiv w:val="1"/>
      <w:marLeft w:val="0"/>
      <w:marRight w:val="0"/>
      <w:marTop w:val="0"/>
      <w:marBottom w:val="0"/>
      <w:divBdr>
        <w:top w:val="none" w:sz="0" w:space="0" w:color="auto"/>
        <w:left w:val="none" w:sz="0" w:space="0" w:color="auto"/>
        <w:bottom w:val="none" w:sz="0" w:space="0" w:color="auto"/>
        <w:right w:val="none" w:sz="0" w:space="0" w:color="auto"/>
      </w:divBdr>
    </w:div>
    <w:div w:id="927227081">
      <w:bodyDiv w:val="1"/>
      <w:marLeft w:val="0"/>
      <w:marRight w:val="0"/>
      <w:marTop w:val="0"/>
      <w:marBottom w:val="0"/>
      <w:divBdr>
        <w:top w:val="none" w:sz="0" w:space="0" w:color="auto"/>
        <w:left w:val="none" w:sz="0" w:space="0" w:color="auto"/>
        <w:bottom w:val="none" w:sz="0" w:space="0" w:color="auto"/>
        <w:right w:val="none" w:sz="0" w:space="0" w:color="auto"/>
      </w:divBdr>
    </w:div>
    <w:div w:id="927421293">
      <w:bodyDiv w:val="1"/>
      <w:marLeft w:val="0"/>
      <w:marRight w:val="0"/>
      <w:marTop w:val="0"/>
      <w:marBottom w:val="0"/>
      <w:divBdr>
        <w:top w:val="none" w:sz="0" w:space="0" w:color="auto"/>
        <w:left w:val="none" w:sz="0" w:space="0" w:color="auto"/>
        <w:bottom w:val="none" w:sz="0" w:space="0" w:color="auto"/>
        <w:right w:val="none" w:sz="0" w:space="0" w:color="auto"/>
      </w:divBdr>
    </w:div>
    <w:div w:id="927466255">
      <w:bodyDiv w:val="1"/>
      <w:marLeft w:val="0"/>
      <w:marRight w:val="0"/>
      <w:marTop w:val="0"/>
      <w:marBottom w:val="0"/>
      <w:divBdr>
        <w:top w:val="none" w:sz="0" w:space="0" w:color="auto"/>
        <w:left w:val="none" w:sz="0" w:space="0" w:color="auto"/>
        <w:bottom w:val="none" w:sz="0" w:space="0" w:color="auto"/>
        <w:right w:val="none" w:sz="0" w:space="0" w:color="auto"/>
      </w:divBdr>
    </w:div>
    <w:div w:id="927931456">
      <w:bodyDiv w:val="1"/>
      <w:marLeft w:val="0"/>
      <w:marRight w:val="0"/>
      <w:marTop w:val="0"/>
      <w:marBottom w:val="0"/>
      <w:divBdr>
        <w:top w:val="none" w:sz="0" w:space="0" w:color="auto"/>
        <w:left w:val="none" w:sz="0" w:space="0" w:color="auto"/>
        <w:bottom w:val="none" w:sz="0" w:space="0" w:color="auto"/>
        <w:right w:val="none" w:sz="0" w:space="0" w:color="auto"/>
      </w:divBdr>
    </w:div>
    <w:div w:id="928194536">
      <w:bodyDiv w:val="1"/>
      <w:marLeft w:val="0"/>
      <w:marRight w:val="0"/>
      <w:marTop w:val="0"/>
      <w:marBottom w:val="0"/>
      <w:divBdr>
        <w:top w:val="none" w:sz="0" w:space="0" w:color="auto"/>
        <w:left w:val="none" w:sz="0" w:space="0" w:color="auto"/>
        <w:bottom w:val="none" w:sz="0" w:space="0" w:color="auto"/>
        <w:right w:val="none" w:sz="0" w:space="0" w:color="auto"/>
      </w:divBdr>
    </w:div>
    <w:div w:id="928268658">
      <w:bodyDiv w:val="1"/>
      <w:marLeft w:val="0"/>
      <w:marRight w:val="0"/>
      <w:marTop w:val="0"/>
      <w:marBottom w:val="0"/>
      <w:divBdr>
        <w:top w:val="none" w:sz="0" w:space="0" w:color="auto"/>
        <w:left w:val="none" w:sz="0" w:space="0" w:color="auto"/>
        <w:bottom w:val="none" w:sz="0" w:space="0" w:color="auto"/>
        <w:right w:val="none" w:sz="0" w:space="0" w:color="auto"/>
      </w:divBdr>
    </w:div>
    <w:div w:id="928542483">
      <w:bodyDiv w:val="1"/>
      <w:marLeft w:val="0"/>
      <w:marRight w:val="0"/>
      <w:marTop w:val="0"/>
      <w:marBottom w:val="0"/>
      <w:divBdr>
        <w:top w:val="none" w:sz="0" w:space="0" w:color="auto"/>
        <w:left w:val="none" w:sz="0" w:space="0" w:color="auto"/>
        <w:bottom w:val="none" w:sz="0" w:space="0" w:color="auto"/>
        <w:right w:val="none" w:sz="0" w:space="0" w:color="auto"/>
      </w:divBdr>
    </w:div>
    <w:div w:id="929317963">
      <w:bodyDiv w:val="1"/>
      <w:marLeft w:val="0"/>
      <w:marRight w:val="0"/>
      <w:marTop w:val="0"/>
      <w:marBottom w:val="0"/>
      <w:divBdr>
        <w:top w:val="none" w:sz="0" w:space="0" w:color="auto"/>
        <w:left w:val="none" w:sz="0" w:space="0" w:color="auto"/>
        <w:bottom w:val="none" w:sz="0" w:space="0" w:color="auto"/>
        <w:right w:val="none" w:sz="0" w:space="0" w:color="auto"/>
      </w:divBdr>
    </w:div>
    <w:div w:id="929847223">
      <w:bodyDiv w:val="1"/>
      <w:marLeft w:val="0"/>
      <w:marRight w:val="0"/>
      <w:marTop w:val="0"/>
      <w:marBottom w:val="0"/>
      <w:divBdr>
        <w:top w:val="none" w:sz="0" w:space="0" w:color="auto"/>
        <w:left w:val="none" w:sz="0" w:space="0" w:color="auto"/>
        <w:bottom w:val="none" w:sz="0" w:space="0" w:color="auto"/>
        <w:right w:val="none" w:sz="0" w:space="0" w:color="auto"/>
      </w:divBdr>
    </w:div>
    <w:div w:id="930628629">
      <w:bodyDiv w:val="1"/>
      <w:marLeft w:val="0"/>
      <w:marRight w:val="0"/>
      <w:marTop w:val="0"/>
      <w:marBottom w:val="0"/>
      <w:divBdr>
        <w:top w:val="none" w:sz="0" w:space="0" w:color="auto"/>
        <w:left w:val="none" w:sz="0" w:space="0" w:color="auto"/>
        <w:bottom w:val="none" w:sz="0" w:space="0" w:color="auto"/>
        <w:right w:val="none" w:sz="0" w:space="0" w:color="auto"/>
      </w:divBdr>
    </w:div>
    <w:div w:id="932326134">
      <w:bodyDiv w:val="1"/>
      <w:marLeft w:val="0"/>
      <w:marRight w:val="0"/>
      <w:marTop w:val="0"/>
      <w:marBottom w:val="0"/>
      <w:divBdr>
        <w:top w:val="none" w:sz="0" w:space="0" w:color="auto"/>
        <w:left w:val="none" w:sz="0" w:space="0" w:color="auto"/>
        <w:bottom w:val="none" w:sz="0" w:space="0" w:color="auto"/>
        <w:right w:val="none" w:sz="0" w:space="0" w:color="auto"/>
      </w:divBdr>
      <w:divsChild>
        <w:div w:id="272177075">
          <w:marLeft w:val="660"/>
          <w:marRight w:val="660"/>
          <w:marTop w:val="0"/>
          <w:marBottom w:val="0"/>
          <w:divBdr>
            <w:top w:val="none" w:sz="0" w:space="0" w:color="auto"/>
            <w:left w:val="none" w:sz="0" w:space="0" w:color="auto"/>
            <w:bottom w:val="none" w:sz="0" w:space="0" w:color="auto"/>
            <w:right w:val="none" w:sz="0" w:space="0" w:color="auto"/>
          </w:divBdr>
          <w:divsChild>
            <w:div w:id="1823037316">
              <w:marLeft w:val="0"/>
              <w:marRight w:val="0"/>
              <w:marTop w:val="0"/>
              <w:marBottom w:val="0"/>
              <w:divBdr>
                <w:top w:val="none" w:sz="0" w:space="0" w:color="auto"/>
                <w:left w:val="none" w:sz="0" w:space="0" w:color="auto"/>
                <w:bottom w:val="none" w:sz="0" w:space="0" w:color="auto"/>
                <w:right w:val="none" w:sz="0" w:space="0" w:color="auto"/>
              </w:divBdr>
              <w:divsChild>
                <w:div w:id="597642552">
                  <w:marLeft w:val="0"/>
                  <w:marRight w:val="0"/>
                  <w:marTop w:val="0"/>
                  <w:marBottom w:val="0"/>
                  <w:divBdr>
                    <w:top w:val="none" w:sz="0" w:space="0" w:color="auto"/>
                    <w:left w:val="none" w:sz="0" w:space="0" w:color="auto"/>
                    <w:bottom w:val="none" w:sz="0" w:space="0" w:color="auto"/>
                    <w:right w:val="none" w:sz="0" w:space="0" w:color="auto"/>
                  </w:divBdr>
                  <w:divsChild>
                    <w:div w:id="722604891">
                      <w:marLeft w:val="0"/>
                      <w:marRight w:val="0"/>
                      <w:marTop w:val="0"/>
                      <w:marBottom w:val="0"/>
                      <w:divBdr>
                        <w:top w:val="none" w:sz="0" w:space="0" w:color="auto"/>
                        <w:left w:val="none" w:sz="0" w:space="0" w:color="auto"/>
                        <w:bottom w:val="none" w:sz="0" w:space="0" w:color="auto"/>
                        <w:right w:val="none" w:sz="0" w:space="0" w:color="auto"/>
                      </w:divBdr>
                      <w:divsChild>
                        <w:div w:id="10499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982081">
      <w:bodyDiv w:val="1"/>
      <w:marLeft w:val="0"/>
      <w:marRight w:val="0"/>
      <w:marTop w:val="0"/>
      <w:marBottom w:val="0"/>
      <w:divBdr>
        <w:top w:val="none" w:sz="0" w:space="0" w:color="auto"/>
        <w:left w:val="none" w:sz="0" w:space="0" w:color="auto"/>
        <w:bottom w:val="none" w:sz="0" w:space="0" w:color="auto"/>
        <w:right w:val="none" w:sz="0" w:space="0" w:color="auto"/>
      </w:divBdr>
    </w:div>
    <w:div w:id="933057026">
      <w:bodyDiv w:val="1"/>
      <w:marLeft w:val="0"/>
      <w:marRight w:val="0"/>
      <w:marTop w:val="0"/>
      <w:marBottom w:val="0"/>
      <w:divBdr>
        <w:top w:val="none" w:sz="0" w:space="0" w:color="auto"/>
        <w:left w:val="none" w:sz="0" w:space="0" w:color="auto"/>
        <w:bottom w:val="none" w:sz="0" w:space="0" w:color="auto"/>
        <w:right w:val="none" w:sz="0" w:space="0" w:color="auto"/>
      </w:divBdr>
    </w:div>
    <w:div w:id="933632532">
      <w:bodyDiv w:val="1"/>
      <w:marLeft w:val="0"/>
      <w:marRight w:val="0"/>
      <w:marTop w:val="0"/>
      <w:marBottom w:val="0"/>
      <w:divBdr>
        <w:top w:val="none" w:sz="0" w:space="0" w:color="auto"/>
        <w:left w:val="none" w:sz="0" w:space="0" w:color="auto"/>
        <w:bottom w:val="none" w:sz="0" w:space="0" w:color="auto"/>
        <w:right w:val="none" w:sz="0" w:space="0" w:color="auto"/>
      </w:divBdr>
    </w:div>
    <w:div w:id="933707198">
      <w:bodyDiv w:val="1"/>
      <w:marLeft w:val="0"/>
      <w:marRight w:val="0"/>
      <w:marTop w:val="0"/>
      <w:marBottom w:val="0"/>
      <w:divBdr>
        <w:top w:val="none" w:sz="0" w:space="0" w:color="auto"/>
        <w:left w:val="none" w:sz="0" w:space="0" w:color="auto"/>
        <w:bottom w:val="none" w:sz="0" w:space="0" w:color="auto"/>
        <w:right w:val="none" w:sz="0" w:space="0" w:color="auto"/>
      </w:divBdr>
    </w:div>
    <w:div w:id="933979550">
      <w:bodyDiv w:val="1"/>
      <w:marLeft w:val="0"/>
      <w:marRight w:val="0"/>
      <w:marTop w:val="0"/>
      <w:marBottom w:val="0"/>
      <w:divBdr>
        <w:top w:val="none" w:sz="0" w:space="0" w:color="auto"/>
        <w:left w:val="none" w:sz="0" w:space="0" w:color="auto"/>
        <w:bottom w:val="none" w:sz="0" w:space="0" w:color="auto"/>
        <w:right w:val="none" w:sz="0" w:space="0" w:color="auto"/>
      </w:divBdr>
    </w:div>
    <w:div w:id="934750165">
      <w:bodyDiv w:val="1"/>
      <w:marLeft w:val="0"/>
      <w:marRight w:val="0"/>
      <w:marTop w:val="0"/>
      <w:marBottom w:val="0"/>
      <w:divBdr>
        <w:top w:val="none" w:sz="0" w:space="0" w:color="auto"/>
        <w:left w:val="none" w:sz="0" w:space="0" w:color="auto"/>
        <w:bottom w:val="none" w:sz="0" w:space="0" w:color="auto"/>
        <w:right w:val="none" w:sz="0" w:space="0" w:color="auto"/>
      </w:divBdr>
    </w:div>
    <w:div w:id="935483043">
      <w:bodyDiv w:val="1"/>
      <w:marLeft w:val="0"/>
      <w:marRight w:val="0"/>
      <w:marTop w:val="0"/>
      <w:marBottom w:val="0"/>
      <w:divBdr>
        <w:top w:val="none" w:sz="0" w:space="0" w:color="auto"/>
        <w:left w:val="none" w:sz="0" w:space="0" w:color="auto"/>
        <w:bottom w:val="none" w:sz="0" w:space="0" w:color="auto"/>
        <w:right w:val="none" w:sz="0" w:space="0" w:color="auto"/>
      </w:divBdr>
    </w:div>
    <w:div w:id="935796258">
      <w:bodyDiv w:val="1"/>
      <w:marLeft w:val="0"/>
      <w:marRight w:val="0"/>
      <w:marTop w:val="0"/>
      <w:marBottom w:val="0"/>
      <w:divBdr>
        <w:top w:val="none" w:sz="0" w:space="0" w:color="auto"/>
        <w:left w:val="none" w:sz="0" w:space="0" w:color="auto"/>
        <w:bottom w:val="none" w:sz="0" w:space="0" w:color="auto"/>
        <w:right w:val="none" w:sz="0" w:space="0" w:color="auto"/>
      </w:divBdr>
    </w:div>
    <w:div w:id="936131568">
      <w:bodyDiv w:val="1"/>
      <w:marLeft w:val="0"/>
      <w:marRight w:val="0"/>
      <w:marTop w:val="0"/>
      <w:marBottom w:val="0"/>
      <w:divBdr>
        <w:top w:val="none" w:sz="0" w:space="0" w:color="auto"/>
        <w:left w:val="none" w:sz="0" w:space="0" w:color="auto"/>
        <w:bottom w:val="none" w:sz="0" w:space="0" w:color="auto"/>
        <w:right w:val="none" w:sz="0" w:space="0" w:color="auto"/>
      </w:divBdr>
      <w:divsChild>
        <w:div w:id="1447969681">
          <w:marLeft w:val="0"/>
          <w:marRight w:val="0"/>
          <w:marTop w:val="0"/>
          <w:marBottom w:val="0"/>
          <w:divBdr>
            <w:top w:val="none" w:sz="0" w:space="0" w:color="auto"/>
            <w:left w:val="none" w:sz="0" w:space="0" w:color="auto"/>
            <w:bottom w:val="none" w:sz="0" w:space="0" w:color="auto"/>
            <w:right w:val="none" w:sz="0" w:space="0" w:color="auto"/>
          </w:divBdr>
          <w:divsChild>
            <w:div w:id="84423062">
              <w:marLeft w:val="0"/>
              <w:marRight w:val="0"/>
              <w:marTop w:val="0"/>
              <w:marBottom w:val="0"/>
              <w:divBdr>
                <w:top w:val="none" w:sz="0" w:space="0" w:color="auto"/>
                <w:left w:val="none" w:sz="0" w:space="0" w:color="auto"/>
                <w:bottom w:val="none" w:sz="0" w:space="0" w:color="auto"/>
                <w:right w:val="none" w:sz="0" w:space="0" w:color="auto"/>
              </w:divBdr>
              <w:divsChild>
                <w:div w:id="2235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02379">
      <w:bodyDiv w:val="1"/>
      <w:marLeft w:val="0"/>
      <w:marRight w:val="0"/>
      <w:marTop w:val="0"/>
      <w:marBottom w:val="0"/>
      <w:divBdr>
        <w:top w:val="none" w:sz="0" w:space="0" w:color="auto"/>
        <w:left w:val="none" w:sz="0" w:space="0" w:color="auto"/>
        <w:bottom w:val="none" w:sz="0" w:space="0" w:color="auto"/>
        <w:right w:val="none" w:sz="0" w:space="0" w:color="auto"/>
      </w:divBdr>
    </w:div>
    <w:div w:id="937101309">
      <w:bodyDiv w:val="1"/>
      <w:marLeft w:val="0"/>
      <w:marRight w:val="0"/>
      <w:marTop w:val="0"/>
      <w:marBottom w:val="0"/>
      <w:divBdr>
        <w:top w:val="none" w:sz="0" w:space="0" w:color="auto"/>
        <w:left w:val="none" w:sz="0" w:space="0" w:color="auto"/>
        <w:bottom w:val="none" w:sz="0" w:space="0" w:color="auto"/>
        <w:right w:val="none" w:sz="0" w:space="0" w:color="auto"/>
      </w:divBdr>
    </w:div>
    <w:div w:id="937374002">
      <w:bodyDiv w:val="1"/>
      <w:marLeft w:val="0"/>
      <w:marRight w:val="0"/>
      <w:marTop w:val="0"/>
      <w:marBottom w:val="0"/>
      <w:divBdr>
        <w:top w:val="none" w:sz="0" w:space="0" w:color="auto"/>
        <w:left w:val="none" w:sz="0" w:space="0" w:color="auto"/>
        <w:bottom w:val="none" w:sz="0" w:space="0" w:color="auto"/>
        <w:right w:val="none" w:sz="0" w:space="0" w:color="auto"/>
      </w:divBdr>
    </w:div>
    <w:div w:id="937520207">
      <w:bodyDiv w:val="1"/>
      <w:marLeft w:val="0"/>
      <w:marRight w:val="0"/>
      <w:marTop w:val="0"/>
      <w:marBottom w:val="0"/>
      <w:divBdr>
        <w:top w:val="none" w:sz="0" w:space="0" w:color="auto"/>
        <w:left w:val="none" w:sz="0" w:space="0" w:color="auto"/>
        <w:bottom w:val="none" w:sz="0" w:space="0" w:color="auto"/>
        <w:right w:val="none" w:sz="0" w:space="0" w:color="auto"/>
      </w:divBdr>
    </w:div>
    <w:div w:id="938685124">
      <w:bodyDiv w:val="1"/>
      <w:marLeft w:val="0"/>
      <w:marRight w:val="0"/>
      <w:marTop w:val="0"/>
      <w:marBottom w:val="0"/>
      <w:divBdr>
        <w:top w:val="none" w:sz="0" w:space="0" w:color="auto"/>
        <w:left w:val="none" w:sz="0" w:space="0" w:color="auto"/>
        <w:bottom w:val="none" w:sz="0" w:space="0" w:color="auto"/>
        <w:right w:val="none" w:sz="0" w:space="0" w:color="auto"/>
      </w:divBdr>
    </w:div>
    <w:div w:id="939221889">
      <w:bodyDiv w:val="1"/>
      <w:marLeft w:val="0"/>
      <w:marRight w:val="0"/>
      <w:marTop w:val="0"/>
      <w:marBottom w:val="0"/>
      <w:divBdr>
        <w:top w:val="none" w:sz="0" w:space="0" w:color="auto"/>
        <w:left w:val="none" w:sz="0" w:space="0" w:color="auto"/>
        <w:bottom w:val="none" w:sz="0" w:space="0" w:color="auto"/>
        <w:right w:val="none" w:sz="0" w:space="0" w:color="auto"/>
      </w:divBdr>
    </w:div>
    <w:div w:id="939728143">
      <w:bodyDiv w:val="1"/>
      <w:marLeft w:val="0"/>
      <w:marRight w:val="0"/>
      <w:marTop w:val="0"/>
      <w:marBottom w:val="0"/>
      <w:divBdr>
        <w:top w:val="none" w:sz="0" w:space="0" w:color="auto"/>
        <w:left w:val="none" w:sz="0" w:space="0" w:color="auto"/>
        <w:bottom w:val="none" w:sz="0" w:space="0" w:color="auto"/>
        <w:right w:val="none" w:sz="0" w:space="0" w:color="auto"/>
      </w:divBdr>
    </w:div>
    <w:div w:id="939802659">
      <w:bodyDiv w:val="1"/>
      <w:marLeft w:val="0"/>
      <w:marRight w:val="0"/>
      <w:marTop w:val="0"/>
      <w:marBottom w:val="0"/>
      <w:divBdr>
        <w:top w:val="none" w:sz="0" w:space="0" w:color="auto"/>
        <w:left w:val="none" w:sz="0" w:space="0" w:color="auto"/>
        <w:bottom w:val="none" w:sz="0" w:space="0" w:color="auto"/>
        <w:right w:val="none" w:sz="0" w:space="0" w:color="auto"/>
      </w:divBdr>
    </w:div>
    <w:div w:id="940181157">
      <w:bodyDiv w:val="1"/>
      <w:marLeft w:val="0"/>
      <w:marRight w:val="0"/>
      <w:marTop w:val="0"/>
      <w:marBottom w:val="0"/>
      <w:divBdr>
        <w:top w:val="none" w:sz="0" w:space="0" w:color="auto"/>
        <w:left w:val="none" w:sz="0" w:space="0" w:color="auto"/>
        <w:bottom w:val="none" w:sz="0" w:space="0" w:color="auto"/>
        <w:right w:val="none" w:sz="0" w:space="0" w:color="auto"/>
      </w:divBdr>
    </w:div>
    <w:div w:id="940261967">
      <w:bodyDiv w:val="1"/>
      <w:marLeft w:val="0"/>
      <w:marRight w:val="0"/>
      <w:marTop w:val="0"/>
      <w:marBottom w:val="0"/>
      <w:divBdr>
        <w:top w:val="none" w:sz="0" w:space="0" w:color="auto"/>
        <w:left w:val="none" w:sz="0" w:space="0" w:color="auto"/>
        <w:bottom w:val="none" w:sz="0" w:space="0" w:color="auto"/>
        <w:right w:val="none" w:sz="0" w:space="0" w:color="auto"/>
      </w:divBdr>
    </w:div>
    <w:div w:id="940723575">
      <w:bodyDiv w:val="1"/>
      <w:marLeft w:val="0"/>
      <w:marRight w:val="0"/>
      <w:marTop w:val="0"/>
      <w:marBottom w:val="0"/>
      <w:divBdr>
        <w:top w:val="none" w:sz="0" w:space="0" w:color="auto"/>
        <w:left w:val="none" w:sz="0" w:space="0" w:color="auto"/>
        <w:bottom w:val="none" w:sz="0" w:space="0" w:color="auto"/>
        <w:right w:val="none" w:sz="0" w:space="0" w:color="auto"/>
      </w:divBdr>
    </w:div>
    <w:div w:id="941187765">
      <w:bodyDiv w:val="1"/>
      <w:marLeft w:val="0"/>
      <w:marRight w:val="0"/>
      <w:marTop w:val="0"/>
      <w:marBottom w:val="0"/>
      <w:divBdr>
        <w:top w:val="none" w:sz="0" w:space="0" w:color="auto"/>
        <w:left w:val="none" w:sz="0" w:space="0" w:color="auto"/>
        <w:bottom w:val="none" w:sz="0" w:space="0" w:color="auto"/>
        <w:right w:val="none" w:sz="0" w:space="0" w:color="auto"/>
      </w:divBdr>
    </w:div>
    <w:div w:id="941229725">
      <w:bodyDiv w:val="1"/>
      <w:marLeft w:val="0"/>
      <w:marRight w:val="0"/>
      <w:marTop w:val="0"/>
      <w:marBottom w:val="0"/>
      <w:divBdr>
        <w:top w:val="none" w:sz="0" w:space="0" w:color="auto"/>
        <w:left w:val="none" w:sz="0" w:space="0" w:color="auto"/>
        <w:bottom w:val="none" w:sz="0" w:space="0" w:color="auto"/>
        <w:right w:val="none" w:sz="0" w:space="0" w:color="auto"/>
      </w:divBdr>
    </w:div>
    <w:div w:id="941958004">
      <w:bodyDiv w:val="1"/>
      <w:marLeft w:val="0"/>
      <w:marRight w:val="0"/>
      <w:marTop w:val="0"/>
      <w:marBottom w:val="0"/>
      <w:divBdr>
        <w:top w:val="none" w:sz="0" w:space="0" w:color="auto"/>
        <w:left w:val="none" w:sz="0" w:space="0" w:color="auto"/>
        <w:bottom w:val="none" w:sz="0" w:space="0" w:color="auto"/>
        <w:right w:val="none" w:sz="0" w:space="0" w:color="auto"/>
      </w:divBdr>
    </w:div>
    <w:div w:id="942225972">
      <w:bodyDiv w:val="1"/>
      <w:marLeft w:val="0"/>
      <w:marRight w:val="0"/>
      <w:marTop w:val="0"/>
      <w:marBottom w:val="0"/>
      <w:divBdr>
        <w:top w:val="none" w:sz="0" w:space="0" w:color="auto"/>
        <w:left w:val="none" w:sz="0" w:space="0" w:color="auto"/>
        <w:bottom w:val="none" w:sz="0" w:space="0" w:color="auto"/>
        <w:right w:val="none" w:sz="0" w:space="0" w:color="auto"/>
      </w:divBdr>
    </w:div>
    <w:div w:id="942419956">
      <w:bodyDiv w:val="1"/>
      <w:marLeft w:val="0"/>
      <w:marRight w:val="0"/>
      <w:marTop w:val="0"/>
      <w:marBottom w:val="0"/>
      <w:divBdr>
        <w:top w:val="none" w:sz="0" w:space="0" w:color="auto"/>
        <w:left w:val="none" w:sz="0" w:space="0" w:color="auto"/>
        <w:bottom w:val="none" w:sz="0" w:space="0" w:color="auto"/>
        <w:right w:val="none" w:sz="0" w:space="0" w:color="auto"/>
      </w:divBdr>
    </w:div>
    <w:div w:id="943079293">
      <w:bodyDiv w:val="1"/>
      <w:marLeft w:val="0"/>
      <w:marRight w:val="0"/>
      <w:marTop w:val="0"/>
      <w:marBottom w:val="0"/>
      <w:divBdr>
        <w:top w:val="none" w:sz="0" w:space="0" w:color="auto"/>
        <w:left w:val="none" w:sz="0" w:space="0" w:color="auto"/>
        <w:bottom w:val="none" w:sz="0" w:space="0" w:color="auto"/>
        <w:right w:val="none" w:sz="0" w:space="0" w:color="auto"/>
      </w:divBdr>
    </w:div>
    <w:div w:id="943658128">
      <w:bodyDiv w:val="1"/>
      <w:marLeft w:val="0"/>
      <w:marRight w:val="0"/>
      <w:marTop w:val="0"/>
      <w:marBottom w:val="0"/>
      <w:divBdr>
        <w:top w:val="none" w:sz="0" w:space="0" w:color="auto"/>
        <w:left w:val="none" w:sz="0" w:space="0" w:color="auto"/>
        <w:bottom w:val="none" w:sz="0" w:space="0" w:color="auto"/>
        <w:right w:val="none" w:sz="0" w:space="0" w:color="auto"/>
      </w:divBdr>
    </w:div>
    <w:div w:id="945112559">
      <w:bodyDiv w:val="1"/>
      <w:marLeft w:val="0"/>
      <w:marRight w:val="0"/>
      <w:marTop w:val="0"/>
      <w:marBottom w:val="0"/>
      <w:divBdr>
        <w:top w:val="none" w:sz="0" w:space="0" w:color="auto"/>
        <w:left w:val="none" w:sz="0" w:space="0" w:color="auto"/>
        <w:bottom w:val="none" w:sz="0" w:space="0" w:color="auto"/>
        <w:right w:val="none" w:sz="0" w:space="0" w:color="auto"/>
      </w:divBdr>
      <w:divsChild>
        <w:div w:id="1948154627">
          <w:marLeft w:val="0"/>
          <w:marRight w:val="0"/>
          <w:marTop w:val="0"/>
          <w:marBottom w:val="0"/>
          <w:divBdr>
            <w:top w:val="none" w:sz="0" w:space="0" w:color="auto"/>
            <w:left w:val="none" w:sz="0" w:space="0" w:color="auto"/>
            <w:bottom w:val="none" w:sz="0" w:space="0" w:color="auto"/>
            <w:right w:val="none" w:sz="0" w:space="0" w:color="auto"/>
          </w:divBdr>
        </w:div>
        <w:div w:id="1549798997">
          <w:marLeft w:val="0"/>
          <w:marRight w:val="0"/>
          <w:marTop w:val="0"/>
          <w:marBottom w:val="0"/>
          <w:divBdr>
            <w:top w:val="none" w:sz="0" w:space="0" w:color="auto"/>
            <w:left w:val="none" w:sz="0" w:space="0" w:color="auto"/>
            <w:bottom w:val="none" w:sz="0" w:space="0" w:color="auto"/>
            <w:right w:val="none" w:sz="0" w:space="0" w:color="auto"/>
          </w:divBdr>
        </w:div>
        <w:div w:id="1790658712">
          <w:marLeft w:val="0"/>
          <w:marRight w:val="0"/>
          <w:marTop w:val="0"/>
          <w:marBottom w:val="0"/>
          <w:divBdr>
            <w:top w:val="none" w:sz="0" w:space="0" w:color="auto"/>
            <w:left w:val="none" w:sz="0" w:space="0" w:color="auto"/>
            <w:bottom w:val="none" w:sz="0" w:space="0" w:color="auto"/>
            <w:right w:val="none" w:sz="0" w:space="0" w:color="auto"/>
          </w:divBdr>
        </w:div>
        <w:div w:id="2085449400">
          <w:marLeft w:val="0"/>
          <w:marRight w:val="0"/>
          <w:marTop w:val="0"/>
          <w:marBottom w:val="0"/>
          <w:divBdr>
            <w:top w:val="none" w:sz="0" w:space="0" w:color="auto"/>
            <w:left w:val="none" w:sz="0" w:space="0" w:color="auto"/>
            <w:bottom w:val="none" w:sz="0" w:space="0" w:color="auto"/>
            <w:right w:val="none" w:sz="0" w:space="0" w:color="auto"/>
          </w:divBdr>
        </w:div>
      </w:divsChild>
    </w:div>
    <w:div w:id="945431904">
      <w:bodyDiv w:val="1"/>
      <w:marLeft w:val="0"/>
      <w:marRight w:val="0"/>
      <w:marTop w:val="0"/>
      <w:marBottom w:val="0"/>
      <w:divBdr>
        <w:top w:val="none" w:sz="0" w:space="0" w:color="auto"/>
        <w:left w:val="none" w:sz="0" w:space="0" w:color="auto"/>
        <w:bottom w:val="none" w:sz="0" w:space="0" w:color="auto"/>
        <w:right w:val="none" w:sz="0" w:space="0" w:color="auto"/>
      </w:divBdr>
    </w:div>
    <w:div w:id="946079758">
      <w:bodyDiv w:val="1"/>
      <w:marLeft w:val="0"/>
      <w:marRight w:val="0"/>
      <w:marTop w:val="0"/>
      <w:marBottom w:val="0"/>
      <w:divBdr>
        <w:top w:val="none" w:sz="0" w:space="0" w:color="auto"/>
        <w:left w:val="none" w:sz="0" w:space="0" w:color="auto"/>
        <w:bottom w:val="none" w:sz="0" w:space="0" w:color="auto"/>
        <w:right w:val="none" w:sz="0" w:space="0" w:color="auto"/>
      </w:divBdr>
    </w:div>
    <w:div w:id="947396891">
      <w:bodyDiv w:val="1"/>
      <w:marLeft w:val="0"/>
      <w:marRight w:val="0"/>
      <w:marTop w:val="0"/>
      <w:marBottom w:val="0"/>
      <w:divBdr>
        <w:top w:val="none" w:sz="0" w:space="0" w:color="auto"/>
        <w:left w:val="none" w:sz="0" w:space="0" w:color="auto"/>
        <w:bottom w:val="none" w:sz="0" w:space="0" w:color="auto"/>
        <w:right w:val="none" w:sz="0" w:space="0" w:color="auto"/>
      </w:divBdr>
    </w:div>
    <w:div w:id="947738063">
      <w:bodyDiv w:val="1"/>
      <w:marLeft w:val="0"/>
      <w:marRight w:val="0"/>
      <w:marTop w:val="0"/>
      <w:marBottom w:val="0"/>
      <w:divBdr>
        <w:top w:val="none" w:sz="0" w:space="0" w:color="auto"/>
        <w:left w:val="none" w:sz="0" w:space="0" w:color="auto"/>
        <w:bottom w:val="none" w:sz="0" w:space="0" w:color="auto"/>
        <w:right w:val="none" w:sz="0" w:space="0" w:color="auto"/>
      </w:divBdr>
    </w:div>
    <w:div w:id="948005941">
      <w:bodyDiv w:val="1"/>
      <w:marLeft w:val="0"/>
      <w:marRight w:val="0"/>
      <w:marTop w:val="0"/>
      <w:marBottom w:val="0"/>
      <w:divBdr>
        <w:top w:val="none" w:sz="0" w:space="0" w:color="auto"/>
        <w:left w:val="none" w:sz="0" w:space="0" w:color="auto"/>
        <w:bottom w:val="none" w:sz="0" w:space="0" w:color="auto"/>
        <w:right w:val="none" w:sz="0" w:space="0" w:color="auto"/>
      </w:divBdr>
    </w:div>
    <w:div w:id="948507977">
      <w:bodyDiv w:val="1"/>
      <w:marLeft w:val="0"/>
      <w:marRight w:val="0"/>
      <w:marTop w:val="0"/>
      <w:marBottom w:val="0"/>
      <w:divBdr>
        <w:top w:val="none" w:sz="0" w:space="0" w:color="auto"/>
        <w:left w:val="none" w:sz="0" w:space="0" w:color="auto"/>
        <w:bottom w:val="none" w:sz="0" w:space="0" w:color="auto"/>
        <w:right w:val="none" w:sz="0" w:space="0" w:color="auto"/>
      </w:divBdr>
    </w:div>
    <w:div w:id="949164895">
      <w:bodyDiv w:val="1"/>
      <w:marLeft w:val="0"/>
      <w:marRight w:val="0"/>
      <w:marTop w:val="0"/>
      <w:marBottom w:val="0"/>
      <w:divBdr>
        <w:top w:val="none" w:sz="0" w:space="0" w:color="auto"/>
        <w:left w:val="none" w:sz="0" w:space="0" w:color="auto"/>
        <w:bottom w:val="none" w:sz="0" w:space="0" w:color="auto"/>
        <w:right w:val="none" w:sz="0" w:space="0" w:color="auto"/>
      </w:divBdr>
    </w:div>
    <w:div w:id="949165399">
      <w:bodyDiv w:val="1"/>
      <w:marLeft w:val="0"/>
      <w:marRight w:val="0"/>
      <w:marTop w:val="0"/>
      <w:marBottom w:val="0"/>
      <w:divBdr>
        <w:top w:val="none" w:sz="0" w:space="0" w:color="auto"/>
        <w:left w:val="none" w:sz="0" w:space="0" w:color="auto"/>
        <w:bottom w:val="none" w:sz="0" w:space="0" w:color="auto"/>
        <w:right w:val="none" w:sz="0" w:space="0" w:color="auto"/>
      </w:divBdr>
    </w:div>
    <w:div w:id="949582293">
      <w:bodyDiv w:val="1"/>
      <w:marLeft w:val="0"/>
      <w:marRight w:val="0"/>
      <w:marTop w:val="0"/>
      <w:marBottom w:val="0"/>
      <w:divBdr>
        <w:top w:val="none" w:sz="0" w:space="0" w:color="auto"/>
        <w:left w:val="none" w:sz="0" w:space="0" w:color="auto"/>
        <w:bottom w:val="none" w:sz="0" w:space="0" w:color="auto"/>
        <w:right w:val="none" w:sz="0" w:space="0" w:color="auto"/>
      </w:divBdr>
    </w:div>
    <w:div w:id="949583116">
      <w:bodyDiv w:val="1"/>
      <w:marLeft w:val="0"/>
      <w:marRight w:val="0"/>
      <w:marTop w:val="0"/>
      <w:marBottom w:val="0"/>
      <w:divBdr>
        <w:top w:val="none" w:sz="0" w:space="0" w:color="auto"/>
        <w:left w:val="none" w:sz="0" w:space="0" w:color="auto"/>
        <w:bottom w:val="none" w:sz="0" w:space="0" w:color="auto"/>
        <w:right w:val="none" w:sz="0" w:space="0" w:color="auto"/>
      </w:divBdr>
    </w:div>
    <w:div w:id="949703670">
      <w:bodyDiv w:val="1"/>
      <w:marLeft w:val="0"/>
      <w:marRight w:val="0"/>
      <w:marTop w:val="0"/>
      <w:marBottom w:val="0"/>
      <w:divBdr>
        <w:top w:val="none" w:sz="0" w:space="0" w:color="auto"/>
        <w:left w:val="none" w:sz="0" w:space="0" w:color="auto"/>
        <w:bottom w:val="none" w:sz="0" w:space="0" w:color="auto"/>
        <w:right w:val="none" w:sz="0" w:space="0" w:color="auto"/>
      </w:divBdr>
    </w:div>
    <w:div w:id="949973591">
      <w:bodyDiv w:val="1"/>
      <w:marLeft w:val="0"/>
      <w:marRight w:val="0"/>
      <w:marTop w:val="0"/>
      <w:marBottom w:val="0"/>
      <w:divBdr>
        <w:top w:val="none" w:sz="0" w:space="0" w:color="auto"/>
        <w:left w:val="none" w:sz="0" w:space="0" w:color="auto"/>
        <w:bottom w:val="none" w:sz="0" w:space="0" w:color="auto"/>
        <w:right w:val="none" w:sz="0" w:space="0" w:color="auto"/>
      </w:divBdr>
    </w:div>
    <w:div w:id="950550699">
      <w:bodyDiv w:val="1"/>
      <w:marLeft w:val="0"/>
      <w:marRight w:val="0"/>
      <w:marTop w:val="0"/>
      <w:marBottom w:val="0"/>
      <w:divBdr>
        <w:top w:val="none" w:sz="0" w:space="0" w:color="auto"/>
        <w:left w:val="none" w:sz="0" w:space="0" w:color="auto"/>
        <w:bottom w:val="none" w:sz="0" w:space="0" w:color="auto"/>
        <w:right w:val="none" w:sz="0" w:space="0" w:color="auto"/>
      </w:divBdr>
    </w:div>
    <w:div w:id="950863801">
      <w:bodyDiv w:val="1"/>
      <w:marLeft w:val="0"/>
      <w:marRight w:val="0"/>
      <w:marTop w:val="0"/>
      <w:marBottom w:val="0"/>
      <w:divBdr>
        <w:top w:val="none" w:sz="0" w:space="0" w:color="auto"/>
        <w:left w:val="none" w:sz="0" w:space="0" w:color="auto"/>
        <w:bottom w:val="none" w:sz="0" w:space="0" w:color="auto"/>
        <w:right w:val="none" w:sz="0" w:space="0" w:color="auto"/>
      </w:divBdr>
    </w:div>
    <w:div w:id="952321652">
      <w:bodyDiv w:val="1"/>
      <w:marLeft w:val="0"/>
      <w:marRight w:val="0"/>
      <w:marTop w:val="0"/>
      <w:marBottom w:val="0"/>
      <w:divBdr>
        <w:top w:val="none" w:sz="0" w:space="0" w:color="auto"/>
        <w:left w:val="none" w:sz="0" w:space="0" w:color="auto"/>
        <w:bottom w:val="none" w:sz="0" w:space="0" w:color="auto"/>
        <w:right w:val="none" w:sz="0" w:space="0" w:color="auto"/>
      </w:divBdr>
    </w:div>
    <w:div w:id="952631405">
      <w:bodyDiv w:val="1"/>
      <w:marLeft w:val="0"/>
      <w:marRight w:val="0"/>
      <w:marTop w:val="0"/>
      <w:marBottom w:val="0"/>
      <w:divBdr>
        <w:top w:val="none" w:sz="0" w:space="0" w:color="auto"/>
        <w:left w:val="none" w:sz="0" w:space="0" w:color="auto"/>
        <w:bottom w:val="none" w:sz="0" w:space="0" w:color="auto"/>
        <w:right w:val="none" w:sz="0" w:space="0" w:color="auto"/>
      </w:divBdr>
    </w:div>
    <w:div w:id="952637867">
      <w:bodyDiv w:val="1"/>
      <w:marLeft w:val="0"/>
      <w:marRight w:val="0"/>
      <w:marTop w:val="0"/>
      <w:marBottom w:val="0"/>
      <w:divBdr>
        <w:top w:val="none" w:sz="0" w:space="0" w:color="auto"/>
        <w:left w:val="none" w:sz="0" w:space="0" w:color="auto"/>
        <w:bottom w:val="none" w:sz="0" w:space="0" w:color="auto"/>
        <w:right w:val="none" w:sz="0" w:space="0" w:color="auto"/>
      </w:divBdr>
    </w:div>
    <w:div w:id="952712460">
      <w:bodyDiv w:val="1"/>
      <w:marLeft w:val="0"/>
      <w:marRight w:val="0"/>
      <w:marTop w:val="0"/>
      <w:marBottom w:val="0"/>
      <w:divBdr>
        <w:top w:val="none" w:sz="0" w:space="0" w:color="auto"/>
        <w:left w:val="none" w:sz="0" w:space="0" w:color="auto"/>
        <w:bottom w:val="none" w:sz="0" w:space="0" w:color="auto"/>
        <w:right w:val="none" w:sz="0" w:space="0" w:color="auto"/>
      </w:divBdr>
    </w:div>
    <w:div w:id="954142904">
      <w:bodyDiv w:val="1"/>
      <w:marLeft w:val="0"/>
      <w:marRight w:val="0"/>
      <w:marTop w:val="0"/>
      <w:marBottom w:val="0"/>
      <w:divBdr>
        <w:top w:val="none" w:sz="0" w:space="0" w:color="auto"/>
        <w:left w:val="none" w:sz="0" w:space="0" w:color="auto"/>
        <w:bottom w:val="none" w:sz="0" w:space="0" w:color="auto"/>
        <w:right w:val="none" w:sz="0" w:space="0" w:color="auto"/>
      </w:divBdr>
    </w:div>
    <w:div w:id="955212758">
      <w:bodyDiv w:val="1"/>
      <w:marLeft w:val="0"/>
      <w:marRight w:val="0"/>
      <w:marTop w:val="0"/>
      <w:marBottom w:val="0"/>
      <w:divBdr>
        <w:top w:val="none" w:sz="0" w:space="0" w:color="auto"/>
        <w:left w:val="none" w:sz="0" w:space="0" w:color="auto"/>
        <w:bottom w:val="none" w:sz="0" w:space="0" w:color="auto"/>
        <w:right w:val="none" w:sz="0" w:space="0" w:color="auto"/>
      </w:divBdr>
    </w:div>
    <w:div w:id="955674376">
      <w:bodyDiv w:val="1"/>
      <w:marLeft w:val="0"/>
      <w:marRight w:val="0"/>
      <w:marTop w:val="0"/>
      <w:marBottom w:val="0"/>
      <w:divBdr>
        <w:top w:val="none" w:sz="0" w:space="0" w:color="auto"/>
        <w:left w:val="none" w:sz="0" w:space="0" w:color="auto"/>
        <w:bottom w:val="none" w:sz="0" w:space="0" w:color="auto"/>
        <w:right w:val="none" w:sz="0" w:space="0" w:color="auto"/>
      </w:divBdr>
    </w:div>
    <w:div w:id="956064043">
      <w:bodyDiv w:val="1"/>
      <w:marLeft w:val="0"/>
      <w:marRight w:val="0"/>
      <w:marTop w:val="0"/>
      <w:marBottom w:val="0"/>
      <w:divBdr>
        <w:top w:val="none" w:sz="0" w:space="0" w:color="auto"/>
        <w:left w:val="none" w:sz="0" w:space="0" w:color="auto"/>
        <w:bottom w:val="none" w:sz="0" w:space="0" w:color="auto"/>
        <w:right w:val="none" w:sz="0" w:space="0" w:color="auto"/>
      </w:divBdr>
    </w:div>
    <w:div w:id="956301738">
      <w:bodyDiv w:val="1"/>
      <w:marLeft w:val="0"/>
      <w:marRight w:val="0"/>
      <w:marTop w:val="0"/>
      <w:marBottom w:val="0"/>
      <w:divBdr>
        <w:top w:val="none" w:sz="0" w:space="0" w:color="auto"/>
        <w:left w:val="none" w:sz="0" w:space="0" w:color="auto"/>
        <w:bottom w:val="none" w:sz="0" w:space="0" w:color="auto"/>
        <w:right w:val="none" w:sz="0" w:space="0" w:color="auto"/>
      </w:divBdr>
    </w:div>
    <w:div w:id="956330439">
      <w:bodyDiv w:val="1"/>
      <w:marLeft w:val="0"/>
      <w:marRight w:val="0"/>
      <w:marTop w:val="0"/>
      <w:marBottom w:val="0"/>
      <w:divBdr>
        <w:top w:val="none" w:sz="0" w:space="0" w:color="auto"/>
        <w:left w:val="none" w:sz="0" w:space="0" w:color="auto"/>
        <w:bottom w:val="none" w:sz="0" w:space="0" w:color="auto"/>
        <w:right w:val="none" w:sz="0" w:space="0" w:color="auto"/>
      </w:divBdr>
    </w:div>
    <w:div w:id="956376858">
      <w:bodyDiv w:val="1"/>
      <w:marLeft w:val="0"/>
      <w:marRight w:val="0"/>
      <w:marTop w:val="0"/>
      <w:marBottom w:val="0"/>
      <w:divBdr>
        <w:top w:val="none" w:sz="0" w:space="0" w:color="auto"/>
        <w:left w:val="none" w:sz="0" w:space="0" w:color="auto"/>
        <w:bottom w:val="none" w:sz="0" w:space="0" w:color="auto"/>
        <w:right w:val="none" w:sz="0" w:space="0" w:color="auto"/>
      </w:divBdr>
    </w:div>
    <w:div w:id="956523093">
      <w:bodyDiv w:val="1"/>
      <w:marLeft w:val="0"/>
      <w:marRight w:val="0"/>
      <w:marTop w:val="0"/>
      <w:marBottom w:val="0"/>
      <w:divBdr>
        <w:top w:val="none" w:sz="0" w:space="0" w:color="auto"/>
        <w:left w:val="none" w:sz="0" w:space="0" w:color="auto"/>
        <w:bottom w:val="none" w:sz="0" w:space="0" w:color="auto"/>
        <w:right w:val="none" w:sz="0" w:space="0" w:color="auto"/>
      </w:divBdr>
    </w:div>
    <w:div w:id="956832775">
      <w:bodyDiv w:val="1"/>
      <w:marLeft w:val="0"/>
      <w:marRight w:val="0"/>
      <w:marTop w:val="0"/>
      <w:marBottom w:val="0"/>
      <w:divBdr>
        <w:top w:val="none" w:sz="0" w:space="0" w:color="auto"/>
        <w:left w:val="none" w:sz="0" w:space="0" w:color="auto"/>
        <w:bottom w:val="none" w:sz="0" w:space="0" w:color="auto"/>
        <w:right w:val="none" w:sz="0" w:space="0" w:color="auto"/>
      </w:divBdr>
    </w:div>
    <w:div w:id="957375288">
      <w:bodyDiv w:val="1"/>
      <w:marLeft w:val="0"/>
      <w:marRight w:val="0"/>
      <w:marTop w:val="0"/>
      <w:marBottom w:val="0"/>
      <w:divBdr>
        <w:top w:val="none" w:sz="0" w:space="0" w:color="auto"/>
        <w:left w:val="none" w:sz="0" w:space="0" w:color="auto"/>
        <w:bottom w:val="none" w:sz="0" w:space="0" w:color="auto"/>
        <w:right w:val="none" w:sz="0" w:space="0" w:color="auto"/>
      </w:divBdr>
    </w:div>
    <w:div w:id="958418874">
      <w:bodyDiv w:val="1"/>
      <w:marLeft w:val="0"/>
      <w:marRight w:val="0"/>
      <w:marTop w:val="0"/>
      <w:marBottom w:val="0"/>
      <w:divBdr>
        <w:top w:val="none" w:sz="0" w:space="0" w:color="auto"/>
        <w:left w:val="none" w:sz="0" w:space="0" w:color="auto"/>
        <w:bottom w:val="none" w:sz="0" w:space="0" w:color="auto"/>
        <w:right w:val="none" w:sz="0" w:space="0" w:color="auto"/>
      </w:divBdr>
    </w:div>
    <w:div w:id="958990942">
      <w:bodyDiv w:val="1"/>
      <w:marLeft w:val="0"/>
      <w:marRight w:val="0"/>
      <w:marTop w:val="0"/>
      <w:marBottom w:val="0"/>
      <w:divBdr>
        <w:top w:val="none" w:sz="0" w:space="0" w:color="auto"/>
        <w:left w:val="none" w:sz="0" w:space="0" w:color="auto"/>
        <w:bottom w:val="none" w:sz="0" w:space="0" w:color="auto"/>
        <w:right w:val="none" w:sz="0" w:space="0" w:color="auto"/>
      </w:divBdr>
    </w:div>
    <w:div w:id="959187913">
      <w:bodyDiv w:val="1"/>
      <w:marLeft w:val="0"/>
      <w:marRight w:val="0"/>
      <w:marTop w:val="0"/>
      <w:marBottom w:val="0"/>
      <w:divBdr>
        <w:top w:val="none" w:sz="0" w:space="0" w:color="auto"/>
        <w:left w:val="none" w:sz="0" w:space="0" w:color="auto"/>
        <w:bottom w:val="none" w:sz="0" w:space="0" w:color="auto"/>
        <w:right w:val="none" w:sz="0" w:space="0" w:color="auto"/>
      </w:divBdr>
    </w:div>
    <w:div w:id="959801869">
      <w:bodyDiv w:val="1"/>
      <w:marLeft w:val="0"/>
      <w:marRight w:val="0"/>
      <w:marTop w:val="0"/>
      <w:marBottom w:val="0"/>
      <w:divBdr>
        <w:top w:val="none" w:sz="0" w:space="0" w:color="auto"/>
        <w:left w:val="none" w:sz="0" w:space="0" w:color="auto"/>
        <w:bottom w:val="none" w:sz="0" w:space="0" w:color="auto"/>
        <w:right w:val="none" w:sz="0" w:space="0" w:color="auto"/>
      </w:divBdr>
    </w:div>
    <w:div w:id="959917945">
      <w:bodyDiv w:val="1"/>
      <w:marLeft w:val="0"/>
      <w:marRight w:val="0"/>
      <w:marTop w:val="0"/>
      <w:marBottom w:val="0"/>
      <w:divBdr>
        <w:top w:val="none" w:sz="0" w:space="0" w:color="auto"/>
        <w:left w:val="none" w:sz="0" w:space="0" w:color="auto"/>
        <w:bottom w:val="none" w:sz="0" w:space="0" w:color="auto"/>
        <w:right w:val="none" w:sz="0" w:space="0" w:color="auto"/>
      </w:divBdr>
    </w:div>
    <w:div w:id="960234295">
      <w:bodyDiv w:val="1"/>
      <w:marLeft w:val="0"/>
      <w:marRight w:val="0"/>
      <w:marTop w:val="0"/>
      <w:marBottom w:val="0"/>
      <w:divBdr>
        <w:top w:val="none" w:sz="0" w:space="0" w:color="auto"/>
        <w:left w:val="none" w:sz="0" w:space="0" w:color="auto"/>
        <w:bottom w:val="none" w:sz="0" w:space="0" w:color="auto"/>
        <w:right w:val="none" w:sz="0" w:space="0" w:color="auto"/>
      </w:divBdr>
    </w:div>
    <w:div w:id="960575461">
      <w:bodyDiv w:val="1"/>
      <w:marLeft w:val="0"/>
      <w:marRight w:val="0"/>
      <w:marTop w:val="0"/>
      <w:marBottom w:val="0"/>
      <w:divBdr>
        <w:top w:val="none" w:sz="0" w:space="0" w:color="auto"/>
        <w:left w:val="none" w:sz="0" w:space="0" w:color="auto"/>
        <w:bottom w:val="none" w:sz="0" w:space="0" w:color="auto"/>
        <w:right w:val="none" w:sz="0" w:space="0" w:color="auto"/>
      </w:divBdr>
    </w:div>
    <w:div w:id="960722151">
      <w:bodyDiv w:val="1"/>
      <w:marLeft w:val="0"/>
      <w:marRight w:val="0"/>
      <w:marTop w:val="0"/>
      <w:marBottom w:val="0"/>
      <w:divBdr>
        <w:top w:val="none" w:sz="0" w:space="0" w:color="auto"/>
        <w:left w:val="none" w:sz="0" w:space="0" w:color="auto"/>
        <w:bottom w:val="none" w:sz="0" w:space="0" w:color="auto"/>
        <w:right w:val="none" w:sz="0" w:space="0" w:color="auto"/>
      </w:divBdr>
    </w:div>
    <w:div w:id="961157087">
      <w:bodyDiv w:val="1"/>
      <w:marLeft w:val="0"/>
      <w:marRight w:val="0"/>
      <w:marTop w:val="0"/>
      <w:marBottom w:val="0"/>
      <w:divBdr>
        <w:top w:val="none" w:sz="0" w:space="0" w:color="auto"/>
        <w:left w:val="none" w:sz="0" w:space="0" w:color="auto"/>
        <w:bottom w:val="none" w:sz="0" w:space="0" w:color="auto"/>
        <w:right w:val="none" w:sz="0" w:space="0" w:color="auto"/>
      </w:divBdr>
    </w:div>
    <w:div w:id="961350366">
      <w:bodyDiv w:val="1"/>
      <w:marLeft w:val="0"/>
      <w:marRight w:val="0"/>
      <w:marTop w:val="0"/>
      <w:marBottom w:val="0"/>
      <w:divBdr>
        <w:top w:val="none" w:sz="0" w:space="0" w:color="auto"/>
        <w:left w:val="none" w:sz="0" w:space="0" w:color="auto"/>
        <w:bottom w:val="none" w:sz="0" w:space="0" w:color="auto"/>
        <w:right w:val="none" w:sz="0" w:space="0" w:color="auto"/>
      </w:divBdr>
    </w:div>
    <w:div w:id="961420026">
      <w:bodyDiv w:val="1"/>
      <w:marLeft w:val="0"/>
      <w:marRight w:val="0"/>
      <w:marTop w:val="0"/>
      <w:marBottom w:val="0"/>
      <w:divBdr>
        <w:top w:val="none" w:sz="0" w:space="0" w:color="auto"/>
        <w:left w:val="none" w:sz="0" w:space="0" w:color="auto"/>
        <w:bottom w:val="none" w:sz="0" w:space="0" w:color="auto"/>
        <w:right w:val="none" w:sz="0" w:space="0" w:color="auto"/>
      </w:divBdr>
    </w:div>
    <w:div w:id="961572906">
      <w:bodyDiv w:val="1"/>
      <w:marLeft w:val="0"/>
      <w:marRight w:val="0"/>
      <w:marTop w:val="0"/>
      <w:marBottom w:val="0"/>
      <w:divBdr>
        <w:top w:val="none" w:sz="0" w:space="0" w:color="auto"/>
        <w:left w:val="none" w:sz="0" w:space="0" w:color="auto"/>
        <w:bottom w:val="none" w:sz="0" w:space="0" w:color="auto"/>
        <w:right w:val="none" w:sz="0" w:space="0" w:color="auto"/>
      </w:divBdr>
    </w:div>
    <w:div w:id="961768227">
      <w:bodyDiv w:val="1"/>
      <w:marLeft w:val="0"/>
      <w:marRight w:val="0"/>
      <w:marTop w:val="0"/>
      <w:marBottom w:val="0"/>
      <w:divBdr>
        <w:top w:val="none" w:sz="0" w:space="0" w:color="auto"/>
        <w:left w:val="none" w:sz="0" w:space="0" w:color="auto"/>
        <w:bottom w:val="none" w:sz="0" w:space="0" w:color="auto"/>
        <w:right w:val="none" w:sz="0" w:space="0" w:color="auto"/>
      </w:divBdr>
    </w:div>
    <w:div w:id="961887125">
      <w:bodyDiv w:val="1"/>
      <w:marLeft w:val="0"/>
      <w:marRight w:val="0"/>
      <w:marTop w:val="0"/>
      <w:marBottom w:val="0"/>
      <w:divBdr>
        <w:top w:val="none" w:sz="0" w:space="0" w:color="auto"/>
        <w:left w:val="none" w:sz="0" w:space="0" w:color="auto"/>
        <w:bottom w:val="none" w:sz="0" w:space="0" w:color="auto"/>
        <w:right w:val="none" w:sz="0" w:space="0" w:color="auto"/>
      </w:divBdr>
    </w:div>
    <w:div w:id="961889189">
      <w:bodyDiv w:val="1"/>
      <w:marLeft w:val="0"/>
      <w:marRight w:val="0"/>
      <w:marTop w:val="0"/>
      <w:marBottom w:val="0"/>
      <w:divBdr>
        <w:top w:val="none" w:sz="0" w:space="0" w:color="auto"/>
        <w:left w:val="none" w:sz="0" w:space="0" w:color="auto"/>
        <w:bottom w:val="none" w:sz="0" w:space="0" w:color="auto"/>
        <w:right w:val="none" w:sz="0" w:space="0" w:color="auto"/>
      </w:divBdr>
    </w:div>
    <w:div w:id="962884684">
      <w:bodyDiv w:val="1"/>
      <w:marLeft w:val="0"/>
      <w:marRight w:val="0"/>
      <w:marTop w:val="0"/>
      <w:marBottom w:val="0"/>
      <w:divBdr>
        <w:top w:val="none" w:sz="0" w:space="0" w:color="auto"/>
        <w:left w:val="none" w:sz="0" w:space="0" w:color="auto"/>
        <w:bottom w:val="none" w:sz="0" w:space="0" w:color="auto"/>
        <w:right w:val="none" w:sz="0" w:space="0" w:color="auto"/>
      </w:divBdr>
    </w:div>
    <w:div w:id="963192578">
      <w:bodyDiv w:val="1"/>
      <w:marLeft w:val="0"/>
      <w:marRight w:val="0"/>
      <w:marTop w:val="0"/>
      <w:marBottom w:val="0"/>
      <w:divBdr>
        <w:top w:val="none" w:sz="0" w:space="0" w:color="auto"/>
        <w:left w:val="none" w:sz="0" w:space="0" w:color="auto"/>
        <w:bottom w:val="none" w:sz="0" w:space="0" w:color="auto"/>
        <w:right w:val="none" w:sz="0" w:space="0" w:color="auto"/>
      </w:divBdr>
    </w:div>
    <w:div w:id="963467524">
      <w:bodyDiv w:val="1"/>
      <w:marLeft w:val="0"/>
      <w:marRight w:val="0"/>
      <w:marTop w:val="0"/>
      <w:marBottom w:val="0"/>
      <w:divBdr>
        <w:top w:val="none" w:sz="0" w:space="0" w:color="auto"/>
        <w:left w:val="none" w:sz="0" w:space="0" w:color="auto"/>
        <w:bottom w:val="none" w:sz="0" w:space="0" w:color="auto"/>
        <w:right w:val="none" w:sz="0" w:space="0" w:color="auto"/>
      </w:divBdr>
    </w:div>
    <w:div w:id="964889151">
      <w:bodyDiv w:val="1"/>
      <w:marLeft w:val="0"/>
      <w:marRight w:val="0"/>
      <w:marTop w:val="0"/>
      <w:marBottom w:val="0"/>
      <w:divBdr>
        <w:top w:val="none" w:sz="0" w:space="0" w:color="auto"/>
        <w:left w:val="none" w:sz="0" w:space="0" w:color="auto"/>
        <w:bottom w:val="none" w:sz="0" w:space="0" w:color="auto"/>
        <w:right w:val="none" w:sz="0" w:space="0" w:color="auto"/>
      </w:divBdr>
    </w:div>
    <w:div w:id="965542835">
      <w:bodyDiv w:val="1"/>
      <w:marLeft w:val="0"/>
      <w:marRight w:val="0"/>
      <w:marTop w:val="0"/>
      <w:marBottom w:val="0"/>
      <w:divBdr>
        <w:top w:val="none" w:sz="0" w:space="0" w:color="auto"/>
        <w:left w:val="none" w:sz="0" w:space="0" w:color="auto"/>
        <w:bottom w:val="none" w:sz="0" w:space="0" w:color="auto"/>
        <w:right w:val="none" w:sz="0" w:space="0" w:color="auto"/>
      </w:divBdr>
    </w:div>
    <w:div w:id="966351622">
      <w:bodyDiv w:val="1"/>
      <w:marLeft w:val="0"/>
      <w:marRight w:val="0"/>
      <w:marTop w:val="0"/>
      <w:marBottom w:val="0"/>
      <w:divBdr>
        <w:top w:val="none" w:sz="0" w:space="0" w:color="auto"/>
        <w:left w:val="none" w:sz="0" w:space="0" w:color="auto"/>
        <w:bottom w:val="none" w:sz="0" w:space="0" w:color="auto"/>
        <w:right w:val="none" w:sz="0" w:space="0" w:color="auto"/>
      </w:divBdr>
    </w:div>
    <w:div w:id="966812239">
      <w:bodyDiv w:val="1"/>
      <w:marLeft w:val="0"/>
      <w:marRight w:val="0"/>
      <w:marTop w:val="0"/>
      <w:marBottom w:val="0"/>
      <w:divBdr>
        <w:top w:val="none" w:sz="0" w:space="0" w:color="auto"/>
        <w:left w:val="none" w:sz="0" w:space="0" w:color="auto"/>
        <w:bottom w:val="none" w:sz="0" w:space="0" w:color="auto"/>
        <w:right w:val="none" w:sz="0" w:space="0" w:color="auto"/>
      </w:divBdr>
    </w:div>
    <w:div w:id="966816400">
      <w:bodyDiv w:val="1"/>
      <w:marLeft w:val="0"/>
      <w:marRight w:val="0"/>
      <w:marTop w:val="0"/>
      <w:marBottom w:val="0"/>
      <w:divBdr>
        <w:top w:val="none" w:sz="0" w:space="0" w:color="auto"/>
        <w:left w:val="none" w:sz="0" w:space="0" w:color="auto"/>
        <w:bottom w:val="none" w:sz="0" w:space="0" w:color="auto"/>
        <w:right w:val="none" w:sz="0" w:space="0" w:color="auto"/>
      </w:divBdr>
    </w:div>
    <w:div w:id="966857435">
      <w:bodyDiv w:val="1"/>
      <w:marLeft w:val="0"/>
      <w:marRight w:val="0"/>
      <w:marTop w:val="0"/>
      <w:marBottom w:val="0"/>
      <w:divBdr>
        <w:top w:val="none" w:sz="0" w:space="0" w:color="auto"/>
        <w:left w:val="none" w:sz="0" w:space="0" w:color="auto"/>
        <w:bottom w:val="none" w:sz="0" w:space="0" w:color="auto"/>
        <w:right w:val="none" w:sz="0" w:space="0" w:color="auto"/>
      </w:divBdr>
    </w:div>
    <w:div w:id="967199658">
      <w:bodyDiv w:val="1"/>
      <w:marLeft w:val="0"/>
      <w:marRight w:val="0"/>
      <w:marTop w:val="0"/>
      <w:marBottom w:val="0"/>
      <w:divBdr>
        <w:top w:val="none" w:sz="0" w:space="0" w:color="auto"/>
        <w:left w:val="none" w:sz="0" w:space="0" w:color="auto"/>
        <w:bottom w:val="none" w:sz="0" w:space="0" w:color="auto"/>
        <w:right w:val="none" w:sz="0" w:space="0" w:color="auto"/>
      </w:divBdr>
    </w:div>
    <w:div w:id="967469986">
      <w:bodyDiv w:val="1"/>
      <w:marLeft w:val="0"/>
      <w:marRight w:val="0"/>
      <w:marTop w:val="0"/>
      <w:marBottom w:val="0"/>
      <w:divBdr>
        <w:top w:val="none" w:sz="0" w:space="0" w:color="auto"/>
        <w:left w:val="none" w:sz="0" w:space="0" w:color="auto"/>
        <w:bottom w:val="none" w:sz="0" w:space="0" w:color="auto"/>
        <w:right w:val="none" w:sz="0" w:space="0" w:color="auto"/>
      </w:divBdr>
    </w:div>
    <w:div w:id="968777254">
      <w:bodyDiv w:val="1"/>
      <w:marLeft w:val="0"/>
      <w:marRight w:val="0"/>
      <w:marTop w:val="0"/>
      <w:marBottom w:val="0"/>
      <w:divBdr>
        <w:top w:val="none" w:sz="0" w:space="0" w:color="auto"/>
        <w:left w:val="none" w:sz="0" w:space="0" w:color="auto"/>
        <w:bottom w:val="none" w:sz="0" w:space="0" w:color="auto"/>
        <w:right w:val="none" w:sz="0" w:space="0" w:color="auto"/>
      </w:divBdr>
    </w:div>
    <w:div w:id="968900191">
      <w:bodyDiv w:val="1"/>
      <w:marLeft w:val="0"/>
      <w:marRight w:val="0"/>
      <w:marTop w:val="0"/>
      <w:marBottom w:val="0"/>
      <w:divBdr>
        <w:top w:val="none" w:sz="0" w:space="0" w:color="auto"/>
        <w:left w:val="none" w:sz="0" w:space="0" w:color="auto"/>
        <w:bottom w:val="none" w:sz="0" w:space="0" w:color="auto"/>
        <w:right w:val="none" w:sz="0" w:space="0" w:color="auto"/>
      </w:divBdr>
    </w:div>
    <w:div w:id="971325928">
      <w:bodyDiv w:val="1"/>
      <w:marLeft w:val="0"/>
      <w:marRight w:val="0"/>
      <w:marTop w:val="0"/>
      <w:marBottom w:val="0"/>
      <w:divBdr>
        <w:top w:val="none" w:sz="0" w:space="0" w:color="auto"/>
        <w:left w:val="none" w:sz="0" w:space="0" w:color="auto"/>
        <w:bottom w:val="none" w:sz="0" w:space="0" w:color="auto"/>
        <w:right w:val="none" w:sz="0" w:space="0" w:color="auto"/>
      </w:divBdr>
    </w:div>
    <w:div w:id="971402406">
      <w:bodyDiv w:val="1"/>
      <w:marLeft w:val="0"/>
      <w:marRight w:val="0"/>
      <w:marTop w:val="0"/>
      <w:marBottom w:val="0"/>
      <w:divBdr>
        <w:top w:val="none" w:sz="0" w:space="0" w:color="auto"/>
        <w:left w:val="none" w:sz="0" w:space="0" w:color="auto"/>
        <w:bottom w:val="none" w:sz="0" w:space="0" w:color="auto"/>
        <w:right w:val="none" w:sz="0" w:space="0" w:color="auto"/>
      </w:divBdr>
    </w:div>
    <w:div w:id="972566342">
      <w:bodyDiv w:val="1"/>
      <w:marLeft w:val="0"/>
      <w:marRight w:val="0"/>
      <w:marTop w:val="0"/>
      <w:marBottom w:val="0"/>
      <w:divBdr>
        <w:top w:val="none" w:sz="0" w:space="0" w:color="auto"/>
        <w:left w:val="none" w:sz="0" w:space="0" w:color="auto"/>
        <w:bottom w:val="none" w:sz="0" w:space="0" w:color="auto"/>
        <w:right w:val="none" w:sz="0" w:space="0" w:color="auto"/>
      </w:divBdr>
    </w:div>
    <w:div w:id="972758360">
      <w:bodyDiv w:val="1"/>
      <w:marLeft w:val="0"/>
      <w:marRight w:val="0"/>
      <w:marTop w:val="0"/>
      <w:marBottom w:val="0"/>
      <w:divBdr>
        <w:top w:val="none" w:sz="0" w:space="0" w:color="auto"/>
        <w:left w:val="none" w:sz="0" w:space="0" w:color="auto"/>
        <w:bottom w:val="none" w:sz="0" w:space="0" w:color="auto"/>
        <w:right w:val="none" w:sz="0" w:space="0" w:color="auto"/>
      </w:divBdr>
    </w:div>
    <w:div w:id="972908417">
      <w:bodyDiv w:val="1"/>
      <w:marLeft w:val="0"/>
      <w:marRight w:val="0"/>
      <w:marTop w:val="0"/>
      <w:marBottom w:val="0"/>
      <w:divBdr>
        <w:top w:val="none" w:sz="0" w:space="0" w:color="auto"/>
        <w:left w:val="none" w:sz="0" w:space="0" w:color="auto"/>
        <w:bottom w:val="none" w:sz="0" w:space="0" w:color="auto"/>
        <w:right w:val="none" w:sz="0" w:space="0" w:color="auto"/>
      </w:divBdr>
    </w:div>
    <w:div w:id="973406762">
      <w:bodyDiv w:val="1"/>
      <w:marLeft w:val="0"/>
      <w:marRight w:val="0"/>
      <w:marTop w:val="0"/>
      <w:marBottom w:val="0"/>
      <w:divBdr>
        <w:top w:val="none" w:sz="0" w:space="0" w:color="auto"/>
        <w:left w:val="none" w:sz="0" w:space="0" w:color="auto"/>
        <w:bottom w:val="none" w:sz="0" w:space="0" w:color="auto"/>
        <w:right w:val="none" w:sz="0" w:space="0" w:color="auto"/>
      </w:divBdr>
    </w:div>
    <w:div w:id="973943728">
      <w:bodyDiv w:val="1"/>
      <w:marLeft w:val="0"/>
      <w:marRight w:val="0"/>
      <w:marTop w:val="0"/>
      <w:marBottom w:val="0"/>
      <w:divBdr>
        <w:top w:val="none" w:sz="0" w:space="0" w:color="auto"/>
        <w:left w:val="none" w:sz="0" w:space="0" w:color="auto"/>
        <w:bottom w:val="none" w:sz="0" w:space="0" w:color="auto"/>
        <w:right w:val="none" w:sz="0" w:space="0" w:color="auto"/>
      </w:divBdr>
    </w:div>
    <w:div w:id="974483995">
      <w:bodyDiv w:val="1"/>
      <w:marLeft w:val="0"/>
      <w:marRight w:val="0"/>
      <w:marTop w:val="0"/>
      <w:marBottom w:val="0"/>
      <w:divBdr>
        <w:top w:val="none" w:sz="0" w:space="0" w:color="auto"/>
        <w:left w:val="none" w:sz="0" w:space="0" w:color="auto"/>
        <w:bottom w:val="none" w:sz="0" w:space="0" w:color="auto"/>
        <w:right w:val="none" w:sz="0" w:space="0" w:color="auto"/>
      </w:divBdr>
    </w:div>
    <w:div w:id="974487112">
      <w:bodyDiv w:val="1"/>
      <w:marLeft w:val="0"/>
      <w:marRight w:val="0"/>
      <w:marTop w:val="0"/>
      <w:marBottom w:val="0"/>
      <w:divBdr>
        <w:top w:val="none" w:sz="0" w:space="0" w:color="auto"/>
        <w:left w:val="none" w:sz="0" w:space="0" w:color="auto"/>
        <w:bottom w:val="none" w:sz="0" w:space="0" w:color="auto"/>
        <w:right w:val="none" w:sz="0" w:space="0" w:color="auto"/>
      </w:divBdr>
    </w:div>
    <w:div w:id="976423216">
      <w:bodyDiv w:val="1"/>
      <w:marLeft w:val="0"/>
      <w:marRight w:val="0"/>
      <w:marTop w:val="0"/>
      <w:marBottom w:val="0"/>
      <w:divBdr>
        <w:top w:val="none" w:sz="0" w:space="0" w:color="auto"/>
        <w:left w:val="none" w:sz="0" w:space="0" w:color="auto"/>
        <w:bottom w:val="none" w:sz="0" w:space="0" w:color="auto"/>
        <w:right w:val="none" w:sz="0" w:space="0" w:color="auto"/>
      </w:divBdr>
    </w:div>
    <w:div w:id="977027115">
      <w:bodyDiv w:val="1"/>
      <w:marLeft w:val="0"/>
      <w:marRight w:val="0"/>
      <w:marTop w:val="0"/>
      <w:marBottom w:val="0"/>
      <w:divBdr>
        <w:top w:val="none" w:sz="0" w:space="0" w:color="auto"/>
        <w:left w:val="none" w:sz="0" w:space="0" w:color="auto"/>
        <w:bottom w:val="none" w:sz="0" w:space="0" w:color="auto"/>
        <w:right w:val="none" w:sz="0" w:space="0" w:color="auto"/>
      </w:divBdr>
    </w:div>
    <w:div w:id="977031048">
      <w:bodyDiv w:val="1"/>
      <w:marLeft w:val="0"/>
      <w:marRight w:val="0"/>
      <w:marTop w:val="0"/>
      <w:marBottom w:val="0"/>
      <w:divBdr>
        <w:top w:val="none" w:sz="0" w:space="0" w:color="auto"/>
        <w:left w:val="none" w:sz="0" w:space="0" w:color="auto"/>
        <w:bottom w:val="none" w:sz="0" w:space="0" w:color="auto"/>
        <w:right w:val="none" w:sz="0" w:space="0" w:color="auto"/>
      </w:divBdr>
    </w:div>
    <w:div w:id="977950623">
      <w:bodyDiv w:val="1"/>
      <w:marLeft w:val="0"/>
      <w:marRight w:val="0"/>
      <w:marTop w:val="0"/>
      <w:marBottom w:val="0"/>
      <w:divBdr>
        <w:top w:val="none" w:sz="0" w:space="0" w:color="auto"/>
        <w:left w:val="none" w:sz="0" w:space="0" w:color="auto"/>
        <w:bottom w:val="none" w:sz="0" w:space="0" w:color="auto"/>
        <w:right w:val="none" w:sz="0" w:space="0" w:color="auto"/>
      </w:divBdr>
    </w:div>
    <w:div w:id="979458917">
      <w:bodyDiv w:val="1"/>
      <w:marLeft w:val="0"/>
      <w:marRight w:val="0"/>
      <w:marTop w:val="0"/>
      <w:marBottom w:val="0"/>
      <w:divBdr>
        <w:top w:val="none" w:sz="0" w:space="0" w:color="auto"/>
        <w:left w:val="none" w:sz="0" w:space="0" w:color="auto"/>
        <w:bottom w:val="none" w:sz="0" w:space="0" w:color="auto"/>
        <w:right w:val="none" w:sz="0" w:space="0" w:color="auto"/>
      </w:divBdr>
    </w:div>
    <w:div w:id="979579368">
      <w:bodyDiv w:val="1"/>
      <w:marLeft w:val="0"/>
      <w:marRight w:val="0"/>
      <w:marTop w:val="0"/>
      <w:marBottom w:val="0"/>
      <w:divBdr>
        <w:top w:val="none" w:sz="0" w:space="0" w:color="auto"/>
        <w:left w:val="none" w:sz="0" w:space="0" w:color="auto"/>
        <w:bottom w:val="none" w:sz="0" w:space="0" w:color="auto"/>
        <w:right w:val="none" w:sz="0" w:space="0" w:color="auto"/>
      </w:divBdr>
    </w:div>
    <w:div w:id="979581284">
      <w:bodyDiv w:val="1"/>
      <w:marLeft w:val="0"/>
      <w:marRight w:val="0"/>
      <w:marTop w:val="0"/>
      <w:marBottom w:val="0"/>
      <w:divBdr>
        <w:top w:val="none" w:sz="0" w:space="0" w:color="auto"/>
        <w:left w:val="none" w:sz="0" w:space="0" w:color="auto"/>
        <w:bottom w:val="none" w:sz="0" w:space="0" w:color="auto"/>
        <w:right w:val="none" w:sz="0" w:space="0" w:color="auto"/>
      </w:divBdr>
    </w:div>
    <w:div w:id="979723167">
      <w:bodyDiv w:val="1"/>
      <w:marLeft w:val="0"/>
      <w:marRight w:val="0"/>
      <w:marTop w:val="0"/>
      <w:marBottom w:val="0"/>
      <w:divBdr>
        <w:top w:val="none" w:sz="0" w:space="0" w:color="auto"/>
        <w:left w:val="none" w:sz="0" w:space="0" w:color="auto"/>
        <w:bottom w:val="none" w:sz="0" w:space="0" w:color="auto"/>
        <w:right w:val="none" w:sz="0" w:space="0" w:color="auto"/>
      </w:divBdr>
    </w:div>
    <w:div w:id="980109439">
      <w:bodyDiv w:val="1"/>
      <w:marLeft w:val="0"/>
      <w:marRight w:val="0"/>
      <w:marTop w:val="0"/>
      <w:marBottom w:val="0"/>
      <w:divBdr>
        <w:top w:val="none" w:sz="0" w:space="0" w:color="auto"/>
        <w:left w:val="none" w:sz="0" w:space="0" w:color="auto"/>
        <w:bottom w:val="none" w:sz="0" w:space="0" w:color="auto"/>
        <w:right w:val="none" w:sz="0" w:space="0" w:color="auto"/>
      </w:divBdr>
    </w:div>
    <w:div w:id="980234428">
      <w:bodyDiv w:val="1"/>
      <w:marLeft w:val="0"/>
      <w:marRight w:val="0"/>
      <w:marTop w:val="0"/>
      <w:marBottom w:val="0"/>
      <w:divBdr>
        <w:top w:val="none" w:sz="0" w:space="0" w:color="auto"/>
        <w:left w:val="none" w:sz="0" w:space="0" w:color="auto"/>
        <w:bottom w:val="none" w:sz="0" w:space="0" w:color="auto"/>
        <w:right w:val="none" w:sz="0" w:space="0" w:color="auto"/>
      </w:divBdr>
    </w:div>
    <w:div w:id="980767629">
      <w:bodyDiv w:val="1"/>
      <w:marLeft w:val="0"/>
      <w:marRight w:val="0"/>
      <w:marTop w:val="0"/>
      <w:marBottom w:val="0"/>
      <w:divBdr>
        <w:top w:val="none" w:sz="0" w:space="0" w:color="auto"/>
        <w:left w:val="none" w:sz="0" w:space="0" w:color="auto"/>
        <w:bottom w:val="none" w:sz="0" w:space="0" w:color="auto"/>
        <w:right w:val="none" w:sz="0" w:space="0" w:color="auto"/>
      </w:divBdr>
    </w:div>
    <w:div w:id="980966674">
      <w:bodyDiv w:val="1"/>
      <w:marLeft w:val="0"/>
      <w:marRight w:val="0"/>
      <w:marTop w:val="0"/>
      <w:marBottom w:val="0"/>
      <w:divBdr>
        <w:top w:val="none" w:sz="0" w:space="0" w:color="auto"/>
        <w:left w:val="none" w:sz="0" w:space="0" w:color="auto"/>
        <w:bottom w:val="none" w:sz="0" w:space="0" w:color="auto"/>
        <w:right w:val="none" w:sz="0" w:space="0" w:color="auto"/>
      </w:divBdr>
    </w:div>
    <w:div w:id="981036994">
      <w:bodyDiv w:val="1"/>
      <w:marLeft w:val="0"/>
      <w:marRight w:val="0"/>
      <w:marTop w:val="0"/>
      <w:marBottom w:val="0"/>
      <w:divBdr>
        <w:top w:val="none" w:sz="0" w:space="0" w:color="auto"/>
        <w:left w:val="none" w:sz="0" w:space="0" w:color="auto"/>
        <w:bottom w:val="none" w:sz="0" w:space="0" w:color="auto"/>
        <w:right w:val="none" w:sz="0" w:space="0" w:color="auto"/>
      </w:divBdr>
    </w:div>
    <w:div w:id="981038629">
      <w:bodyDiv w:val="1"/>
      <w:marLeft w:val="0"/>
      <w:marRight w:val="0"/>
      <w:marTop w:val="0"/>
      <w:marBottom w:val="0"/>
      <w:divBdr>
        <w:top w:val="none" w:sz="0" w:space="0" w:color="auto"/>
        <w:left w:val="none" w:sz="0" w:space="0" w:color="auto"/>
        <w:bottom w:val="none" w:sz="0" w:space="0" w:color="auto"/>
        <w:right w:val="none" w:sz="0" w:space="0" w:color="auto"/>
      </w:divBdr>
    </w:div>
    <w:div w:id="981272693">
      <w:bodyDiv w:val="1"/>
      <w:marLeft w:val="0"/>
      <w:marRight w:val="0"/>
      <w:marTop w:val="0"/>
      <w:marBottom w:val="0"/>
      <w:divBdr>
        <w:top w:val="none" w:sz="0" w:space="0" w:color="auto"/>
        <w:left w:val="none" w:sz="0" w:space="0" w:color="auto"/>
        <w:bottom w:val="none" w:sz="0" w:space="0" w:color="auto"/>
        <w:right w:val="none" w:sz="0" w:space="0" w:color="auto"/>
      </w:divBdr>
    </w:div>
    <w:div w:id="982077314">
      <w:bodyDiv w:val="1"/>
      <w:marLeft w:val="0"/>
      <w:marRight w:val="0"/>
      <w:marTop w:val="0"/>
      <w:marBottom w:val="0"/>
      <w:divBdr>
        <w:top w:val="none" w:sz="0" w:space="0" w:color="auto"/>
        <w:left w:val="none" w:sz="0" w:space="0" w:color="auto"/>
        <w:bottom w:val="none" w:sz="0" w:space="0" w:color="auto"/>
        <w:right w:val="none" w:sz="0" w:space="0" w:color="auto"/>
      </w:divBdr>
    </w:div>
    <w:div w:id="982126391">
      <w:bodyDiv w:val="1"/>
      <w:marLeft w:val="0"/>
      <w:marRight w:val="0"/>
      <w:marTop w:val="0"/>
      <w:marBottom w:val="0"/>
      <w:divBdr>
        <w:top w:val="none" w:sz="0" w:space="0" w:color="auto"/>
        <w:left w:val="none" w:sz="0" w:space="0" w:color="auto"/>
        <w:bottom w:val="none" w:sz="0" w:space="0" w:color="auto"/>
        <w:right w:val="none" w:sz="0" w:space="0" w:color="auto"/>
      </w:divBdr>
    </w:div>
    <w:div w:id="983386462">
      <w:bodyDiv w:val="1"/>
      <w:marLeft w:val="0"/>
      <w:marRight w:val="0"/>
      <w:marTop w:val="0"/>
      <w:marBottom w:val="0"/>
      <w:divBdr>
        <w:top w:val="none" w:sz="0" w:space="0" w:color="auto"/>
        <w:left w:val="none" w:sz="0" w:space="0" w:color="auto"/>
        <w:bottom w:val="none" w:sz="0" w:space="0" w:color="auto"/>
        <w:right w:val="none" w:sz="0" w:space="0" w:color="auto"/>
      </w:divBdr>
    </w:div>
    <w:div w:id="983772823">
      <w:bodyDiv w:val="1"/>
      <w:marLeft w:val="0"/>
      <w:marRight w:val="0"/>
      <w:marTop w:val="0"/>
      <w:marBottom w:val="0"/>
      <w:divBdr>
        <w:top w:val="none" w:sz="0" w:space="0" w:color="auto"/>
        <w:left w:val="none" w:sz="0" w:space="0" w:color="auto"/>
        <w:bottom w:val="none" w:sz="0" w:space="0" w:color="auto"/>
        <w:right w:val="none" w:sz="0" w:space="0" w:color="auto"/>
      </w:divBdr>
    </w:div>
    <w:div w:id="984503033">
      <w:bodyDiv w:val="1"/>
      <w:marLeft w:val="0"/>
      <w:marRight w:val="0"/>
      <w:marTop w:val="0"/>
      <w:marBottom w:val="0"/>
      <w:divBdr>
        <w:top w:val="none" w:sz="0" w:space="0" w:color="auto"/>
        <w:left w:val="none" w:sz="0" w:space="0" w:color="auto"/>
        <w:bottom w:val="none" w:sz="0" w:space="0" w:color="auto"/>
        <w:right w:val="none" w:sz="0" w:space="0" w:color="auto"/>
      </w:divBdr>
    </w:div>
    <w:div w:id="984553207">
      <w:bodyDiv w:val="1"/>
      <w:marLeft w:val="0"/>
      <w:marRight w:val="0"/>
      <w:marTop w:val="0"/>
      <w:marBottom w:val="0"/>
      <w:divBdr>
        <w:top w:val="none" w:sz="0" w:space="0" w:color="auto"/>
        <w:left w:val="none" w:sz="0" w:space="0" w:color="auto"/>
        <w:bottom w:val="none" w:sz="0" w:space="0" w:color="auto"/>
        <w:right w:val="none" w:sz="0" w:space="0" w:color="auto"/>
      </w:divBdr>
    </w:div>
    <w:div w:id="984700606">
      <w:bodyDiv w:val="1"/>
      <w:marLeft w:val="0"/>
      <w:marRight w:val="0"/>
      <w:marTop w:val="0"/>
      <w:marBottom w:val="0"/>
      <w:divBdr>
        <w:top w:val="none" w:sz="0" w:space="0" w:color="auto"/>
        <w:left w:val="none" w:sz="0" w:space="0" w:color="auto"/>
        <w:bottom w:val="none" w:sz="0" w:space="0" w:color="auto"/>
        <w:right w:val="none" w:sz="0" w:space="0" w:color="auto"/>
      </w:divBdr>
    </w:div>
    <w:div w:id="984968330">
      <w:bodyDiv w:val="1"/>
      <w:marLeft w:val="0"/>
      <w:marRight w:val="0"/>
      <w:marTop w:val="0"/>
      <w:marBottom w:val="0"/>
      <w:divBdr>
        <w:top w:val="none" w:sz="0" w:space="0" w:color="auto"/>
        <w:left w:val="none" w:sz="0" w:space="0" w:color="auto"/>
        <w:bottom w:val="none" w:sz="0" w:space="0" w:color="auto"/>
        <w:right w:val="none" w:sz="0" w:space="0" w:color="auto"/>
      </w:divBdr>
    </w:div>
    <w:div w:id="985089617">
      <w:bodyDiv w:val="1"/>
      <w:marLeft w:val="0"/>
      <w:marRight w:val="0"/>
      <w:marTop w:val="0"/>
      <w:marBottom w:val="0"/>
      <w:divBdr>
        <w:top w:val="none" w:sz="0" w:space="0" w:color="auto"/>
        <w:left w:val="none" w:sz="0" w:space="0" w:color="auto"/>
        <w:bottom w:val="none" w:sz="0" w:space="0" w:color="auto"/>
        <w:right w:val="none" w:sz="0" w:space="0" w:color="auto"/>
      </w:divBdr>
    </w:div>
    <w:div w:id="985158915">
      <w:bodyDiv w:val="1"/>
      <w:marLeft w:val="0"/>
      <w:marRight w:val="0"/>
      <w:marTop w:val="0"/>
      <w:marBottom w:val="0"/>
      <w:divBdr>
        <w:top w:val="none" w:sz="0" w:space="0" w:color="auto"/>
        <w:left w:val="none" w:sz="0" w:space="0" w:color="auto"/>
        <w:bottom w:val="none" w:sz="0" w:space="0" w:color="auto"/>
        <w:right w:val="none" w:sz="0" w:space="0" w:color="auto"/>
      </w:divBdr>
    </w:div>
    <w:div w:id="986587044">
      <w:bodyDiv w:val="1"/>
      <w:marLeft w:val="0"/>
      <w:marRight w:val="0"/>
      <w:marTop w:val="0"/>
      <w:marBottom w:val="0"/>
      <w:divBdr>
        <w:top w:val="none" w:sz="0" w:space="0" w:color="auto"/>
        <w:left w:val="none" w:sz="0" w:space="0" w:color="auto"/>
        <w:bottom w:val="none" w:sz="0" w:space="0" w:color="auto"/>
        <w:right w:val="none" w:sz="0" w:space="0" w:color="auto"/>
      </w:divBdr>
    </w:div>
    <w:div w:id="987825619">
      <w:bodyDiv w:val="1"/>
      <w:marLeft w:val="0"/>
      <w:marRight w:val="0"/>
      <w:marTop w:val="0"/>
      <w:marBottom w:val="0"/>
      <w:divBdr>
        <w:top w:val="none" w:sz="0" w:space="0" w:color="auto"/>
        <w:left w:val="none" w:sz="0" w:space="0" w:color="auto"/>
        <w:bottom w:val="none" w:sz="0" w:space="0" w:color="auto"/>
        <w:right w:val="none" w:sz="0" w:space="0" w:color="auto"/>
      </w:divBdr>
    </w:div>
    <w:div w:id="988283780">
      <w:bodyDiv w:val="1"/>
      <w:marLeft w:val="0"/>
      <w:marRight w:val="0"/>
      <w:marTop w:val="0"/>
      <w:marBottom w:val="0"/>
      <w:divBdr>
        <w:top w:val="none" w:sz="0" w:space="0" w:color="auto"/>
        <w:left w:val="none" w:sz="0" w:space="0" w:color="auto"/>
        <w:bottom w:val="none" w:sz="0" w:space="0" w:color="auto"/>
        <w:right w:val="none" w:sz="0" w:space="0" w:color="auto"/>
      </w:divBdr>
    </w:div>
    <w:div w:id="988438221">
      <w:bodyDiv w:val="1"/>
      <w:marLeft w:val="0"/>
      <w:marRight w:val="0"/>
      <w:marTop w:val="0"/>
      <w:marBottom w:val="0"/>
      <w:divBdr>
        <w:top w:val="none" w:sz="0" w:space="0" w:color="auto"/>
        <w:left w:val="none" w:sz="0" w:space="0" w:color="auto"/>
        <w:bottom w:val="none" w:sz="0" w:space="0" w:color="auto"/>
        <w:right w:val="none" w:sz="0" w:space="0" w:color="auto"/>
      </w:divBdr>
    </w:div>
    <w:div w:id="989409749">
      <w:bodyDiv w:val="1"/>
      <w:marLeft w:val="0"/>
      <w:marRight w:val="0"/>
      <w:marTop w:val="0"/>
      <w:marBottom w:val="0"/>
      <w:divBdr>
        <w:top w:val="none" w:sz="0" w:space="0" w:color="auto"/>
        <w:left w:val="none" w:sz="0" w:space="0" w:color="auto"/>
        <w:bottom w:val="none" w:sz="0" w:space="0" w:color="auto"/>
        <w:right w:val="none" w:sz="0" w:space="0" w:color="auto"/>
      </w:divBdr>
    </w:div>
    <w:div w:id="989559927">
      <w:bodyDiv w:val="1"/>
      <w:marLeft w:val="0"/>
      <w:marRight w:val="0"/>
      <w:marTop w:val="0"/>
      <w:marBottom w:val="0"/>
      <w:divBdr>
        <w:top w:val="none" w:sz="0" w:space="0" w:color="auto"/>
        <w:left w:val="none" w:sz="0" w:space="0" w:color="auto"/>
        <w:bottom w:val="none" w:sz="0" w:space="0" w:color="auto"/>
        <w:right w:val="none" w:sz="0" w:space="0" w:color="auto"/>
      </w:divBdr>
    </w:div>
    <w:div w:id="989601724">
      <w:bodyDiv w:val="1"/>
      <w:marLeft w:val="0"/>
      <w:marRight w:val="0"/>
      <w:marTop w:val="0"/>
      <w:marBottom w:val="0"/>
      <w:divBdr>
        <w:top w:val="none" w:sz="0" w:space="0" w:color="auto"/>
        <w:left w:val="none" w:sz="0" w:space="0" w:color="auto"/>
        <w:bottom w:val="none" w:sz="0" w:space="0" w:color="auto"/>
        <w:right w:val="none" w:sz="0" w:space="0" w:color="auto"/>
      </w:divBdr>
    </w:div>
    <w:div w:id="989745487">
      <w:bodyDiv w:val="1"/>
      <w:marLeft w:val="0"/>
      <w:marRight w:val="0"/>
      <w:marTop w:val="0"/>
      <w:marBottom w:val="0"/>
      <w:divBdr>
        <w:top w:val="none" w:sz="0" w:space="0" w:color="auto"/>
        <w:left w:val="none" w:sz="0" w:space="0" w:color="auto"/>
        <w:bottom w:val="none" w:sz="0" w:space="0" w:color="auto"/>
        <w:right w:val="none" w:sz="0" w:space="0" w:color="auto"/>
      </w:divBdr>
    </w:div>
    <w:div w:id="989745989">
      <w:bodyDiv w:val="1"/>
      <w:marLeft w:val="0"/>
      <w:marRight w:val="0"/>
      <w:marTop w:val="0"/>
      <w:marBottom w:val="0"/>
      <w:divBdr>
        <w:top w:val="none" w:sz="0" w:space="0" w:color="auto"/>
        <w:left w:val="none" w:sz="0" w:space="0" w:color="auto"/>
        <w:bottom w:val="none" w:sz="0" w:space="0" w:color="auto"/>
        <w:right w:val="none" w:sz="0" w:space="0" w:color="auto"/>
      </w:divBdr>
    </w:div>
    <w:div w:id="989944703">
      <w:bodyDiv w:val="1"/>
      <w:marLeft w:val="0"/>
      <w:marRight w:val="0"/>
      <w:marTop w:val="0"/>
      <w:marBottom w:val="0"/>
      <w:divBdr>
        <w:top w:val="none" w:sz="0" w:space="0" w:color="auto"/>
        <w:left w:val="none" w:sz="0" w:space="0" w:color="auto"/>
        <w:bottom w:val="none" w:sz="0" w:space="0" w:color="auto"/>
        <w:right w:val="none" w:sz="0" w:space="0" w:color="auto"/>
      </w:divBdr>
    </w:div>
    <w:div w:id="990325702">
      <w:bodyDiv w:val="1"/>
      <w:marLeft w:val="0"/>
      <w:marRight w:val="0"/>
      <w:marTop w:val="0"/>
      <w:marBottom w:val="0"/>
      <w:divBdr>
        <w:top w:val="none" w:sz="0" w:space="0" w:color="auto"/>
        <w:left w:val="none" w:sz="0" w:space="0" w:color="auto"/>
        <w:bottom w:val="none" w:sz="0" w:space="0" w:color="auto"/>
        <w:right w:val="none" w:sz="0" w:space="0" w:color="auto"/>
      </w:divBdr>
    </w:div>
    <w:div w:id="991255491">
      <w:bodyDiv w:val="1"/>
      <w:marLeft w:val="0"/>
      <w:marRight w:val="0"/>
      <w:marTop w:val="0"/>
      <w:marBottom w:val="0"/>
      <w:divBdr>
        <w:top w:val="none" w:sz="0" w:space="0" w:color="auto"/>
        <w:left w:val="none" w:sz="0" w:space="0" w:color="auto"/>
        <w:bottom w:val="none" w:sz="0" w:space="0" w:color="auto"/>
        <w:right w:val="none" w:sz="0" w:space="0" w:color="auto"/>
      </w:divBdr>
    </w:div>
    <w:div w:id="991255908">
      <w:bodyDiv w:val="1"/>
      <w:marLeft w:val="0"/>
      <w:marRight w:val="0"/>
      <w:marTop w:val="0"/>
      <w:marBottom w:val="0"/>
      <w:divBdr>
        <w:top w:val="none" w:sz="0" w:space="0" w:color="auto"/>
        <w:left w:val="none" w:sz="0" w:space="0" w:color="auto"/>
        <w:bottom w:val="none" w:sz="0" w:space="0" w:color="auto"/>
        <w:right w:val="none" w:sz="0" w:space="0" w:color="auto"/>
      </w:divBdr>
    </w:div>
    <w:div w:id="991298386">
      <w:bodyDiv w:val="1"/>
      <w:marLeft w:val="0"/>
      <w:marRight w:val="0"/>
      <w:marTop w:val="0"/>
      <w:marBottom w:val="0"/>
      <w:divBdr>
        <w:top w:val="none" w:sz="0" w:space="0" w:color="auto"/>
        <w:left w:val="none" w:sz="0" w:space="0" w:color="auto"/>
        <w:bottom w:val="none" w:sz="0" w:space="0" w:color="auto"/>
        <w:right w:val="none" w:sz="0" w:space="0" w:color="auto"/>
      </w:divBdr>
    </w:div>
    <w:div w:id="991372088">
      <w:bodyDiv w:val="1"/>
      <w:marLeft w:val="0"/>
      <w:marRight w:val="0"/>
      <w:marTop w:val="0"/>
      <w:marBottom w:val="0"/>
      <w:divBdr>
        <w:top w:val="none" w:sz="0" w:space="0" w:color="auto"/>
        <w:left w:val="none" w:sz="0" w:space="0" w:color="auto"/>
        <w:bottom w:val="none" w:sz="0" w:space="0" w:color="auto"/>
        <w:right w:val="none" w:sz="0" w:space="0" w:color="auto"/>
      </w:divBdr>
    </w:div>
    <w:div w:id="991567607">
      <w:bodyDiv w:val="1"/>
      <w:marLeft w:val="0"/>
      <w:marRight w:val="0"/>
      <w:marTop w:val="0"/>
      <w:marBottom w:val="0"/>
      <w:divBdr>
        <w:top w:val="none" w:sz="0" w:space="0" w:color="auto"/>
        <w:left w:val="none" w:sz="0" w:space="0" w:color="auto"/>
        <w:bottom w:val="none" w:sz="0" w:space="0" w:color="auto"/>
        <w:right w:val="none" w:sz="0" w:space="0" w:color="auto"/>
      </w:divBdr>
    </w:div>
    <w:div w:id="991983881">
      <w:bodyDiv w:val="1"/>
      <w:marLeft w:val="0"/>
      <w:marRight w:val="0"/>
      <w:marTop w:val="0"/>
      <w:marBottom w:val="0"/>
      <w:divBdr>
        <w:top w:val="none" w:sz="0" w:space="0" w:color="auto"/>
        <w:left w:val="none" w:sz="0" w:space="0" w:color="auto"/>
        <w:bottom w:val="none" w:sz="0" w:space="0" w:color="auto"/>
        <w:right w:val="none" w:sz="0" w:space="0" w:color="auto"/>
      </w:divBdr>
    </w:div>
    <w:div w:id="992367644">
      <w:bodyDiv w:val="1"/>
      <w:marLeft w:val="0"/>
      <w:marRight w:val="0"/>
      <w:marTop w:val="0"/>
      <w:marBottom w:val="0"/>
      <w:divBdr>
        <w:top w:val="none" w:sz="0" w:space="0" w:color="auto"/>
        <w:left w:val="none" w:sz="0" w:space="0" w:color="auto"/>
        <w:bottom w:val="none" w:sz="0" w:space="0" w:color="auto"/>
        <w:right w:val="none" w:sz="0" w:space="0" w:color="auto"/>
      </w:divBdr>
    </w:div>
    <w:div w:id="992635480">
      <w:bodyDiv w:val="1"/>
      <w:marLeft w:val="0"/>
      <w:marRight w:val="0"/>
      <w:marTop w:val="0"/>
      <w:marBottom w:val="0"/>
      <w:divBdr>
        <w:top w:val="none" w:sz="0" w:space="0" w:color="auto"/>
        <w:left w:val="none" w:sz="0" w:space="0" w:color="auto"/>
        <w:bottom w:val="none" w:sz="0" w:space="0" w:color="auto"/>
        <w:right w:val="none" w:sz="0" w:space="0" w:color="auto"/>
      </w:divBdr>
    </w:div>
    <w:div w:id="992678768">
      <w:bodyDiv w:val="1"/>
      <w:marLeft w:val="0"/>
      <w:marRight w:val="0"/>
      <w:marTop w:val="0"/>
      <w:marBottom w:val="0"/>
      <w:divBdr>
        <w:top w:val="none" w:sz="0" w:space="0" w:color="auto"/>
        <w:left w:val="none" w:sz="0" w:space="0" w:color="auto"/>
        <w:bottom w:val="none" w:sz="0" w:space="0" w:color="auto"/>
        <w:right w:val="none" w:sz="0" w:space="0" w:color="auto"/>
      </w:divBdr>
    </w:div>
    <w:div w:id="993602214">
      <w:bodyDiv w:val="1"/>
      <w:marLeft w:val="0"/>
      <w:marRight w:val="0"/>
      <w:marTop w:val="0"/>
      <w:marBottom w:val="0"/>
      <w:divBdr>
        <w:top w:val="none" w:sz="0" w:space="0" w:color="auto"/>
        <w:left w:val="none" w:sz="0" w:space="0" w:color="auto"/>
        <w:bottom w:val="none" w:sz="0" w:space="0" w:color="auto"/>
        <w:right w:val="none" w:sz="0" w:space="0" w:color="auto"/>
      </w:divBdr>
    </w:div>
    <w:div w:id="993796082">
      <w:bodyDiv w:val="1"/>
      <w:marLeft w:val="0"/>
      <w:marRight w:val="0"/>
      <w:marTop w:val="0"/>
      <w:marBottom w:val="0"/>
      <w:divBdr>
        <w:top w:val="none" w:sz="0" w:space="0" w:color="auto"/>
        <w:left w:val="none" w:sz="0" w:space="0" w:color="auto"/>
        <w:bottom w:val="none" w:sz="0" w:space="0" w:color="auto"/>
        <w:right w:val="none" w:sz="0" w:space="0" w:color="auto"/>
      </w:divBdr>
    </w:div>
    <w:div w:id="994454788">
      <w:bodyDiv w:val="1"/>
      <w:marLeft w:val="0"/>
      <w:marRight w:val="0"/>
      <w:marTop w:val="0"/>
      <w:marBottom w:val="0"/>
      <w:divBdr>
        <w:top w:val="none" w:sz="0" w:space="0" w:color="auto"/>
        <w:left w:val="none" w:sz="0" w:space="0" w:color="auto"/>
        <w:bottom w:val="none" w:sz="0" w:space="0" w:color="auto"/>
        <w:right w:val="none" w:sz="0" w:space="0" w:color="auto"/>
      </w:divBdr>
    </w:div>
    <w:div w:id="994648213">
      <w:bodyDiv w:val="1"/>
      <w:marLeft w:val="0"/>
      <w:marRight w:val="0"/>
      <w:marTop w:val="0"/>
      <w:marBottom w:val="0"/>
      <w:divBdr>
        <w:top w:val="none" w:sz="0" w:space="0" w:color="auto"/>
        <w:left w:val="none" w:sz="0" w:space="0" w:color="auto"/>
        <w:bottom w:val="none" w:sz="0" w:space="0" w:color="auto"/>
        <w:right w:val="none" w:sz="0" w:space="0" w:color="auto"/>
      </w:divBdr>
      <w:divsChild>
        <w:div w:id="968824531">
          <w:marLeft w:val="660"/>
          <w:marRight w:val="660"/>
          <w:marTop w:val="0"/>
          <w:marBottom w:val="0"/>
          <w:divBdr>
            <w:top w:val="none" w:sz="0" w:space="0" w:color="auto"/>
            <w:left w:val="none" w:sz="0" w:space="0" w:color="auto"/>
            <w:bottom w:val="none" w:sz="0" w:space="0" w:color="auto"/>
            <w:right w:val="none" w:sz="0" w:space="0" w:color="auto"/>
          </w:divBdr>
          <w:divsChild>
            <w:div w:id="393165746">
              <w:marLeft w:val="0"/>
              <w:marRight w:val="0"/>
              <w:marTop w:val="0"/>
              <w:marBottom w:val="0"/>
              <w:divBdr>
                <w:top w:val="none" w:sz="0" w:space="0" w:color="auto"/>
                <w:left w:val="none" w:sz="0" w:space="0" w:color="auto"/>
                <w:bottom w:val="none" w:sz="0" w:space="0" w:color="auto"/>
                <w:right w:val="none" w:sz="0" w:space="0" w:color="auto"/>
              </w:divBdr>
              <w:divsChild>
                <w:div w:id="1411150540">
                  <w:marLeft w:val="0"/>
                  <w:marRight w:val="0"/>
                  <w:marTop w:val="0"/>
                  <w:marBottom w:val="0"/>
                  <w:divBdr>
                    <w:top w:val="none" w:sz="0" w:space="0" w:color="auto"/>
                    <w:left w:val="none" w:sz="0" w:space="0" w:color="auto"/>
                    <w:bottom w:val="none" w:sz="0" w:space="0" w:color="auto"/>
                    <w:right w:val="none" w:sz="0" w:space="0" w:color="auto"/>
                  </w:divBdr>
                  <w:divsChild>
                    <w:div w:id="1091245730">
                      <w:marLeft w:val="0"/>
                      <w:marRight w:val="0"/>
                      <w:marTop w:val="0"/>
                      <w:marBottom w:val="0"/>
                      <w:divBdr>
                        <w:top w:val="none" w:sz="0" w:space="0" w:color="auto"/>
                        <w:left w:val="none" w:sz="0" w:space="0" w:color="auto"/>
                        <w:bottom w:val="none" w:sz="0" w:space="0" w:color="auto"/>
                        <w:right w:val="none" w:sz="0" w:space="0" w:color="auto"/>
                      </w:divBdr>
                      <w:divsChild>
                        <w:div w:id="107659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376160">
      <w:bodyDiv w:val="1"/>
      <w:marLeft w:val="0"/>
      <w:marRight w:val="0"/>
      <w:marTop w:val="0"/>
      <w:marBottom w:val="0"/>
      <w:divBdr>
        <w:top w:val="none" w:sz="0" w:space="0" w:color="auto"/>
        <w:left w:val="none" w:sz="0" w:space="0" w:color="auto"/>
        <w:bottom w:val="none" w:sz="0" w:space="0" w:color="auto"/>
        <w:right w:val="none" w:sz="0" w:space="0" w:color="auto"/>
      </w:divBdr>
    </w:div>
    <w:div w:id="995379649">
      <w:bodyDiv w:val="1"/>
      <w:marLeft w:val="0"/>
      <w:marRight w:val="0"/>
      <w:marTop w:val="0"/>
      <w:marBottom w:val="0"/>
      <w:divBdr>
        <w:top w:val="none" w:sz="0" w:space="0" w:color="auto"/>
        <w:left w:val="none" w:sz="0" w:space="0" w:color="auto"/>
        <w:bottom w:val="none" w:sz="0" w:space="0" w:color="auto"/>
        <w:right w:val="none" w:sz="0" w:space="0" w:color="auto"/>
      </w:divBdr>
    </w:div>
    <w:div w:id="995573240">
      <w:bodyDiv w:val="1"/>
      <w:marLeft w:val="0"/>
      <w:marRight w:val="0"/>
      <w:marTop w:val="0"/>
      <w:marBottom w:val="0"/>
      <w:divBdr>
        <w:top w:val="none" w:sz="0" w:space="0" w:color="auto"/>
        <w:left w:val="none" w:sz="0" w:space="0" w:color="auto"/>
        <w:bottom w:val="none" w:sz="0" w:space="0" w:color="auto"/>
        <w:right w:val="none" w:sz="0" w:space="0" w:color="auto"/>
      </w:divBdr>
    </w:div>
    <w:div w:id="995647250">
      <w:bodyDiv w:val="1"/>
      <w:marLeft w:val="0"/>
      <w:marRight w:val="0"/>
      <w:marTop w:val="0"/>
      <w:marBottom w:val="0"/>
      <w:divBdr>
        <w:top w:val="none" w:sz="0" w:space="0" w:color="auto"/>
        <w:left w:val="none" w:sz="0" w:space="0" w:color="auto"/>
        <w:bottom w:val="none" w:sz="0" w:space="0" w:color="auto"/>
        <w:right w:val="none" w:sz="0" w:space="0" w:color="auto"/>
      </w:divBdr>
    </w:div>
    <w:div w:id="996305863">
      <w:bodyDiv w:val="1"/>
      <w:marLeft w:val="0"/>
      <w:marRight w:val="0"/>
      <w:marTop w:val="0"/>
      <w:marBottom w:val="0"/>
      <w:divBdr>
        <w:top w:val="none" w:sz="0" w:space="0" w:color="auto"/>
        <w:left w:val="none" w:sz="0" w:space="0" w:color="auto"/>
        <w:bottom w:val="none" w:sz="0" w:space="0" w:color="auto"/>
        <w:right w:val="none" w:sz="0" w:space="0" w:color="auto"/>
      </w:divBdr>
    </w:div>
    <w:div w:id="996418785">
      <w:bodyDiv w:val="1"/>
      <w:marLeft w:val="0"/>
      <w:marRight w:val="0"/>
      <w:marTop w:val="0"/>
      <w:marBottom w:val="0"/>
      <w:divBdr>
        <w:top w:val="none" w:sz="0" w:space="0" w:color="auto"/>
        <w:left w:val="none" w:sz="0" w:space="0" w:color="auto"/>
        <w:bottom w:val="none" w:sz="0" w:space="0" w:color="auto"/>
        <w:right w:val="none" w:sz="0" w:space="0" w:color="auto"/>
      </w:divBdr>
    </w:div>
    <w:div w:id="999162954">
      <w:bodyDiv w:val="1"/>
      <w:marLeft w:val="0"/>
      <w:marRight w:val="0"/>
      <w:marTop w:val="0"/>
      <w:marBottom w:val="0"/>
      <w:divBdr>
        <w:top w:val="none" w:sz="0" w:space="0" w:color="auto"/>
        <w:left w:val="none" w:sz="0" w:space="0" w:color="auto"/>
        <w:bottom w:val="none" w:sz="0" w:space="0" w:color="auto"/>
        <w:right w:val="none" w:sz="0" w:space="0" w:color="auto"/>
      </w:divBdr>
    </w:div>
    <w:div w:id="999313096">
      <w:bodyDiv w:val="1"/>
      <w:marLeft w:val="0"/>
      <w:marRight w:val="0"/>
      <w:marTop w:val="0"/>
      <w:marBottom w:val="0"/>
      <w:divBdr>
        <w:top w:val="none" w:sz="0" w:space="0" w:color="auto"/>
        <w:left w:val="none" w:sz="0" w:space="0" w:color="auto"/>
        <w:bottom w:val="none" w:sz="0" w:space="0" w:color="auto"/>
        <w:right w:val="none" w:sz="0" w:space="0" w:color="auto"/>
      </w:divBdr>
    </w:div>
    <w:div w:id="999623247">
      <w:bodyDiv w:val="1"/>
      <w:marLeft w:val="0"/>
      <w:marRight w:val="0"/>
      <w:marTop w:val="0"/>
      <w:marBottom w:val="0"/>
      <w:divBdr>
        <w:top w:val="none" w:sz="0" w:space="0" w:color="auto"/>
        <w:left w:val="none" w:sz="0" w:space="0" w:color="auto"/>
        <w:bottom w:val="none" w:sz="0" w:space="0" w:color="auto"/>
        <w:right w:val="none" w:sz="0" w:space="0" w:color="auto"/>
      </w:divBdr>
    </w:div>
    <w:div w:id="1002974891">
      <w:bodyDiv w:val="1"/>
      <w:marLeft w:val="0"/>
      <w:marRight w:val="0"/>
      <w:marTop w:val="0"/>
      <w:marBottom w:val="0"/>
      <w:divBdr>
        <w:top w:val="none" w:sz="0" w:space="0" w:color="auto"/>
        <w:left w:val="none" w:sz="0" w:space="0" w:color="auto"/>
        <w:bottom w:val="none" w:sz="0" w:space="0" w:color="auto"/>
        <w:right w:val="none" w:sz="0" w:space="0" w:color="auto"/>
      </w:divBdr>
    </w:div>
    <w:div w:id="1005208037">
      <w:bodyDiv w:val="1"/>
      <w:marLeft w:val="0"/>
      <w:marRight w:val="0"/>
      <w:marTop w:val="0"/>
      <w:marBottom w:val="0"/>
      <w:divBdr>
        <w:top w:val="none" w:sz="0" w:space="0" w:color="auto"/>
        <w:left w:val="none" w:sz="0" w:space="0" w:color="auto"/>
        <w:bottom w:val="none" w:sz="0" w:space="0" w:color="auto"/>
        <w:right w:val="none" w:sz="0" w:space="0" w:color="auto"/>
      </w:divBdr>
    </w:div>
    <w:div w:id="1005280389">
      <w:bodyDiv w:val="1"/>
      <w:marLeft w:val="0"/>
      <w:marRight w:val="0"/>
      <w:marTop w:val="0"/>
      <w:marBottom w:val="0"/>
      <w:divBdr>
        <w:top w:val="none" w:sz="0" w:space="0" w:color="auto"/>
        <w:left w:val="none" w:sz="0" w:space="0" w:color="auto"/>
        <w:bottom w:val="none" w:sz="0" w:space="0" w:color="auto"/>
        <w:right w:val="none" w:sz="0" w:space="0" w:color="auto"/>
      </w:divBdr>
    </w:div>
    <w:div w:id="1005397632">
      <w:bodyDiv w:val="1"/>
      <w:marLeft w:val="0"/>
      <w:marRight w:val="0"/>
      <w:marTop w:val="0"/>
      <w:marBottom w:val="0"/>
      <w:divBdr>
        <w:top w:val="none" w:sz="0" w:space="0" w:color="auto"/>
        <w:left w:val="none" w:sz="0" w:space="0" w:color="auto"/>
        <w:bottom w:val="none" w:sz="0" w:space="0" w:color="auto"/>
        <w:right w:val="none" w:sz="0" w:space="0" w:color="auto"/>
      </w:divBdr>
    </w:div>
    <w:div w:id="1005748105">
      <w:bodyDiv w:val="1"/>
      <w:marLeft w:val="0"/>
      <w:marRight w:val="0"/>
      <w:marTop w:val="0"/>
      <w:marBottom w:val="0"/>
      <w:divBdr>
        <w:top w:val="none" w:sz="0" w:space="0" w:color="auto"/>
        <w:left w:val="none" w:sz="0" w:space="0" w:color="auto"/>
        <w:bottom w:val="none" w:sz="0" w:space="0" w:color="auto"/>
        <w:right w:val="none" w:sz="0" w:space="0" w:color="auto"/>
      </w:divBdr>
    </w:div>
    <w:div w:id="1006203356">
      <w:bodyDiv w:val="1"/>
      <w:marLeft w:val="0"/>
      <w:marRight w:val="0"/>
      <w:marTop w:val="0"/>
      <w:marBottom w:val="0"/>
      <w:divBdr>
        <w:top w:val="none" w:sz="0" w:space="0" w:color="auto"/>
        <w:left w:val="none" w:sz="0" w:space="0" w:color="auto"/>
        <w:bottom w:val="none" w:sz="0" w:space="0" w:color="auto"/>
        <w:right w:val="none" w:sz="0" w:space="0" w:color="auto"/>
      </w:divBdr>
    </w:div>
    <w:div w:id="1006521691">
      <w:bodyDiv w:val="1"/>
      <w:marLeft w:val="0"/>
      <w:marRight w:val="0"/>
      <w:marTop w:val="0"/>
      <w:marBottom w:val="0"/>
      <w:divBdr>
        <w:top w:val="none" w:sz="0" w:space="0" w:color="auto"/>
        <w:left w:val="none" w:sz="0" w:space="0" w:color="auto"/>
        <w:bottom w:val="none" w:sz="0" w:space="0" w:color="auto"/>
        <w:right w:val="none" w:sz="0" w:space="0" w:color="auto"/>
      </w:divBdr>
    </w:div>
    <w:div w:id="1006831930">
      <w:bodyDiv w:val="1"/>
      <w:marLeft w:val="0"/>
      <w:marRight w:val="0"/>
      <w:marTop w:val="0"/>
      <w:marBottom w:val="0"/>
      <w:divBdr>
        <w:top w:val="none" w:sz="0" w:space="0" w:color="auto"/>
        <w:left w:val="none" w:sz="0" w:space="0" w:color="auto"/>
        <w:bottom w:val="none" w:sz="0" w:space="0" w:color="auto"/>
        <w:right w:val="none" w:sz="0" w:space="0" w:color="auto"/>
      </w:divBdr>
    </w:div>
    <w:div w:id="1006860973">
      <w:bodyDiv w:val="1"/>
      <w:marLeft w:val="0"/>
      <w:marRight w:val="0"/>
      <w:marTop w:val="0"/>
      <w:marBottom w:val="0"/>
      <w:divBdr>
        <w:top w:val="none" w:sz="0" w:space="0" w:color="auto"/>
        <w:left w:val="none" w:sz="0" w:space="0" w:color="auto"/>
        <w:bottom w:val="none" w:sz="0" w:space="0" w:color="auto"/>
        <w:right w:val="none" w:sz="0" w:space="0" w:color="auto"/>
      </w:divBdr>
    </w:div>
    <w:div w:id="1007096884">
      <w:bodyDiv w:val="1"/>
      <w:marLeft w:val="0"/>
      <w:marRight w:val="0"/>
      <w:marTop w:val="0"/>
      <w:marBottom w:val="0"/>
      <w:divBdr>
        <w:top w:val="none" w:sz="0" w:space="0" w:color="auto"/>
        <w:left w:val="none" w:sz="0" w:space="0" w:color="auto"/>
        <w:bottom w:val="none" w:sz="0" w:space="0" w:color="auto"/>
        <w:right w:val="none" w:sz="0" w:space="0" w:color="auto"/>
      </w:divBdr>
    </w:div>
    <w:div w:id="1007248898">
      <w:bodyDiv w:val="1"/>
      <w:marLeft w:val="0"/>
      <w:marRight w:val="0"/>
      <w:marTop w:val="0"/>
      <w:marBottom w:val="0"/>
      <w:divBdr>
        <w:top w:val="none" w:sz="0" w:space="0" w:color="auto"/>
        <w:left w:val="none" w:sz="0" w:space="0" w:color="auto"/>
        <w:bottom w:val="none" w:sz="0" w:space="0" w:color="auto"/>
        <w:right w:val="none" w:sz="0" w:space="0" w:color="auto"/>
      </w:divBdr>
    </w:div>
    <w:div w:id="1007639399">
      <w:bodyDiv w:val="1"/>
      <w:marLeft w:val="0"/>
      <w:marRight w:val="0"/>
      <w:marTop w:val="0"/>
      <w:marBottom w:val="0"/>
      <w:divBdr>
        <w:top w:val="none" w:sz="0" w:space="0" w:color="auto"/>
        <w:left w:val="none" w:sz="0" w:space="0" w:color="auto"/>
        <w:bottom w:val="none" w:sz="0" w:space="0" w:color="auto"/>
        <w:right w:val="none" w:sz="0" w:space="0" w:color="auto"/>
      </w:divBdr>
    </w:div>
    <w:div w:id="1007712032">
      <w:bodyDiv w:val="1"/>
      <w:marLeft w:val="0"/>
      <w:marRight w:val="0"/>
      <w:marTop w:val="0"/>
      <w:marBottom w:val="0"/>
      <w:divBdr>
        <w:top w:val="none" w:sz="0" w:space="0" w:color="auto"/>
        <w:left w:val="none" w:sz="0" w:space="0" w:color="auto"/>
        <w:bottom w:val="none" w:sz="0" w:space="0" w:color="auto"/>
        <w:right w:val="none" w:sz="0" w:space="0" w:color="auto"/>
      </w:divBdr>
    </w:div>
    <w:div w:id="1008099395">
      <w:bodyDiv w:val="1"/>
      <w:marLeft w:val="0"/>
      <w:marRight w:val="0"/>
      <w:marTop w:val="0"/>
      <w:marBottom w:val="0"/>
      <w:divBdr>
        <w:top w:val="none" w:sz="0" w:space="0" w:color="auto"/>
        <w:left w:val="none" w:sz="0" w:space="0" w:color="auto"/>
        <w:bottom w:val="none" w:sz="0" w:space="0" w:color="auto"/>
        <w:right w:val="none" w:sz="0" w:space="0" w:color="auto"/>
      </w:divBdr>
      <w:divsChild>
        <w:div w:id="1216703707">
          <w:marLeft w:val="660"/>
          <w:marRight w:val="660"/>
          <w:marTop w:val="0"/>
          <w:marBottom w:val="0"/>
          <w:divBdr>
            <w:top w:val="none" w:sz="0" w:space="0" w:color="auto"/>
            <w:left w:val="none" w:sz="0" w:space="0" w:color="auto"/>
            <w:bottom w:val="none" w:sz="0" w:space="0" w:color="auto"/>
            <w:right w:val="none" w:sz="0" w:space="0" w:color="auto"/>
          </w:divBdr>
          <w:divsChild>
            <w:div w:id="1309822039">
              <w:marLeft w:val="0"/>
              <w:marRight w:val="0"/>
              <w:marTop w:val="0"/>
              <w:marBottom w:val="0"/>
              <w:divBdr>
                <w:top w:val="none" w:sz="0" w:space="0" w:color="auto"/>
                <w:left w:val="none" w:sz="0" w:space="0" w:color="auto"/>
                <w:bottom w:val="none" w:sz="0" w:space="0" w:color="auto"/>
                <w:right w:val="none" w:sz="0" w:space="0" w:color="auto"/>
              </w:divBdr>
              <w:divsChild>
                <w:div w:id="40056644">
                  <w:marLeft w:val="0"/>
                  <w:marRight w:val="0"/>
                  <w:marTop w:val="0"/>
                  <w:marBottom w:val="0"/>
                  <w:divBdr>
                    <w:top w:val="none" w:sz="0" w:space="0" w:color="auto"/>
                    <w:left w:val="none" w:sz="0" w:space="0" w:color="auto"/>
                    <w:bottom w:val="none" w:sz="0" w:space="0" w:color="auto"/>
                    <w:right w:val="none" w:sz="0" w:space="0" w:color="auto"/>
                  </w:divBdr>
                  <w:divsChild>
                    <w:div w:id="741830197">
                      <w:marLeft w:val="0"/>
                      <w:marRight w:val="0"/>
                      <w:marTop w:val="0"/>
                      <w:marBottom w:val="0"/>
                      <w:divBdr>
                        <w:top w:val="none" w:sz="0" w:space="0" w:color="auto"/>
                        <w:left w:val="none" w:sz="0" w:space="0" w:color="auto"/>
                        <w:bottom w:val="none" w:sz="0" w:space="0" w:color="auto"/>
                        <w:right w:val="none" w:sz="0" w:space="0" w:color="auto"/>
                      </w:divBdr>
                      <w:divsChild>
                        <w:div w:id="6511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219922">
      <w:bodyDiv w:val="1"/>
      <w:marLeft w:val="0"/>
      <w:marRight w:val="0"/>
      <w:marTop w:val="0"/>
      <w:marBottom w:val="0"/>
      <w:divBdr>
        <w:top w:val="none" w:sz="0" w:space="0" w:color="auto"/>
        <w:left w:val="none" w:sz="0" w:space="0" w:color="auto"/>
        <w:bottom w:val="none" w:sz="0" w:space="0" w:color="auto"/>
        <w:right w:val="none" w:sz="0" w:space="0" w:color="auto"/>
      </w:divBdr>
    </w:div>
    <w:div w:id="1009483333">
      <w:bodyDiv w:val="1"/>
      <w:marLeft w:val="0"/>
      <w:marRight w:val="0"/>
      <w:marTop w:val="0"/>
      <w:marBottom w:val="0"/>
      <w:divBdr>
        <w:top w:val="none" w:sz="0" w:space="0" w:color="auto"/>
        <w:left w:val="none" w:sz="0" w:space="0" w:color="auto"/>
        <w:bottom w:val="none" w:sz="0" w:space="0" w:color="auto"/>
        <w:right w:val="none" w:sz="0" w:space="0" w:color="auto"/>
      </w:divBdr>
    </w:div>
    <w:div w:id="1009721037">
      <w:bodyDiv w:val="1"/>
      <w:marLeft w:val="0"/>
      <w:marRight w:val="0"/>
      <w:marTop w:val="0"/>
      <w:marBottom w:val="0"/>
      <w:divBdr>
        <w:top w:val="none" w:sz="0" w:space="0" w:color="auto"/>
        <w:left w:val="none" w:sz="0" w:space="0" w:color="auto"/>
        <w:bottom w:val="none" w:sz="0" w:space="0" w:color="auto"/>
        <w:right w:val="none" w:sz="0" w:space="0" w:color="auto"/>
      </w:divBdr>
    </w:div>
    <w:div w:id="1010330363">
      <w:bodyDiv w:val="1"/>
      <w:marLeft w:val="0"/>
      <w:marRight w:val="0"/>
      <w:marTop w:val="0"/>
      <w:marBottom w:val="0"/>
      <w:divBdr>
        <w:top w:val="none" w:sz="0" w:space="0" w:color="auto"/>
        <w:left w:val="none" w:sz="0" w:space="0" w:color="auto"/>
        <w:bottom w:val="none" w:sz="0" w:space="0" w:color="auto"/>
        <w:right w:val="none" w:sz="0" w:space="0" w:color="auto"/>
      </w:divBdr>
    </w:div>
    <w:div w:id="1010640338">
      <w:bodyDiv w:val="1"/>
      <w:marLeft w:val="0"/>
      <w:marRight w:val="0"/>
      <w:marTop w:val="0"/>
      <w:marBottom w:val="0"/>
      <w:divBdr>
        <w:top w:val="none" w:sz="0" w:space="0" w:color="auto"/>
        <w:left w:val="none" w:sz="0" w:space="0" w:color="auto"/>
        <w:bottom w:val="none" w:sz="0" w:space="0" w:color="auto"/>
        <w:right w:val="none" w:sz="0" w:space="0" w:color="auto"/>
      </w:divBdr>
    </w:div>
    <w:div w:id="1011644883">
      <w:bodyDiv w:val="1"/>
      <w:marLeft w:val="0"/>
      <w:marRight w:val="0"/>
      <w:marTop w:val="0"/>
      <w:marBottom w:val="0"/>
      <w:divBdr>
        <w:top w:val="none" w:sz="0" w:space="0" w:color="auto"/>
        <w:left w:val="none" w:sz="0" w:space="0" w:color="auto"/>
        <w:bottom w:val="none" w:sz="0" w:space="0" w:color="auto"/>
        <w:right w:val="none" w:sz="0" w:space="0" w:color="auto"/>
      </w:divBdr>
    </w:div>
    <w:div w:id="1011760318">
      <w:bodyDiv w:val="1"/>
      <w:marLeft w:val="0"/>
      <w:marRight w:val="0"/>
      <w:marTop w:val="0"/>
      <w:marBottom w:val="0"/>
      <w:divBdr>
        <w:top w:val="none" w:sz="0" w:space="0" w:color="auto"/>
        <w:left w:val="none" w:sz="0" w:space="0" w:color="auto"/>
        <w:bottom w:val="none" w:sz="0" w:space="0" w:color="auto"/>
        <w:right w:val="none" w:sz="0" w:space="0" w:color="auto"/>
      </w:divBdr>
    </w:div>
    <w:div w:id="1012948766">
      <w:bodyDiv w:val="1"/>
      <w:marLeft w:val="0"/>
      <w:marRight w:val="0"/>
      <w:marTop w:val="0"/>
      <w:marBottom w:val="0"/>
      <w:divBdr>
        <w:top w:val="none" w:sz="0" w:space="0" w:color="auto"/>
        <w:left w:val="none" w:sz="0" w:space="0" w:color="auto"/>
        <w:bottom w:val="none" w:sz="0" w:space="0" w:color="auto"/>
        <w:right w:val="none" w:sz="0" w:space="0" w:color="auto"/>
      </w:divBdr>
    </w:div>
    <w:div w:id="1013341460">
      <w:bodyDiv w:val="1"/>
      <w:marLeft w:val="0"/>
      <w:marRight w:val="0"/>
      <w:marTop w:val="0"/>
      <w:marBottom w:val="0"/>
      <w:divBdr>
        <w:top w:val="none" w:sz="0" w:space="0" w:color="auto"/>
        <w:left w:val="none" w:sz="0" w:space="0" w:color="auto"/>
        <w:bottom w:val="none" w:sz="0" w:space="0" w:color="auto"/>
        <w:right w:val="none" w:sz="0" w:space="0" w:color="auto"/>
      </w:divBdr>
      <w:divsChild>
        <w:div w:id="2116318188">
          <w:marLeft w:val="660"/>
          <w:marRight w:val="660"/>
          <w:marTop w:val="0"/>
          <w:marBottom w:val="0"/>
          <w:divBdr>
            <w:top w:val="none" w:sz="0" w:space="0" w:color="auto"/>
            <w:left w:val="none" w:sz="0" w:space="0" w:color="auto"/>
            <w:bottom w:val="none" w:sz="0" w:space="0" w:color="auto"/>
            <w:right w:val="none" w:sz="0" w:space="0" w:color="auto"/>
          </w:divBdr>
          <w:divsChild>
            <w:div w:id="1285383822">
              <w:marLeft w:val="0"/>
              <w:marRight w:val="0"/>
              <w:marTop w:val="0"/>
              <w:marBottom w:val="0"/>
              <w:divBdr>
                <w:top w:val="none" w:sz="0" w:space="0" w:color="auto"/>
                <w:left w:val="none" w:sz="0" w:space="0" w:color="auto"/>
                <w:bottom w:val="none" w:sz="0" w:space="0" w:color="auto"/>
                <w:right w:val="none" w:sz="0" w:space="0" w:color="auto"/>
              </w:divBdr>
              <w:divsChild>
                <w:div w:id="1389453781">
                  <w:marLeft w:val="0"/>
                  <w:marRight w:val="0"/>
                  <w:marTop w:val="0"/>
                  <w:marBottom w:val="0"/>
                  <w:divBdr>
                    <w:top w:val="none" w:sz="0" w:space="0" w:color="auto"/>
                    <w:left w:val="none" w:sz="0" w:space="0" w:color="auto"/>
                    <w:bottom w:val="none" w:sz="0" w:space="0" w:color="auto"/>
                    <w:right w:val="none" w:sz="0" w:space="0" w:color="auto"/>
                  </w:divBdr>
                  <w:divsChild>
                    <w:div w:id="693726454">
                      <w:marLeft w:val="0"/>
                      <w:marRight w:val="0"/>
                      <w:marTop w:val="0"/>
                      <w:marBottom w:val="0"/>
                      <w:divBdr>
                        <w:top w:val="none" w:sz="0" w:space="0" w:color="auto"/>
                        <w:left w:val="none" w:sz="0" w:space="0" w:color="auto"/>
                        <w:bottom w:val="none" w:sz="0" w:space="0" w:color="auto"/>
                        <w:right w:val="none" w:sz="0" w:space="0" w:color="auto"/>
                      </w:divBdr>
                      <w:divsChild>
                        <w:div w:id="15684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067230">
      <w:bodyDiv w:val="1"/>
      <w:marLeft w:val="0"/>
      <w:marRight w:val="0"/>
      <w:marTop w:val="0"/>
      <w:marBottom w:val="0"/>
      <w:divBdr>
        <w:top w:val="none" w:sz="0" w:space="0" w:color="auto"/>
        <w:left w:val="none" w:sz="0" w:space="0" w:color="auto"/>
        <w:bottom w:val="none" w:sz="0" w:space="0" w:color="auto"/>
        <w:right w:val="none" w:sz="0" w:space="0" w:color="auto"/>
      </w:divBdr>
    </w:div>
    <w:div w:id="1014842569">
      <w:bodyDiv w:val="1"/>
      <w:marLeft w:val="0"/>
      <w:marRight w:val="0"/>
      <w:marTop w:val="0"/>
      <w:marBottom w:val="0"/>
      <w:divBdr>
        <w:top w:val="none" w:sz="0" w:space="0" w:color="auto"/>
        <w:left w:val="none" w:sz="0" w:space="0" w:color="auto"/>
        <w:bottom w:val="none" w:sz="0" w:space="0" w:color="auto"/>
        <w:right w:val="none" w:sz="0" w:space="0" w:color="auto"/>
      </w:divBdr>
    </w:div>
    <w:div w:id="1014916712">
      <w:bodyDiv w:val="1"/>
      <w:marLeft w:val="0"/>
      <w:marRight w:val="0"/>
      <w:marTop w:val="0"/>
      <w:marBottom w:val="0"/>
      <w:divBdr>
        <w:top w:val="none" w:sz="0" w:space="0" w:color="auto"/>
        <w:left w:val="none" w:sz="0" w:space="0" w:color="auto"/>
        <w:bottom w:val="none" w:sz="0" w:space="0" w:color="auto"/>
        <w:right w:val="none" w:sz="0" w:space="0" w:color="auto"/>
      </w:divBdr>
    </w:div>
    <w:div w:id="1015230499">
      <w:bodyDiv w:val="1"/>
      <w:marLeft w:val="0"/>
      <w:marRight w:val="0"/>
      <w:marTop w:val="0"/>
      <w:marBottom w:val="0"/>
      <w:divBdr>
        <w:top w:val="none" w:sz="0" w:space="0" w:color="auto"/>
        <w:left w:val="none" w:sz="0" w:space="0" w:color="auto"/>
        <w:bottom w:val="none" w:sz="0" w:space="0" w:color="auto"/>
        <w:right w:val="none" w:sz="0" w:space="0" w:color="auto"/>
      </w:divBdr>
    </w:div>
    <w:div w:id="1015350103">
      <w:bodyDiv w:val="1"/>
      <w:marLeft w:val="0"/>
      <w:marRight w:val="0"/>
      <w:marTop w:val="0"/>
      <w:marBottom w:val="0"/>
      <w:divBdr>
        <w:top w:val="none" w:sz="0" w:space="0" w:color="auto"/>
        <w:left w:val="none" w:sz="0" w:space="0" w:color="auto"/>
        <w:bottom w:val="none" w:sz="0" w:space="0" w:color="auto"/>
        <w:right w:val="none" w:sz="0" w:space="0" w:color="auto"/>
      </w:divBdr>
    </w:div>
    <w:div w:id="1016035514">
      <w:bodyDiv w:val="1"/>
      <w:marLeft w:val="0"/>
      <w:marRight w:val="0"/>
      <w:marTop w:val="0"/>
      <w:marBottom w:val="0"/>
      <w:divBdr>
        <w:top w:val="none" w:sz="0" w:space="0" w:color="auto"/>
        <w:left w:val="none" w:sz="0" w:space="0" w:color="auto"/>
        <w:bottom w:val="none" w:sz="0" w:space="0" w:color="auto"/>
        <w:right w:val="none" w:sz="0" w:space="0" w:color="auto"/>
      </w:divBdr>
    </w:div>
    <w:div w:id="1016152321">
      <w:bodyDiv w:val="1"/>
      <w:marLeft w:val="0"/>
      <w:marRight w:val="0"/>
      <w:marTop w:val="0"/>
      <w:marBottom w:val="0"/>
      <w:divBdr>
        <w:top w:val="none" w:sz="0" w:space="0" w:color="auto"/>
        <w:left w:val="none" w:sz="0" w:space="0" w:color="auto"/>
        <w:bottom w:val="none" w:sz="0" w:space="0" w:color="auto"/>
        <w:right w:val="none" w:sz="0" w:space="0" w:color="auto"/>
      </w:divBdr>
    </w:div>
    <w:div w:id="1016493869">
      <w:bodyDiv w:val="1"/>
      <w:marLeft w:val="0"/>
      <w:marRight w:val="0"/>
      <w:marTop w:val="0"/>
      <w:marBottom w:val="0"/>
      <w:divBdr>
        <w:top w:val="none" w:sz="0" w:space="0" w:color="auto"/>
        <w:left w:val="none" w:sz="0" w:space="0" w:color="auto"/>
        <w:bottom w:val="none" w:sz="0" w:space="0" w:color="auto"/>
        <w:right w:val="none" w:sz="0" w:space="0" w:color="auto"/>
      </w:divBdr>
    </w:div>
    <w:div w:id="1016494389">
      <w:bodyDiv w:val="1"/>
      <w:marLeft w:val="0"/>
      <w:marRight w:val="0"/>
      <w:marTop w:val="0"/>
      <w:marBottom w:val="0"/>
      <w:divBdr>
        <w:top w:val="none" w:sz="0" w:space="0" w:color="auto"/>
        <w:left w:val="none" w:sz="0" w:space="0" w:color="auto"/>
        <w:bottom w:val="none" w:sz="0" w:space="0" w:color="auto"/>
        <w:right w:val="none" w:sz="0" w:space="0" w:color="auto"/>
      </w:divBdr>
    </w:div>
    <w:div w:id="1016662195">
      <w:bodyDiv w:val="1"/>
      <w:marLeft w:val="0"/>
      <w:marRight w:val="0"/>
      <w:marTop w:val="0"/>
      <w:marBottom w:val="0"/>
      <w:divBdr>
        <w:top w:val="none" w:sz="0" w:space="0" w:color="auto"/>
        <w:left w:val="none" w:sz="0" w:space="0" w:color="auto"/>
        <w:bottom w:val="none" w:sz="0" w:space="0" w:color="auto"/>
        <w:right w:val="none" w:sz="0" w:space="0" w:color="auto"/>
      </w:divBdr>
    </w:div>
    <w:div w:id="1016808910">
      <w:bodyDiv w:val="1"/>
      <w:marLeft w:val="0"/>
      <w:marRight w:val="0"/>
      <w:marTop w:val="0"/>
      <w:marBottom w:val="0"/>
      <w:divBdr>
        <w:top w:val="none" w:sz="0" w:space="0" w:color="auto"/>
        <w:left w:val="none" w:sz="0" w:space="0" w:color="auto"/>
        <w:bottom w:val="none" w:sz="0" w:space="0" w:color="auto"/>
        <w:right w:val="none" w:sz="0" w:space="0" w:color="auto"/>
      </w:divBdr>
      <w:divsChild>
        <w:div w:id="59926495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017805361">
      <w:bodyDiv w:val="1"/>
      <w:marLeft w:val="0"/>
      <w:marRight w:val="0"/>
      <w:marTop w:val="0"/>
      <w:marBottom w:val="0"/>
      <w:divBdr>
        <w:top w:val="none" w:sz="0" w:space="0" w:color="auto"/>
        <w:left w:val="none" w:sz="0" w:space="0" w:color="auto"/>
        <w:bottom w:val="none" w:sz="0" w:space="0" w:color="auto"/>
        <w:right w:val="none" w:sz="0" w:space="0" w:color="auto"/>
      </w:divBdr>
    </w:div>
    <w:div w:id="1017847367">
      <w:bodyDiv w:val="1"/>
      <w:marLeft w:val="0"/>
      <w:marRight w:val="0"/>
      <w:marTop w:val="0"/>
      <w:marBottom w:val="0"/>
      <w:divBdr>
        <w:top w:val="none" w:sz="0" w:space="0" w:color="auto"/>
        <w:left w:val="none" w:sz="0" w:space="0" w:color="auto"/>
        <w:bottom w:val="none" w:sz="0" w:space="0" w:color="auto"/>
        <w:right w:val="none" w:sz="0" w:space="0" w:color="auto"/>
      </w:divBdr>
    </w:div>
    <w:div w:id="1017973781">
      <w:bodyDiv w:val="1"/>
      <w:marLeft w:val="0"/>
      <w:marRight w:val="0"/>
      <w:marTop w:val="0"/>
      <w:marBottom w:val="0"/>
      <w:divBdr>
        <w:top w:val="none" w:sz="0" w:space="0" w:color="auto"/>
        <w:left w:val="none" w:sz="0" w:space="0" w:color="auto"/>
        <w:bottom w:val="none" w:sz="0" w:space="0" w:color="auto"/>
        <w:right w:val="none" w:sz="0" w:space="0" w:color="auto"/>
      </w:divBdr>
    </w:div>
    <w:div w:id="1018193985">
      <w:bodyDiv w:val="1"/>
      <w:marLeft w:val="0"/>
      <w:marRight w:val="0"/>
      <w:marTop w:val="0"/>
      <w:marBottom w:val="0"/>
      <w:divBdr>
        <w:top w:val="none" w:sz="0" w:space="0" w:color="auto"/>
        <w:left w:val="none" w:sz="0" w:space="0" w:color="auto"/>
        <w:bottom w:val="none" w:sz="0" w:space="0" w:color="auto"/>
        <w:right w:val="none" w:sz="0" w:space="0" w:color="auto"/>
      </w:divBdr>
    </w:div>
    <w:div w:id="1018234878">
      <w:bodyDiv w:val="1"/>
      <w:marLeft w:val="0"/>
      <w:marRight w:val="0"/>
      <w:marTop w:val="0"/>
      <w:marBottom w:val="0"/>
      <w:divBdr>
        <w:top w:val="none" w:sz="0" w:space="0" w:color="auto"/>
        <w:left w:val="none" w:sz="0" w:space="0" w:color="auto"/>
        <w:bottom w:val="none" w:sz="0" w:space="0" w:color="auto"/>
        <w:right w:val="none" w:sz="0" w:space="0" w:color="auto"/>
      </w:divBdr>
    </w:div>
    <w:div w:id="1018891335">
      <w:bodyDiv w:val="1"/>
      <w:marLeft w:val="0"/>
      <w:marRight w:val="0"/>
      <w:marTop w:val="0"/>
      <w:marBottom w:val="0"/>
      <w:divBdr>
        <w:top w:val="none" w:sz="0" w:space="0" w:color="auto"/>
        <w:left w:val="none" w:sz="0" w:space="0" w:color="auto"/>
        <w:bottom w:val="none" w:sz="0" w:space="0" w:color="auto"/>
        <w:right w:val="none" w:sz="0" w:space="0" w:color="auto"/>
      </w:divBdr>
    </w:div>
    <w:div w:id="1018891423">
      <w:bodyDiv w:val="1"/>
      <w:marLeft w:val="0"/>
      <w:marRight w:val="0"/>
      <w:marTop w:val="0"/>
      <w:marBottom w:val="0"/>
      <w:divBdr>
        <w:top w:val="none" w:sz="0" w:space="0" w:color="auto"/>
        <w:left w:val="none" w:sz="0" w:space="0" w:color="auto"/>
        <w:bottom w:val="none" w:sz="0" w:space="0" w:color="auto"/>
        <w:right w:val="none" w:sz="0" w:space="0" w:color="auto"/>
      </w:divBdr>
    </w:div>
    <w:div w:id="1019508400">
      <w:bodyDiv w:val="1"/>
      <w:marLeft w:val="0"/>
      <w:marRight w:val="0"/>
      <w:marTop w:val="0"/>
      <w:marBottom w:val="0"/>
      <w:divBdr>
        <w:top w:val="none" w:sz="0" w:space="0" w:color="auto"/>
        <w:left w:val="none" w:sz="0" w:space="0" w:color="auto"/>
        <w:bottom w:val="none" w:sz="0" w:space="0" w:color="auto"/>
        <w:right w:val="none" w:sz="0" w:space="0" w:color="auto"/>
      </w:divBdr>
    </w:div>
    <w:div w:id="1019627256">
      <w:bodyDiv w:val="1"/>
      <w:marLeft w:val="0"/>
      <w:marRight w:val="0"/>
      <w:marTop w:val="0"/>
      <w:marBottom w:val="0"/>
      <w:divBdr>
        <w:top w:val="none" w:sz="0" w:space="0" w:color="auto"/>
        <w:left w:val="none" w:sz="0" w:space="0" w:color="auto"/>
        <w:bottom w:val="none" w:sz="0" w:space="0" w:color="auto"/>
        <w:right w:val="none" w:sz="0" w:space="0" w:color="auto"/>
      </w:divBdr>
    </w:div>
    <w:div w:id="1019815042">
      <w:bodyDiv w:val="1"/>
      <w:marLeft w:val="0"/>
      <w:marRight w:val="0"/>
      <w:marTop w:val="0"/>
      <w:marBottom w:val="0"/>
      <w:divBdr>
        <w:top w:val="none" w:sz="0" w:space="0" w:color="auto"/>
        <w:left w:val="none" w:sz="0" w:space="0" w:color="auto"/>
        <w:bottom w:val="none" w:sz="0" w:space="0" w:color="auto"/>
        <w:right w:val="none" w:sz="0" w:space="0" w:color="auto"/>
      </w:divBdr>
    </w:div>
    <w:div w:id="1019965336">
      <w:bodyDiv w:val="1"/>
      <w:marLeft w:val="0"/>
      <w:marRight w:val="0"/>
      <w:marTop w:val="0"/>
      <w:marBottom w:val="0"/>
      <w:divBdr>
        <w:top w:val="none" w:sz="0" w:space="0" w:color="auto"/>
        <w:left w:val="none" w:sz="0" w:space="0" w:color="auto"/>
        <w:bottom w:val="none" w:sz="0" w:space="0" w:color="auto"/>
        <w:right w:val="none" w:sz="0" w:space="0" w:color="auto"/>
      </w:divBdr>
    </w:div>
    <w:div w:id="1019967694">
      <w:bodyDiv w:val="1"/>
      <w:marLeft w:val="0"/>
      <w:marRight w:val="0"/>
      <w:marTop w:val="0"/>
      <w:marBottom w:val="0"/>
      <w:divBdr>
        <w:top w:val="none" w:sz="0" w:space="0" w:color="auto"/>
        <w:left w:val="none" w:sz="0" w:space="0" w:color="auto"/>
        <w:bottom w:val="none" w:sz="0" w:space="0" w:color="auto"/>
        <w:right w:val="none" w:sz="0" w:space="0" w:color="auto"/>
      </w:divBdr>
    </w:div>
    <w:div w:id="1020736813">
      <w:bodyDiv w:val="1"/>
      <w:marLeft w:val="0"/>
      <w:marRight w:val="0"/>
      <w:marTop w:val="0"/>
      <w:marBottom w:val="0"/>
      <w:divBdr>
        <w:top w:val="none" w:sz="0" w:space="0" w:color="auto"/>
        <w:left w:val="none" w:sz="0" w:space="0" w:color="auto"/>
        <w:bottom w:val="none" w:sz="0" w:space="0" w:color="auto"/>
        <w:right w:val="none" w:sz="0" w:space="0" w:color="auto"/>
      </w:divBdr>
    </w:div>
    <w:div w:id="1020818784">
      <w:bodyDiv w:val="1"/>
      <w:marLeft w:val="0"/>
      <w:marRight w:val="0"/>
      <w:marTop w:val="0"/>
      <w:marBottom w:val="0"/>
      <w:divBdr>
        <w:top w:val="none" w:sz="0" w:space="0" w:color="auto"/>
        <w:left w:val="none" w:sz="0" w:space="0" w:color="auto"/>
        <w:bottom w:val="none" w:sz="0" w:space="0" w:color="auto"/>
        <w:right w:val="none" w:sz="0" w:space="0" w:color="auto"/>
      </w:divBdr>
    </w:div>
    <w:div w:id="1020819100">
      <w:bodyDiv w:val="1"/>
      <w:marLeft w:val="0"/>
      <w:marRight w:val="0"/>
      <w:marTop w:val="0"/>
      <w:marBottom w:val="0"/>
      <w:divBdr>
        <w:top w:val="none" w:sz="0" w:space="0" w:color="auto"/>
        <w:left w:val="none" w:sz="0" w:space="0" w:color="auto"/>
        <w:bottom w:val="none" w:sz="0" w:space="0" w:color="auto"/>
        <w:right w:val="none" w:sz="0" w:space="0" w:color="auto"/>
      </w:divBdr>
      <w:divsChild>
        <w:div w:id="308291642">
          <w:marLeft w:val="660"/>
          <w:marRight w:val="660"/>
          <w:marTop w:val="0"/>
          <w:marBottom w:val="0"/>
          <w:divBdr>
            <w:top w:val="none" w:sz="0" w:space="0" w:color="auto"/>
            <w:left w:val="none" w:sz="0" w:space="0" w:color="auto"/>
            <w:bottom w:val="none" w:sz="0" w:space="0" w:color="auto"/>
            <w:right w:val="none" w:sz="0" w:space="0" w:color="auto"/>
          </w:divBdr>
          <w:divsChild>
            <w:div w:id="1199901807">
              <w:marLeft w:val="0"/>
              <w:marRight w:val="0"/>
              <w:marTop w:val="0"/>
              <w:marBottom w:val="0"/>
              <w:divBdr>
                <w:top w:val="none" w:sz="0" w:space="0" w:color="auto"/>
                <w:left w:val="none" w:sz="0" w:space="0" w:color="auto"/>
                <w:bottom w:val="none" w:sz="0" w:space="0" w:color="auto"/>
                <w:right w:val="none" w:sz="0" w:space="0" w:color="auto"/>
              </w:divBdr>
              <w:divsChild>
                <w:div w:id="1894728587">
                  <w:marLeft w:val="0"/>
                  <w:marRight w:val="0"/>
                  <w:marTop w:val="0"/>
                  <w:marBottom w:val="0"/>
                  <w:divBdr>
                    <w:top w:val="none" w:sz="0" w:space="0" w:color="auto"/>
                    <w:left w:val="none" w:sz="0" w:space="0" w:color="auto"/>
                    <w:bottom w:val="none" w:sz="0" w:space="0" w:color="auto"/>
                    <w:right w:val="none" w:sz="0" w:space="0" w:color="auto"/>
                  </w:divBdr>
                  <w:divsChild>
                    <w:div w:id="147140000">
                      <w:marLeft w:val="0"/>
                      <w:marRight w:val="0"/>
                      <w:marTop w:val="0"/>
                      <w:marBottom w:val="0"/>
                      <w:divBdr>
                        <w:top w:val="none" w:sz="0" w:space="0" w:color="auto"/>
                        <w:left w:val="none" w:sz="0" w:space="0" w:color="auto"/>
                        <w:bottom w:val="none" w:sz="0" w:space="0" w:color="auto"/>
                        <w:right w:val="none" w:sz="0" w:space="0" w:color="auto"/>
                      </w:divBdr>
                      <w:divsChild>
                        <w:div w:id="204166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013469">
      <w:bodyDiv w:val="1"/>
      <w:marLeft w:val="0"/>
      <w:marRight w:val="0"/>
      <w:marTop w:val="0"/>
      <w:marBottom w:val="0"/>
      <w:divBdr>
        <w:top w:val="none" w:sz="0" w:space="0" w:color="auto"/>
        <w:left w:val="none" w:sz="0" w:space="0" w:color="auto"/>
        <w:bottom w:val="none" w:sz="0" w:space="0" w:color="auto"/>
        <w:right w:val="none" w:sz="0" w:space="0" w:color="auto"/>
      </w:divBdr>
    </w:div>
    <w:div w:id="1021203973">
      <w:bodyDiv w:val="1"/>
      <w:marLeft w:val="0"/>
      <w:marRight w:val="0"/>
      <w:marTop w:val="0"/>
      <w:marBottom w:val="0"/>
      <w:divBdr>
        <w:top w:val="none" w:sz="0" w:space="0" w:color="auto"/>
        <w:left w:val="none" w:sz="0" w:space="0" w:color="auto"/>
        <w:bottom w:val="none" w:sz="0" w:space="0" w:color="auto"/>
        <w:right w:val="none" w:sz="0" w:space="0" w:color="auto"/>
      </w:divBdr>
    </w:div>
    <w:div w:id="1021977378">
      <w:bodyDiv w:val="1"/>
      <w:marLeft w:val="0"/>
      <w:marRight w:val="0"/>
      <w:marTop w:val="0"/>
      <w:marBottom w:val="0"/>
      <w:divBdr>
        <w:top w:val="none" w:sz="0" w:space="0" w:color="auto"/>
        <w:left w:val="none" w:sz="0" w:space="0" w:color="auto"/>
        <w:bottom w:val="none" w:sz="0" w:space="0" w:color="auto"/>
        <w:right w:val="none" w:sz="0" w:space="0" w:color="auto"/>
      </w:divBdr>
    </w:div>
    <w:div w:id="1022440752">
      <w:bodyDiv w:val="1"/>
      <w:marLeft w:val="0"/>
      <w:marRight w:val="0"/>
      <w:marTop w:val="0"/>
      <w:marBottom w:val="0"/>
      <w:divBdr>
        <w:top w:val="none" w:sz="0" w:space="0" w:color="auto"/>
        <w:left w:val="none" w:sz="0" w:space="0" w:color="auto"/>
        <w:bottom w:val="none" w:sz="0" w:space="0" w:color="auto"/>
        <w:right w:val="none" w:sz="0" w:space="0" w:color="auto"/>
      </w:divBdr>
    </w:div>
    <w:div w:id="1023021968">
      <w:bodyDiv w:val="1"/>
      <w:marLeft w:val="0"/>
      <w:marRight w:val="0"/>
      <w:marTop w:val="0"/>
      <w:marBottom w:val="0"/>
      <w:divBdr>
        <w:top w:val="none" w:sz="0" w:space="0" w:color="auto"/>
        <w:left w:val="none" w:sz="0" w:space="0" w:color="auto"/>
        <w:bottom w:val="none" w:sz="0" w:space="0" w:color="auto"/>
        <w:right w:val="none" w:sz="0" w:space="0" w:color="auto"/>
      </w:divBdr>
    </w:div>
    <w:div w:id="1023360423">
      <w:bodyDiv w:val="1"/>
      <w:marLeft w:val="0"/>
      <w:marRight w:val="0"/>
      <w:marTop w:val="0"/>
      <w:marBottom w:val="0"/>
      <w:divBdr>
        <w:top w:val="none" w:sz="0" w:space="0" w:color="auto"/>
        <w:left w:val="none" w:sz="0" w:space="0" w:color="auto"/>
        <w:bottom w:val="none" w:sz="0" w:space="0" w:color="auto"/>
        <w:right w:val="none" w:sz="0" w:space="0" w:color="auto"/>
      </w:divBdr>
    </w:div>
    <w:div w:id="1023898825">
      <w:bodyDiv w:val="1"/>
      <w:marLeft w:val="0"/>
      <w:marRight w:val="0"/>
      <w:marTop w:val="0"/>
      <w:marBottom w:val="0"/>
      <w:divBdr>
        <w:top w:val="none" w:sz="0" w:space="0" w:color="auto"/>
        <w:left w:val="none" w:sz="0" w:space="0" w:color="auto"/>
        <w:bottom w:val="none" w:sz="0" w:space="0" w:color="auto"/>
        <w:right w:val="none" w:sz="0" w:space="0" w:color="auto"/>
      </w:divBdr>
    </w:div>
    <w:div w:id="1024525569">
      <w:bodyDiv w:val="1"/>
      <w:marLeft w:val="0"/>
      <w:marRight w:val="0"/>
      <w:marTop w:val="0"/>
      <w:marBottom w:val="0"/>
      <w:divBdr>
        <w:top w:val="none" w:sz="0" w:space="0" w:color="auto"/>
        <w:left w:val="none" w:sz="0" w:space="0" w:color="auto"/>
        <w:bottom w:val="none" w:sz="0" w:space="0" w:color="auto"/>
        <w:right w:val="none" w:sz="0" w:space="0" w:color="auto"/>
      </w:divBdr>
    </w:div>
    <w:div w:id="1026717834">
      <w:bodyDiv w:val="1"/>
      <w:marLeft w:val="0"/>
      <w:marRight w:val="0"/>
      <w:marTop w:val="0"/>
      <w:marBottom w:val="0"/>
      <w:divBdr>
        <w:top w:val="none" w:sz="0" w:space="0" w:color="auto"/>
        <w:left w:val="none" w:sz="0" w:space="0" w:color="auto"/>
        <w:bottom w:val="none" w:sz="0" w:space="0" w:color="auto"/>
        <w:right w:val="none" w:sz="0" w:space="0" w:color="auto"/>
      </w:divBdr>
    </w:div>
    <w:div w:id="1026909526">
      <w:bodyDiv w:val="1"/>
      <w:marLeft w:val="0"/>
      <w:marRight w:val="0"/>
      <w:marTop w:val="0"/>
      <w:marBottom w:val="0"/>
      <w:divBdr>
        <w:top w:val="none" w:sz="0" w:space="0" w:color="auto"/>
        <w:left w:val="none" w:sz="0" w:space="0" w:color="auto"/>
        <w:bottom w:val="none" w:sz="0" w:space="0" w:color="auto"/>
        <w:right w:val="none" w:sz="0" w:space="0" w:color="auto"/>
      </w:divBdr>
    </w:div>
    <w:div w:id="1027365969">
      <w:bodyDiv w:val="1"/>
      <w:marLeft w:val="0"/>
      <w:marRight w:val="0"/>
      <w:marTop w:val="0"/>
      <w:marBottom w:val="0"/>
      <w:divBdr>
        <w:top w:val="none" w:sz="0" w:space="0" w:color="auto"/>
        <w:left w:val="none" w:sz="0" w:space="0" w:color="auto"/>
        <w:bottom w:val="none" w:sz="0" w:space="0" w:color="auto"/>
        <w:right w:val="none" w:sz="0" w:space="0" w:color="auto"/>
      </w:divBdr>
    </w:div>
    <w:div w:id="1028138291">
      <w:bodyDiv w:val="1"/>
      <w:marLeft w:val="0"/>
      <w:marRight w:val="0"/>
      <w:marTop w:val="0"/>
      <w:marBottom w:val="0"/>
      <w:divBdr>
        <w:top w:val="none" w:sz="0" w:space="0" w:color="auto"/>
        <w:left w:val="none" w:sz="0" w:space="0" w:color="auto"/>
        <w:bottom w:val="none" w:sz="0" w:space="0" w:color="auto"/>
        <w:right w:val="none" w:sz="0" w:space="0" w:color="auto"/>
      </w:divBdr>
    </w:div>
    <w:div w:id="1028335416">
      <w:bodyDiv w:val="1"/>
      <w:marLeft w:val="0"/>
      <w:marRight w:val="0"/>
      <w:marTop w:val="0"/>
      <w:marBottom w:val="0"/>
      <w:divBdr>
        <w:top w:val="none" w:sz="0" w:space="0" w:color="auto"/>
        <w:left w:val="none" w:sz="0" w:space="0" w:color="auto"/>
        <w:bottom w:val="none" w:sz="0" w:space="0" w:color="auto"/>
        <w:right w:val="none" w:sz="0" w:space="0" w:color="auto"/>
      </w:divBdr>
    </w:div>
    <w:div w:id="1028531853">
      <w:bodyDiv w:val="1"/>
      <w:marLeft w:val="0"/>
      <w:marRight w:val="0"/>
      <w:marTop w:val="0"/>
      <w:marBottom w:val="0"/>
      <w:divBdr>
        <w:top w:val="none" w:sz="0" w:space="0" w:color="auto"/>
        <w:left w:val="none" w:sz="0" w:space="0" w:color="auto"/>
        <w:bottom w:val="none" w:sz="0" w:space="0" w:color="auto"/>
        <w:right w:val="none" w:sz="0" w:space="0" w:color="auto"/>
      </w:divBdr>
    </w:div>
    <w:div w:id="1029180455">
      <w:bodyDiv w:val="1"/>
      <w:marLeft w:val="0"/>
      <w:marRight w:val="0"/>
      <w:marTop w:val="0"/>
      <w:marBottom w:val="0"/>
      <w:divBdr>
        <w:top w:val="none" w:sz="0" w:space="0" w:color="auto"/>
        <w:left w:val="none" w:sz="0" w:space="0" w:color="auto"/>
        <w:bottom w:val="none" w:sz="0" w:space="0" w:color="auto"/>
        <w:right w:val="none" w:sz="0" w:space="0" w:color="auto"/>
      </w:divBdr>
    </w:div>
    <w:div w:id="1029531232">
      <w:bodyDiv w:val="1"/>
      <w:marLeft w:val="0"/>
      <w:marRight w:val="0"/>
      <w:marTop w:val="0"/>
      <w:marBottom w:val="0"/>
      <w:divBdr>
        <w:top w:val="none" w:sz="0" w:space="0" w:color="auto"/>
        <w:left w:val="none" w:sz="0" w:space="0" w:color="auto"/>
        <w:bottom w:val="none" w:sz="0" w:space="0" w:color="auto"/>
        <w:right w:val="none" w:sz="0" w:space="0" w:color="auto"/>
      </w:divBdr>
    </w:div>
    <w:div w:id="1029643894">
      <w:bodyDiv w:val="1"/>
      <w:marLeft w:val="0"/>
      <w:marRight w:val="0"/>
      <w:marTop w:val="0"/>
      <w:marBottom w:val="0"/>
      <w:divBdr>
        <w:top w:val="none" w:sz="0" w:space="0" w:color="auto"/>
        <w:left w:val="none" w:sz="0" w:space="0" w:color="auto"/>
        <w:bottom w:val="none" w:sz="0" w:space="0" w:color="auto"/>
        <w:right w:val="none" w:sz="0" w:space="0" w:color="auto"/>
      </w:divBdr>
    </w:div>
    <w:div w:id="1029993524">
      <w:bodyDiv w:val="1"/>
      <w:marLeft w:val="0"/>
      <w:marRight w:val="0"/>
      <w:marTop w:val="0"/>
      <w:marBottom w:val="0"/>
      <w:divBdr>
        <w:top w:val="none" w:sz="0" w:space="0" w:color="auto"/>
        <w:left w:val="none" w:sz="0" w:space="0" w:color="auto"/>
        <w:bottom w:val="none" w:sz="0" w:space="0" w:color="auto"/>
        <w:right w:val="none" w:sz="0" w:space="0" w:color="auto"/>
      </w:divBdr>
    </w:div>
    <w:div w:id="1030229707">
      <w:bodyDiv w:val="1"/>
      <w:marLeft w:val="0"/>
      <w:marRight w:val="0"/>
      <w:marTop w:val="0"/>
      <w:marBottom w:val="0"/>
      <w:divBdr>
        <w:top w:val="none" w:sz="0" w:space="0" w:color="auto"/>
        <w:left w:val="none" w:sz="0" w:space="0" w:color="auto"/>
        <w:bottom w:val="none" w:sz="0" w:space="0" w:color="auto"/>
        <w:right w:val="none" w:sz="0" w:space="0" w:color="auto"/>
      </w:divBdr>
    </w:div>
    <w:div w:id="1030565748">
      <w:bodyDiv w:val="1"/>
      <w:marLeft w:val="0"/>
      <w:marRight w:val="0"/>
      <w:marTop w:val="0"/>
      <w:marBottom w:val="0"/>
      <w:divBdr>
        <w:top w:val="none" w:sz="0" w:space="0" w:color="auto"/>
        <w:left w:val="none" w:sz="0" w:space="0" w:color="auto"/>
        <w:bottom w:val="none" w:sz="0" w:space="0" w:color="auto"/>
        <w:right w:val="none" w:sz="0" w:space="0" w:color="auto"/>
      </w:divBdr>
    </w:div>
    <w:div w:id="1032221240">
      <w:bodyDiv w:val="1"/>
      <w:marLeft w:val="0"/>
      <w:marRight w:val="0"/>
      <w:marTop w:val="0"/>
      <w:marBottom w:val="0"/>
      <w:divBdr>
        <w:top w:val="none" w:sz="0" w:space="0" w:color="auto"/>
        <w:left w:val="none" w:sz="0" w:space="0" w:color="auto"/>
        <w:bottom w:val="none" w:sz="0" w:space="0" w:color="auto"/>
        <w:right w:val="none" w:sz="0" w:space="0" w:color="auto"/>
      </w:divBdr>
    </w:div>
    <w:div w:id="1032733233">
      <w:bodyDiv w:val="1"/>
      <w:marLeft w:val="0"/>
      <w:marRight w:val="0"/>
      <w:marTop w:val="0"/>
      <w:marBottom w:val="0"/>
      <w:divBdr>
        <w:top w:val="none" w:sz="0" w:space="0" w:color="auto"/>
        <w:left w:val="none" w:sz="0" w:space="0" w:color="auto"/>
        <w:bottom w:val="none" w:sz="0" w:space="0" w:color="auto"/>
        <w:right w:val="none" w:sz="0" w:space="0" w:color="auto"/>
      </w:divBdr>
    </w:div>
    <w:div w:id="1033073938">
      <w:bodyDiv w:val="1"/>
      <w:marLeft w:val="0"/>
      <w:marRight w:val="0"/>
      <w:marTop w:val="0"/>
      <w:marBottom w:val="0"/>
      <w:divBdr>
        <w:top w:val="none" w:sz="0" w:space="0" w:color="auto"/>
        <w:left w:val="none" w:sz="0" w:space="0" w:color="auto"/>
        <w:bottom w:val="none" w:sz="0" w:space="0" w:color="auto"/>
        <w:right w:val="none" w:sz="0" w:space="0" w:color="auto"/>
      </w:divBdr>
    </w:div>
    <w:div w:id="1033337475">
      <w:bodyDiv w:val="1"/>
      <w:marLeft w:val="0"/>
      <w:marRight w:val="0"/>
      <w:marTop w:val="0"/>
      <w:marBottom w:val="0"/>
      <w:divBdr>
        <w:top w:val="none" w:sz="0" w:space="0" w:color="auto"/>
        <w:left w:val="none" w:sz="0" w:space="0" w:color="auto"/>
        <w:bottom w:val="none" w:sz="0" w:space="0" w:color="auto"/>
        <w:right w:val="none" w:sz="0" w:space="0" w:color="auto"/>
      </w:divBdr>
    </w:div>
    <w:div w:id="1034575882">
      <w:bodyDiv w:val="1"/>
      <w:marLeft w:val="0"/>
      <w:marRight w:val="0"/>
      <w:marTop w:val="0"/>
      <w:marBottom w:val="0"/>
      <w:divBdr>
        <w:top w:val="none" w:sz="0" w:space="0" w:color="auto"/>
        <w:left w:val="none" w:sz="0" w:space="0" w:color="auto"/>
        <w:bottom w:val="none" w:sz="0" w:space="0" w:color="auto"/>
        <w:right w:val="none" w:sz="0" w:space="0" w:color="auto"/>
      </w:divBdr>
    </w:div>
    <w:div w:id="1035345193">
      <w:bodyDiv w:val="1"/>
      <w:marLeft w:val="0"/>
      <w:marRight w:val="0"/>
      <w:marTop w:val="0"/>
      <w:marBottom w:val="0"/>
      <w:divBdr>
        <w:top w:val="none" w:sz="0" w:space="0" w:color="auto"/>
        <w:left w:val="none" w:sz="0" w:space="0" w:color="auto"/>
        <w:bottom w:val="none" w:sz="0" w:space="0" w:color="auto"/>
        <w:right w:val="none" w:sz="0" w:space="0" w:color="auto"/>
      </w:divBdr>
    </w:div>
    <w:div w:id="1035497120">
      <w:bodyDiv w:val="1"/>
      <w:marLeft w:val="0"/>
      <w:marRight w:val="0"/>
      <w:marTop w:val="0"/>
      <w:marBottom w:val="0"/>
      <w:divBdr>
        <w:top w:val="none" w:sz="0" w:space="0" w:color="auto"/>
        <w:left w:val="none" w:sz="0" w:space="0" w:color="auto"/>
        <w:bottom w:val="none" w:sz="0" w:space="0" w:color="auto"/>
        <w:right w:val="none" w:sz="0" w:space="0" w:color="auto"/>
      </w:divBdr>
    </w:div>
    <w:div w:id="1035739571">
      <w:bodyDiv w:val="1"/>
      <w:marLeft w:val="0"/>
      <w:marRight w:val="0"/>
      <w:marTop w:val="0"/>
      <w:marBottom w:val="0"/>
      <w:divBdr>
        <w:top w:val="none" w:sz="0" w:space="0" w:color="auto"/>
        <w:left w:val="none" w:sz="0" w:space="0" w:color="auto"/>
        <w:bottom w:val="none" w:sz="0" w:space="0" w:color="auto"/>
        <w:right w:val="none" w:sz="0" w:space="0" w:color="auto"/>
      </w:divBdr>
    </w:div>
    <w:div w:id="1036152167">
      <w:bodyDiv w:val="1"/>
      <w:marLeft w:val="0"/>
      <w:marRight w:val="0"/>
      <w:marTop w:val="0"/>
      <w:marBottom w:val="0"/>
      <w:divBdr>
        <w:top w:val="none" w:sz="0" w:space="0" w:color="auto"/>
        <w:left w:val="none" w:sz="0" w:space="0" w:color="auto"/>
        <w:bottom w:val="none" w:sz="0" w:space="0" w:color="auto"/>
        <w:right w:val="none" w:sz="0" w:space="0" w:color="auto"/>
      </w:divBdr>
    </w:div>
    <w:div w:id="1036271522">
      <w:bodyDiv w:val="1"/>
      <w:marLeft w:val="0"/>
      <w:marRight w:val="0"/>
      <w:marTop w:val="0"/>
      <w:marBottom w:val="0"/>
      <w:divBdr>
        <w:top w:val="none" w:sz="0" w:space="0" w:color="auto"/>
        <w:left w:val="none" w:sz="0" w:space="0" w:color="auto"/>
        <w:bottom w:val="none" w:sz="0" w:space="0" w:color="auto"/>
        <w:right w:val="none" w:sz="0" w:space="0" w:color="auto"/>
      </w:divBdr>
    </w:div>
    <w:div w:id="1036583760">
      <w:bodyDiv w:val="1"/>
      <w:marLeft w:val="0"/>
      <w:marRight w:val="0"/>
      <w:marTop w:val="0"/>
      <w:marBottom w:val="0"/>
      <w:divBdr>
        <w:top w:val="none" w:sz="0" w:space="0" w:color="auto"/>
        <w:left w:val="none" w:sz="0" w:space="0" w:color="auto"/>
        <w:bottom w:val="none" w:sz="0" w:space="0" w:color="auto"/>
        <w:right w:val="none" w:sz="0" w:space="0" w:color="auto"/>
      </w:divBdr>
    </w:div>
    <w:div w:id="1037007964">
      <w:bodyDiv w:val="1"/>
      <w:marLeft w:val="0"/>
      <w:marRight w:val="0"/>
      <w:marTop w:val="0"/>
      <w:marBottom w:val="0"/>
      <w:divBdr>
        <w:top w:val="none" w:sz="0" w:space="0" w:color="auto"/>
        <w:left w:val="none" w:sz="0" w:space="0" w:color="auto"/>
        <w:bottom w:val="none" w:sz="0" w:space="0" w:color="auto"/>
        <w:right w:val="none" w:sz="0" w:space="0" w:color="auto"/>
      </w:divBdr>
    </w:div>
    <w:div w:id="1038354572">
      <w:bodyDiv w:val="1"/>
      <w:marLeft w:val="0"/>
      <w:marRight w:val="0"/>
      <w:marTop w:val="0"/>
      <w:marBottom w:val="0"/>
      <w:divBdr>
        <w:top w:val="none" w:sz="0" w:space="0" w:color="auto"/>
        <w:left w:val="none" w:sz="0" w:space="0" w:color="auto"/>
        <w:bottom w:val="none" w:sz="0" w:space="0" w:color="auto"/>
        <w:right w:val="none" w:sz="0" w:space="0" w:color="auto"/>
      </w:divBdr>
    </w:div>
    <w:div w:id="1039354620">
      <w:bodyDiv w:val="1"/>
      <w:marLeft w:val="0"/>
      <w:marRight w:val="0"/>
      <w:marTop w:val="0"/>
      <w:marBottom w:val="0"/>
      <w:divBdr>
        <w:top w:val="none" w:sz="0" w:space="0" w:color="auto"/>
        <w:left w:val="none" w:sz="0" w:space="0" w:color="auto"/>
        <w:bottom w:val="none" w:sz="0" w:space="0" w:color="auto"/>
        <w:right w:val="none" w:sz="0" w:space="0" w:color="auto"/>
      </w:divBdr>
    </w:div>
    <w:div w:id="1040665331">
      <w:bodyDiv w:val="1"/>
      <w:marLeft w:val="0"/>
      <w:marRight w:val="0"/>
      <w:marTop w:val="0"/>
      <w:marBottom w:val="0"/>
      <w:divBdr>
        <w:top w:val="none" w:sz="0" w:space="0" w:color="auto"/>
        <w:left w:val="none" w:sz="0" w:space="0" w:color="auto"/>
        <w:bottom w:val="none" w:sz="0" w:space="0" w:color="auto"/>
        <w:right w:val="none" w:sz="0" w:space="0" w:color="auto"/>
      </w:divBdr>
    </w:div>
    <w:div w:id="1040784154">
      <w:bodyDiv w:val="1"/>
      <w:marLeft w:val="0"/>
      <w:marRight w:val="0"/>
      <w:marTop w:val="0"/>
      <w:marBottom w:val="0"/>
      <w:divBdr>
        <w:top w:val="none" w:sz="0" w:space="0" w:color="auto"/>
        <w:left w:val="none" w:sz="0" w:space="0" w:color="auto"/>
        <w:bottom w:val="none" w:sz="0" w:space="0" w:color="auto"/>
        <w:right w:val="none" w:sz="0" w:space="0" w:color="auto"/>
      </w:divBdr>
    </w:div>
    <w:div w:id="1041398427">
      <w:bodyDiv w:val="1"/>
      <w:marLeft w:val="0"/>
      <w:marRight w:val="0"/>
      <w:marTop w:val="0"/>
      <w:marBottom w:val="0"/>
      <w:divBdr>
        <w:top w:val="none" w:sz="0" w:space="0" w:color="auto"/>
        <w:left w:val="none" w:sz="0" w:space="0" w:color="auto"/>
        <w:bottom w:val="none" w:sz="0" w:space="0" w:color="auto"/>
        <w:right w:val="none" w:sz="0" w:space="0" w:color="auto"/>
      </w:divBdr>
    </w:div>
    <w:div w:id="1042635118">
      <w:bodyDiv w:val="1"/>
      <w:marLeft w:val="0"/>
      <w:marRight w:val="0"/>
      <w:marTop w:val="0"/>
      <w:marBottom w:val="0"/>
      <w:divBdr>
        <w:top w:val="none" w:sz="0" w:space="0" w:color="auto"/>
        <w:left w:val="none" w:sz="0" w:space="0" w:color="auto"/>
        <w:bottom w:val="none" w:sz="0" w:space="0" w:color="auto"/>
        <w:right w:val="none" w:sz="0" w:space="0" w:color="auto"/>
      </w:divBdr>
    </w:div>
    <w:div w:id="1042903666">
      <w:bodyDiv w:val="1"/>
      <w:marLeft w:val="0"/>
      <w:marRight w:val="0"/>
      <w:marTop w:val="0"/>
      <w:marBottom w:val="0"/>
      <w:divBdr>
        <w:top w:val="none" w:sz="0" w:space="0" w:color="auto"/>
        <w:left w:val="none" w:sz="0" w:space="0" w:color="auto"/>
        <w:bottom w:val="none" w:sz="0" w:space="0" w:color="auto"/>
        <w:right w:val="none" w:sz="0" w:space="0" w:color="auto"/>
      </w:divBdr>
    </w:div>
    <w:div w:id="1043484784">
      <w:bodyDiv w:val="1"/>
      <w:marLeft w:val="0"/>
      <w:marRight w:val="0"/>
      <w:marTop w:val="0"/>
      <w:marBottom w:val="0"/>
      <w:divBdr>
        <w:top w:val="none" w:sz="0" w:space="0" w:color="auto"/>
        <w:left w:val="none" w:sz="0" w:space="0" w:color="auto"/>
        <w:bottom w:val="none" w:sz="0" w:space="0" w:color="auto"/>
        <w:right w:val="none" w:sz="0" w:space="0" w:color="auto"/>
      </w:divBdr>
    </w:div>
    <w:div w:id="1044674431">
      <w:bodyDiv w:val="1"/>
      <w:marLeft w:val="0"/>
      <w:marRight w:val="0"/>
      <w:marTop w:val="0"/>
      <w:marBottom w:val="0"/>
      <w:divBdr>
        <w:top w:val="none" w:sz="0" w:space="0" w:color="auto"/>
        <w:left w:val="none" w:sz="0" w:space="0" w:color="auto"/>
        <w:bottom w:val="none" w:sz="0" w:space="0" w:color="auto"/>
        <w:right w:val="none" w:sz="0" w:space="0" w:color="auto"/>
      </w:divBdr>
    </w:div>
    <w:div w:id="1044676547">
      <w:bodyDiv w:val="1"/>
      <w:marLeft w:val="0"/>
      <w:marRight w:val="0"/>
      <w:marTop w:val="0"/>
      <w:marBottom w:val="0"/>
      <w:divBdr>
        <w:top w:val="none" w:sz="0" w:space="0" w:color="auto"/>
        <w:left w:val="none" w:sz="0" w:space="0" w:color="auto"/>
        <w:bottom w:val="none" w:sz="0" w:space="0" w:color="auto"/>
        <w:right w:val="none" w:sz="0" w:space="0" w:color="auto"/>
      </w:divBdr>
    </w:div>
    <w:div w:id="1044790042">
      <w:bodyDiv w:val="1"/>
      <w:marLeft w:val="0"/>
      <w:marRight w:val="0"/>
      <w:marTop w:val="0"/>
      <w:marBottom w:val="0"/>
      <w:divBdr>
        <w:top w:val="none" w:sz="0" w:space="0" w:color="auto"/>
        <w:left w:val="none" w:sz="0" w:space="0" w:color="auto"/>
        <w:bottom w:val="none" w:sz="0" w:space="0" w:color="auto"/>
        <w:right w:val="none" w:sz="0" w:space="0" w:color="auto"/>
      </w:divBdr>
    </w:div>
    <w:div w:id="1045328747">
      <w:bodyDiv w:val="1"/>
      <w:marLeft w:val="0"/>
      <w:marRight w:val="0"/>
      <w:marTop w:val="0"/>
      <w:marBottom w:val="0"/>
      <w:divBdr>
        <w:top w:val="none" w:sz="0" w:space="0" w:color="auto"/>
        <w:left w:val="none" w:sz="0" w:space="0" w:color="auto"/>
        <w:bottom w:val="none" w:sz="0" w:space="0" w:color="auto"/>
        <w:right w:val="none" w:sz="0" w:space="0" w:color="auto"/>
      </w:divBdr>
    </w:div>
    <w:div w:id="1045956305">
      <w:bodyDiv w:val="1"/>
      <w:marLeft w:val="0"/>
      <w:marRight w:val="0"/>
      <w:marTop w:val="0"/>
      <w:marBottom w:val="0"/>
      <w:divBdr>
        <w:top w:val="none" w:sz="0" w:space="0" w:color="auto"/>
        <w:left w:val="none" w:sz="0" w:space="0" w:color="auto"/>
        <w:bottom w:val="none" w:sz="0" w:space="0" w:color="auto"/>
        <w:right w:val="none" w:sz="0" w:space="0" w:color="auto"/>
      </w:divBdr>
    </w:div>
    <w:div w:id="1046837698">
      <w:bodyDiv w:val="1"/>
      <w:marLeft w:val="0"/>
      <w:marRight w:val="0"/>
      <w:marTop w:val="0"/>
      <w:marBottom w:val="0"/>
      <w:divBdr>
        <w:top w:val="none" w:sz="0" w:space="0" w:color="auto"/>
        <w:left w:val="none" w:sz="0" w:space="0" w:color="auto"/>
        <w:bottom w:val="none" w:sz="0" w:space="0" w:color="auto"/>
        <w:right w:val="none" w:sz="0" w:space="0" w:color="auto"/>
      </w:divBdr>
    </w:div>
    <w:div w:id="1047340930">
      <w:bodyDiv w:val="1"/>
      <w:marLeft w:val="0"/>
      <w:marRight w:val="0"/>
      <w:marTop w:val="0"/>
      <w:marBottom w:val="0"/>
      <w:divBdr>
        <w:top w:val="none" w:sz="0" w:space="0" w:color="auto"/>
        <w:left w:val="none" w:sz="0" w:space="0" w:color="auto"/>
        <w:bottom w:val="none" w:sz="0" w:space="0" w:color="auto"/>
        <w:right w:val="none" w:sz="0" w:space="0" w:color="auto"/>
      </w:divBdr>
    </w:div>
    <w:div w:id="1047752772">
      <w:bodyDiv w:val="1"/>
      <w:marLeft w:val="0"/>
      <w:marRight w:val="0"/>
      <w:marTop w:val="0"/>
      <w:marBottom w:val="0"/>
      <w:divBdr>
        <w:top w:val="none" w:sz="0" w:space="0" w:color="auto"/>
        <w:left w:val="none" w:sz="0" w:space="0" w:color="auto"/>
        <w:bottom w:val="none" w:sz="0" w:space="0" w:color="auto"/>
        <w:right w:val="none" w:sz="0" w:space="0" w:color="auto"/>
      </w:divBdr>
    </w:div>
    <w:div w:id="1048146024">
      <w:bodyDiv w:val="1"/>
      <w:marLeft w:val="0"/>
      <w:marRight w:val="0"/>
      <w:marTop w:val="0"/>
      <w:marBottom w:val="0"/>
      <w:divBdr>
        <w:top w:val="none" w:sz="0" w:space="0" w:color="auto"/>
        <w:left w:val="none" w:sz="0" w:space="0" w:color="auto"/>
        <w:bottom w:val="none" w:sz="0" w:space="0" w:color="auto"/>
        <w:right w:val="none" w:sz="0" w:space="0" w:color="auto"/>
      </w:divBdr>
    </w:div>
    <w:div w:id="1048576155">
      <w:bodyDiv w:val="1"/>
      <w:marLeft w:val="0"/>
      <w:marRight w:val="0"/>
      <w:marTop w:val="0"/>
      <w:marBottom w:val="0"/>
      <w:divBdr>
        <w:top w:val="none" w:sz="0" w:space="0" w:color="auto"/>
        <w:left w:val="none" w:sz="0" w:space="0" w:color="auto"/>
        <w:bottom w:val="none" w:sz="0" w:space="0" w:color="auto"/>
        <w:right w:val="none" w:sz="0" w:space="0" w:color="auto"/>
      </w:divBdr>
    </w:div>
    <w:div w:id="1048577441">
      <w:bodyDiv w:val="1"/>
      <w:marLeft w:val="0"/>
      <w:marRight w:val="0"/>
      <w:marTop w:val="0"/>
      <w:marBottom w:val="0"/>
      <w:divBdr>
        <w:top w:val="none" w:sz="0" w:space="0" w:color="auto"/>
        <w:left w:val="none" w:sz="0" w:space="0" w:color="auto"/>
        <w:bottom w:val="none" w:sz="0" w:space="0" w:color="auto"/>
        <w:right w:val="none" w:sz="0" w:space="0" w:color="auto"/>
      </w:divBdr>
      <w:divsChild>
        <w:div w:id="90274396">
          <w:marLeft w:val="660"/>
          <w:marRight w:val="660"/>
          <w:marTop w:val="0"/>
          <w:marBottom w:val="0"/>
          <w:divBdr>
            <w:top w:val="none" w:sz="0" w:space="0" w:color="auto"/>
            <w:left w:val="none" w:sz="0" w:space="0" w:color="auto"/>
            <w:bottom w:val="none" w:sz="0" w:space="0" w:color="auto"/>
            <w:right w:val="none" w:sz="0" w:space="0" w:color="auto"/>
          </w:divBdr>
          <w:divsChild>
            <w:div w:id="566961718">
              <w:marLeft w:val="0"/>
              <w:marRight w:val="0"/>
              <w:marTop w:val="0"/>
              <w:marBottom w:val="0"/>
              <w:divBdr>
                <w:top w:val="none" w:sz="0" w:space="0" w:color="auto"/>
                <w:left w:val="none" w:sz="0" w:space="0" w:color="auto"/>
                <w:bottom w:val="none" w:sz="0" w:space="0" w:color="auto"/>
                <w:right w:val="none" w:sz="0" w:space="0" w:color="auto"/>
              </w:divBdr>
              <w:divsChild>
                <w:div w:id="529611054">
                  <w:marLeft w:val="0"/>
                  <w:marRight w:val="0"/>
                  <w:marTop w:val="0"/>
                  <w:marBottom w:val="0"/>
                  <w:divBdr>
                    <w:top w:val="none" w:sz="0" w:space="0" w:color="auto"/>
                    <w:left w:val="none" w:sz="0" w:space="0" w:color="auto"/>
                    <w:bottom w:val="none" w:sz="0" w:space="0" w:color="auto"/>
                    <w:right w:val="none" w:sz="0" w:space="0" w:color="auto"/>
                  </w:divBdr>
                  <w:divsChild>
                    <w:div w:id="364796785">
                      <w:marLeft w:val="0"/>
                      <w:marRight w:val="0"/>
                      <w:marTop w:val="0"/>
                      <w:marBottom w:val="0"/>
                      <w:divBdr>
                        <w:top w:val="none" w:sz="0" w:space="0" w:color="auto"/>
                        <w:left w:val="none" w:sz="0" w:space="0" w:color="auto"/>
                        <w:bottom w:val="none" w:sz="0" w:space="0" w:color="auto"/>
                        <w:right w:val="none" w:sz="0" w:space="0" w:color="auto"/>
                      </w:divBdr>
                      <w:divsChild>
                        <w:div w:id="116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299073">
      <w:bodyDiv w:val="1"/>
      <w:marLeft w:val="0"/>
      <w:marRight w:val="0"/>
      <w:marTop w:val="0"/>
      <w:marBottom w:val="0"/>
      <w:divBdr>
        <w:top w:val="none" w:sz="0" w:space="0" w:color="auto"/>
        <w:left w:val="none" w:sz="0" w:space="0" w:color="auto"/>
        <w:bottom w:val="none" w:sz="0" w:space="0" w:color="auto"/>
        <w:right w:val="none" w:sz="0" w:space="0" w:color="auto"/>
      </w:divBdr>
    </w:div>
    <w:div w:id="1049651542">
      <w:bodyDiv w:val="1"/>
      <w:marLeft w:val="0"/>
      <w:marRight w:val="0"/>
      <w:marTop w:val="0"/>
      <w:marBottom w:val="0"/>
      <w:divBdr>
        <w:top w:val="none" w:sz="0" w:space="0" w:color="auto"/>
        <w:left w:val="none" w:sz="0" w:space="0" w:color="auto"/>
        <w:bottom w:val="none" w:sz="0" w:space="0" w:color="auto"/>
        <w:right w:val="none" w:sz="0" w:space="0" w:color="auto"/>
      </w:divBdr>
    </w:div>
    <w:div w:id="1049915661">
      <w:bodyDiv w:val="1"/>
      <w:marLeft w:val="0"/>
      <w:marRight w:val="0"/>
      <w:marTop w:val="0"/>
      <w:marBottom w:val="0"/>
      <w:divBdr>
        <w:top w:val="none" w:sz="0" w:space="0" w:color="auto"/>
        <w:left w:val="none" w:sz="0" w:space="0" w:color="auto"/>
        <w:bottom w:val="none" w:sz="0" w:space="0" w:color="auto"/>
        <w:right w:val="none" w:sz="0" w:space="0" w:color="auto"/>
      </w:divBdr>
    </w:div>
    <w:div w:id="1049958365">
      <w:bodyDiv w:val="1"/>
      <w:marLeft w:val="0"/>
      <w:marRight w:val="0"/>
      <w:marTop w:val="0"/>
      <w:marBottom w:val="0"/>
      <w:divBdr>
        <w:top w:val="none" w:sz="0" w:space="0" w:color="auto"/>
        <w:left w:val="none" w:sz="0" w:space="0" w:color="auto"/>
        <w:bottom w:val="none" w:sz="0" w:space="0" w:color="auto"/>
        <w:right w:val="none" w:sz="0" w:space="0" w:color="auto"/>
      </w:divBdr>
    </w:div>
    <w:div w:id="1051147776">
      <w:bodyDiv w:val="1"/>
      <w:marLeft w:val="0"/>
      <w:marRight w:val="0"/>
      <w:marTop w:val="0"/>
      <w:marBottom w:val="0"/>
      <w:divBdr>
        <w:top w:val="none" w:sz="0" w:space="0" w:color="auto"/>
        <w:left w:val="none" w:sz="0" w:space="0" w:color="auto"/>
        <w:bottom w:val="none" w:sz="0" w:space="0" w:color="auto"/>
        <w:right w:val="none" w:sz="0" w:space="0" w:color="auto"/>
      </w:divBdr>
    </w:div>
    <w:div w:id="1051198582">
      <w:bodyDiv w:val="1"/>
      <w:marLeft w:val="0"/>
      <w:marRight w:val="0"/>
      <w:marTop w:val="0"/>
      <w:marBottom w:val="0"/>
      <w:divBdr>
        <w:top w:val="none" w:sz="0" w:space="0" w:color="auto"/>
        <w:left w:val="none" w:sz="0" w:space="0" w:color="auto"/>
        <w:bottom w:val="none" w:sz="0" w:space="0" w:color="auto"/>
        <w:right w:val="none" w:sz="0" w:space="0" w:color="auto"/>
      </w:divBdr>
    </w:div>
    <w:div w:id="1051226758">
      <w:bodyDiv w:val="1"/>
      <w:marLeft w:val="0"/>
      <w:marRight w:val="0"/>
      <w:marTop w:val="0"/>
      <w:marBottom w:val="0"/>
      <w:divBdr>
        <w:top w:val="none" w:sz="0" w:space="0" w:color="auto"/>
        <w:left w:val="none" w:sz="0" w:space="0" w:color="auto"/>
        <w:bottom w:val="none" w:sz="0" w:space="0" w:color="auto"/>
        <w:right w:val="none" w:sz="0" w:space="0" w:color="auto"/>
      </w:divBdr>
    </w:div>
    <w:div w:id="1051272478">
      <w:bodyDiv w:val="1"/>
      <w:marLeft w:val="0"/>
      <w:marRight w:val="0"/>
      <w:marTop w:val="0"/>
      <w:marBottom w:val="0"/>
      <w:divBdr>
        <w:top w:val="none" w:sz="0" w:space="0" w:color="auto"/>
        <w:left w:val="none" w:sz="0" w:space="0" w:color="auto"/>
        <w:bottom w:val="none" w:sz="0" w:space="0" w:color="auto"/>
        <w:right w:val="none" w:sz="0" w:space="0" w:color="auto"/>
      </w:divBdr>
    </w:div>
    <w:div w:id="1053390883">
      <w:bodyDiv w:val="1"/>
      <w:marLeft w:val="0"/>
      <w:marRight w:val="0"/>
      <w:marTop w:val="0"/>
      <w:marBottom w:val="0"/>
      <w:divBdr>
        <w:top w:val="none" w:sz="0" w:space="0" w:color="auto"/>
        <w:left w:val="none" w:sz="0" w:space="0" w:color="auto"/>
        <w:bottom w:val="none" w:sz="0" w:space="0" w:color="auto"/>
        <w:right w:val="none" w:sz="0" w:space="0" w:color="auto"/>
      </w:divBdr>
    </w:div>
    <w:div w:id="1053889097">
      <w:bodyDiv w:val="1"/>
      <w:marLeft w:val="0"/>
      <w:marRight w:val="0"/>
      <w:marTop w:val="0"/>
      <w:marBottom w:val="0"/>
      <w:divBdr>
        <w:top w:val="none" w:sz="0" w:space="0" w:color="auto"/>
        <w:left w:val="none" w:sz="0" w:space="0" w:color="auto"/>
        <w:bottom w:val="none" w:sz="0" w:space="0" w:color="auto"/>
        <w:right w:val="none" w:sz="0" w:space="0" w:color="auto"/>
      </w:divBdr>
      <w:divsChild>
        <w:div w:id="35811346">
          <w:marLeft w:val="0"/>
          <w:marRight w:val="0"/>
          <w:marTop w:val="0"/>
          <w:marBottom w:val="0"/>
          <w:divBdr>
            <w:top w:val="none" w:sz="0" w:space="0" w:color="auto"/>
            <w:left w:val="none" w:sz="0" w:space="0" w:color="auto"/>
            <w:bottom w:val="none" w:sz="0" w:space="0" w:color="auto"/>
            <w:right w:val="none" w:sz="0" w:space="0" w:color="auto"/>
          </w:divBdr>
        </w:div>
        <w:div w:id="515193209">
          <w:marLeft w:val="0"/>
          <w:marRight w:val="0"/>
          <w:marTop w:val="0"/>
          <w:marBottom w:val="0"/>
          <w:divBdr>
            <w:top w:val="none" w:sz="0" w:space="0" w:color="auto"/>
            <w:left w:val="none" w:sz="0" w:space="0" w:color="auto"/>
            <w:bottom w:val="none" w:sz="0" w:space="0" w:color="auto"/>
            <w:right w:val="none" w:sz="0" w:space="0" w:color="auto"/>
          </w:divBdr>
        </w:div>
        <w:div w:id="1979993315">
          <w:marLeft w:val="0"/>
          <w:marRight w:val="0"/>
          <w:marTop w:val="0"/>
          <w:marBottom w:val="0"/>
          <w:divBdr>
            <w:top w:val="none" w:sz="0" w:space="0" w:color="auto"/>
            <w:left w:val="none" w:sz="0" w:space="0" w:color="auto"/>
            <w:bottom w:val="none" w:sz="0" w:space="0" w:color="auto"/>
            <w:right w:val="none" w:sz="0" w:space="0" w:color="auto"/>
          </w:divBdr>
        </w:div>
      </w:divsChild>
    </w:div>
    <w:div w:id="1054892919">
      <w:bodyDiv w:val="1"/>
      <w:marLeft w:val="0"/>
      <w:marRight w:val="0"/>
      <w:marTop w:val="0"/>
      <w:marBottom w:val="0"/>
      <w:divBdr>
        <w:top w:val="none" w:sz="0" w:space="0" w:color="auto"/>
        <w:left w:val="none" w:sz="0" w:space="0" w:color="auto"/>
        <w:bottom w:val="none" w:sz="0" w:space="0" w:color="auto"/>
        <w:right w:val="none" w:sz="0" w:space="0" w:color="auto"/>
      </w:divBdr>
    </w:div>
    <w:div w:id="1055088198">
      <w:bodyDiv w:val="1"/>
      <w:marLeft w:val="0"/>
      <w:marRight w:val="0"/>
      <w:marTop w:val="0"/>
      <w:marBottom w:val="0"/>
      <w:divBdr>
        <w:top w:val="none" w:sz="0" w:space="0" w:color="auto"/>
        <w:left w:val="none" w:sz="0" w:space="0" w:color="auto"/>
        <w:bottom w:val="none" w:sz="0" w:space="0" w:color="auto"/>
        <w:right w:val="none" w:sz="0" w:space="0" w:color="auto"/>
      </w:divBdr>
    </w:div>
    <w:div w:id="1055161004">
      <w:bodyDiv w:val="1"/>
      <w:marLeft w:val="0"/>
      <w:marRight w:val="0"/>
      <w:marTop w:val="0"/>
      <w:marBottom w:val="0"/>
      <w:divBdr>
        <w:top w:val="none" w:sz="0" w:space="0" w:color="auto"/>
        <w:left w:val="none" w:sz="0" w:space="0" w:color="auto"/>
        <w:bottom w:val="none" w:sz="0" w:space="0" w:color="auto"/>
        <w:right w:val="none" w:sz="0" w:space="0" w:color="auto"/>
      </w:divBdr>
      <w:divsChild>
        <w:div w:id="1928227108">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055813118">
      <w:bodyDiv w:val="1"/>
      <w:marLeft w:val="0"/>
      <w:marRight w:val="0"/>
      <w:marTop w:val="0"/>
      <w:marBottom w:val="0"/>
      <w:divBdr>
        <w:top w:val="none" w:sz="0" w:space="0" w:color="auto"/>
        <w:left w:val="none" w:sz="0" w:space="0" w:color="auto"/>
        <w:bottom w:val="none" w:sz="0" w:space="0" w:color="auto"/>
        <w:right w:val="none" w:sz="0" w:space="0" w:color="auto"/>
      </w:divBdr>
    </w:div>
    <w:div w:id="1056127724">
      <w:bodyDiv w:val="1"/>
      <w:marLeft w:val="0"/>
      <w:marRight w:val="0"/>
      <w:marTop w:val="0"/>
      <w:marBottom w:val="0"/>
      <w:divBdr>
        <w:top w:val="none" w:sz="0" w:space="0" w:color="auto"/>
        <w:left w:val="none" w:sz="0" w:space="0" w:color="auto"/>
        <w:bottom w:val="none" w:sz="0" w:space="0" w:color="auto"/>
        <w:right w:val="none" w:sz="0" w:space="0" w:color="auto"/>
      </w:divBdr>
    </w:div>
    <w:div w:id="1057780396">
      <w:bodyDiv w:val="1"/>
      <w:marLeft w:val="0"/>
      <w:marRight w:val="0"/>
      <w:marTop w:val="0"/>
      <w:marBottom w:val="0"/>
      <w:divBdr>
        <w:top w:val="none" w:sz="0" w:space="0" w:color="auto"/>
        <w:left w:val="none" w:sz="0" w:space="0" w:color="auto"/>
        <w:bottom w:val="none" w:sz="0" w:space="0" w:color="auto"/>
        <w:right w:val="none" w:sz="0" w:space="0" w:color="auto"/>
      </w:divBdr>
    </w:div>
    <w:div w:id="1057894847">
      <w:bodyDiv w:val="1"/>
      <w:marLeft w:val="0"/>
      <w:marRight w:val="0"/>
      <w:marTop w:val="0"/>
      <w:marBottom w:val="0"/>
      <w:divBdr>
        <w:top w:val="none" w:sz="0" w:space="0" w:color="auto"/>
        <w:left w:val="none" w:sz="0" w:space="0" w:color="auto"/>
        <w:bottom w:val="none" w:sz="0" w:space="0" w:color="auto"/>
        <w:right w:val="none" w:sz="0" w:space="0" w:color="auto"/>
      </w:divBdr>
    </w:div>
    <w:div w:id="1058045676">
      <w:bodyDiv w:val="1"/>
      <w:marLeft w:val="0"/>
      <w:marRight w:val="0"/>
      <w:marTop w:val="0"/>
      <w:marBottom w:val="0"/>
      <w:divBdr>
        <w:top w:val="none" w:sz="0" w:space="0" w:color="auto"/>
        <w:left w:val="none" w:sz="0" w:space="0" w:color="auto"/>
        <w:bottom w:val="none" w:sz="0" w:space="0" w:color="auto"/>
        <w:right w:val="none" w:sz="0" w:space="0" w:color="auto"/>
      </w:divBdr>
    </w:div>
    <w:div w:id="1058170078">
      <w:bodyDiv w:val="1"/>
      <w:marLeft w:val="0"/>
      <w:marRight w:val="0"/>
      <w:marTop w:val="0"/>
      <w:marBottom w:val="0"/>
      <w:divBdr>
        <w:top w:val="none" w:sz="0" w:space="0" w:color="auto"/>
        <w:left w:val="none" w:sz="0" w:space="0" w:color="auto"/>
        <w:bottom w:val="none" w:sz="0" w:space="0" w:color="auto"/>
        <w:right w:val="none" w:sz="0" w:space="0" w:color="auto"/>
      </w:divBdr>
    </w:div>
    <w:div w:id="1058895451">
      <w:bodyDiv w:val="1"/>
      <w:marLeft w:val="0"/>
      <w:marRight w:val="0"/>
      <w:marTop w:val="0"/>
      <w:marBottom w:val="0"/>
      <w:divBdr>
        <w:top w:val="none" w:sz="0" w:space="0" w:color="auto"/>
        <w:left w:val="none" w:sz="0" w:space="0" w:color="auto"/>
        <w:bottom w:val="none" w:sz="0" w:space="0" w:color="auto"/>
        <w:right w:val="none" w:sz="0" w:space="0" w:color="auto"/>
      </w:divBdr>
    </w:div>
    <w:div w:id="1059669468">
      <w:bodyDiv w:val="1"/>
      <w:marLeft w:val="0"/>
      <w:marRight w:val="0"/>
      <w:marTop w:val="0"/>
      <w:marBottom w:val="0"/>
      <w:divBdr>
        <w:top w:val="none" w:sz="0" w:space="0" w:color="auto"/>
        <w:left w:val="none" w:sz="0" w:space="0" w:color="auto"/>
        <w:bottom w:val="none" w:sz="0" w:space="0" w:color="auto"/>
        <w:right w:val="none" w:sz="0" w:space="0" w:color="auto"/>
      </w:divBdr>
    </w:div>
    <w:div w:id="1059744604">
      <w:bodyDiv w:val="1"/>
      <w:marLeft w:val="0"/>
      <w:marRight w:val="0"/>
      <w:marTop w:val="0"/>
      <w:marBottom w:val="0"/>
      <w:divBdr>
        <w:top w:val="none" w:sz="0" w:space="0" w:color="auto"/>
        <w:left w:val="none" w:sz="0" w:space="0" w:color="auto"/>
        <w:bottom w:val="none" w:sz="0" w:space="0" w:color="auto"/>
        <w:right w:val="none" w:sz="0" w:space="0" w:color="auto"/>
      </w:divBdr>
    </w:div>
    <w:div w:id="1059980981">
      <w:bodyDiv w:val="1"/>
      <w:marLeft w:val="0"/>
      <w:marRight w:val="0"/>
      <w:marTop w:val="0"/>
      <w:marBottom w:val="0"/>
      <w:divBdr>
        <w:top w:val="none" w:sz="0" w:space="0" w:color="auto"/>
        <w:left w:val="none" w:sz="0" w:space="0" w:color="auto"/>
        <w:bottom w:val="none" w:sz="0" w:space="0" w:color="auto"/>
        <w:right w:val="none" w:sz="0" w:space="0" w:color="auto"/>
      </w:divBdr>
    </w:div>
    <w:div w:id="1060786716">
      <w:bodyDiv w:val="1"/>
      <w:marLeft w:val="0"/>
      <w:marRight w:val="0"/>
      <w:marTop w:val="0"/>
      <w:marBottom w:val="0"/>
      <w:divBdr>
        <w:top w:val="none" w:sz="0" w:space="0" w:color="auto"/>
        <w:left w:val="none" w:sz="0" w:space="0" w:color="auto"/>
        <w:bottom w:val="none" w:sz="0" w:space="0" w:color="auto"/>
        <w:right w:val="none" w:sz="0" w:space="0" w:color="auto"/>
      </w:divBdr>
    </w:div>
    <w:div w:id="1061830966">
      <w:bodyDiv w:val="1"/>
      <w:marLeft w:val="0"/>
      <w:marRight w:val="0"/>
      <w:marTop w:val="0"/>
      <w:marBottom w:val="0"/>
      <w:divBdr>
        <w:top w:val="none" w:sz="0" w:space="0" w:color="auto"/>
        <w:left w:val="none" w:sz="0" w:space="0" w:color="auto"/>
        <w:bottom w:val="none" w:sz="0" w:space="0" w:color="auto"/>
        <w:right w:val="none" w:sz="0" w:space="0" w:color="auto"/>
      </w:divBdr>
    </w:div>
    <w:div w:id="1061901089">
      <w:bodyDiv w:val="1"/>
      <w:marLeft w:val="0"/>
      <w:marRight w:val="0"/>
      <w:marTop w:val="0"/>
      <w:marBottom w:val="0"/>
      <w:divBdr>
        <w:top w:val="none" w:sz="0" w:space="0" w:color="auto"/>
        <w:left w:val="none" w:sz="0" w:space="0" w:color="auto"/>
        <w:bottom w:val="none" w:sz="0" w:space="0" w:color="auto"/>
        <w:right w:val="none" w:sz="0" w:space="0" w:color="auto"/>
      </w:divBdr>
    </w:div>
    <w:div w:id="1062220813">
      <w:bodyDiv w:val="1"/>
      <w:marLeft w:val="0"/>
      <w:marRight w:val="0"/>
      <w:marTop w:val="0"/>
      <w:marBottom w:val="0"/>
      <w:divBdr>
        <w:top w:val="none" w:sz="0" w:space="0" w:color="auto"/>
        <w:left w:val="none" w:sz="0" w:space="0" w:color="auto"/>
        <w:bottom w:val="none" w:sz="0" w:space="0" w:color="auto"/>
        <w:right w:val="none" w:sz="0" w:space="0" w:color="auto"/>
      </w:divBdr>
      <w:divsChild>
        <w:div w:id="1495684550">
          <w:marLeft w:val="660"/>
          <w:marRight w:val="660"/>
          <w:marTop w:val="0"/>
          <w:marBottom w:val="0"/>
          <w:divBdr>
            <w:top w:val="none" w:sz="0" w:space="0" w:color="auto"/>
            <w:left w:val="none" w:sz="0" w:space="0" w:color="auto"/>
            <w:bottom w:val="none" w:sz="0" w:space="0" w:color="auto"/>
            <w:right w:val="none" w:sz="0" w:space="0" w:color="auto"/>
          </w:divBdr>
          <w:divsChild>
            <w:div w:id="113525547">
              <w:marLeft w:val="0"/>
              <w:marRight w:val="0"/>
              <w:marTop w:val="0"/>
              <w:marBottom w:val="0"/>
              <w:divBdr>
                <w:top w:val="none" w:sz="0" w:space="0" w:color="auto"/>
                <w:left w:val="none" w:sz="0" w:space="0" w:color="auto"/>
                <w:bottom w:val="none" w:sz="0" w:space="0" w:color="auto"/>
                <w:right w:val="none" w:sz="0" w:space="0" w:color="auto"/>
              </w:divBdr>
              <w:divsChild>
                <w:div w:id="1414744640">
                  <w:marLeft w:val="0"/>
                  <w:marRight w:val="0"/>
                  <w:marTop w:val="0"/>
                  <w:marBottom w:val="0"/>
                  <w:divBdr>
                    <w:top w:val="none" w:sz="0" w:space="0" w:color="auto"/>
                    <w:left w:val="none" w:sz="0" w:space="0" w:color="auto"/>
                    <w:bottom w:val="none" w:sz="0" w:space="0" w:color="auto"/>
                    <w:right w:val="none" w:sz="0" w:space="0" w:color="auto"/>
                  </w:divBdr>
                  <w:divsChild>
                    <w:div w:id="452210940">
                      <w:marLeft w:val="0"/>
                      <w:marRight w:val="0"/>
                      <w:marTop w:val="0"/>
                      <w:marBottom w:val="0"/>
                      <w:divBdr>
                        <w:top w:val="none" w:sz="0" w:space="0" w:color="auto"/>
                        <w:left w:val="none" w:sz="0" w:space="0" w:color="auto"/>
                        <w:bottom w:val="none" w:sz="0" w:space="0" w:color="auto"/>
                        <w:right w:val="none" w:sz="0" w:space="0" w:color="auto"/>
                      </w:divBdr>
                      <w:divsChild>
                        <w:div w:id="11502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564646">
      <w:bodyDiv w:val="1"/>
      <w:marLeft w:val="0"/>
      <w:marRight w:val="0"/>
      <w:marTop w:val="0"/>
      <w:marBottom w:val="0"/>
      <w:divBdr>
        <w:top w:val="none" w:sz="0" w:space="0" w:color="auto"/>
        <w:left w:val="none" w:sz="0" w:space="0" w:color="auto"/>
        <w:bottom w:val="none" w:sz="0" w:space="0" w:color="auto"/>
        <w:right w:val="none" w:sz="0" w:space="0" w:color="auto"/>
      </w:divBdr>
    </w:div>
    <w:div w:id="1062632711">
      <w:bodyDiv w:val="1"/>
      <w:marLeft w:val="0"/>
      <w:marRight w:val="0"/>
      <w:marTop w:val="0"/>
      <w:marBottom w:val="0"/>
      <w:divBdr>
        <w:top w:val="none" w:sz="0" w:space="0" w:color="auto"/>
        <w:left w:val="none" w:sz="0" w:space="0" w:color="auto"/>
        <w:bottom w:val="none" w:sz="0" w:space="0" w:color="auto"/>
        <w:right w:val="none" w:sz="0" w:space="0" w:color="auto"/>
      </w:divBdr>
    </w:div>
    <w:div w:id="1062674586">
      <w:bodyDiv w:val="1"/>
      <w:marLeft w:val="0"/>
      <w:marRight w:val="0"/>
      <w:marTop w:val="0"/>
      <w:marBottom w:val="0"/>
      <w:divBdr>
        <w:top w:val="none" w:sz="0" w:space="0" w:color="auto"/>
        <w:left w:val="none" w:sz="0" w:space="0" w:color="auto"/>
        <w:bottom w:val="none" w:sz="0" w:space="0" w:color="auto"/>
        <w:right w:val="none" w:sz="0" w:space="0" w:color="auto"/>
      </w:divBdr>
    </w:div>
    <w:div w:id="1062868238">
      <w:bodyDiv w:val="1"/>
      <w:marLeft w:val="0"/>
      <w:marRight w:val="0"/>
      <w:marTop w:val="0"/>
      <w:marBottom w:val="0"/>
      <w:divBdr>
        <w:top w:val="none" w:sz="0" w:space="0" w:color="auto"/>
        <w:left w:val="none" w:sz="0" w:space="0" w:color="auto"/>
        <w:bottom w:val="none" w:sz="0" w:space="0" w:color="auto"/>
        <w:right w:val="none" w:sz="0" w:space="0" w:color="auto"/>
      </w:divBdr>
      <w:divsChild>
        <w:div w:id="1956790986">
          <w:marLeft w:val="0"/>
          <w:marRight w:val="0"/>
          <w:marTop w:val="0"/>
          <w:marBottom w:val="0"/>
          <w:divBdr>
            <w:top w:val="none" w:sz="0" w:space="0" w:color="auto"/>
            <w:left w:val="none" w:sz="0" w:space="0" w:color="auto"/>
            <w:bottom w:val="none" w:sz="0" w:space="0" w:color="auto"/>
            <w:right w:val="none" w:sz="0" w:space="0" w:color="auto"/>
          </w:divBdr>
        </w:div>
        <w:div w:id="1558783971">
          <w:marLeft w:val="0"/>
          <w:marRight w:val="0"/>
          <w:marTop w:val="0"/>
          <w:marBottom w:val="0"/>
          <w:divBdr>
            <w:top w:val="none" w:sz="0" w:space="0" w:color="auto"/>
            <w:left w:val="none" w:sz="0" w:space="0" w:color="auto"/>
            <w:bottom w:val="none" w:sz="0" w:space="0" w:color="auto"/>
            <w:right w:val="none" w:sz="0" w:space="0" w:color="auto"/>
          </w:divBdr>
        </w:div>
      </w:divsChild>
    </w:div>
    <w:div w:id="1063913221">
      <w:bodyDiv w:val="1"/>
      <w:marLeft w:val="0"/>
      <w:marRight w:val="0"/>
      <w:marTop w:val="0"/>
      <w:marBottom w:val="0"/>
      <w:divBdr>
        <w:top w:val="none" w:sz="0" w:space="0" w:color="auto"/>
        <w:left w:val="none" w:sz="0" w:space="0" w:color="auto"/>
        <w:bottom w:val="none" w:sz="0" w:space="0" w:color="auto"/>
        <w:right w:val="none" w:sz="0" w:space="0" w:color="auto"/>
      </w:divBdr>
      <w:divsChild>
        <w:div w:id="559249933">
          <w:marLeft w:val="0"/>
          <w:marRight w:val="0"/>
          <w:marTop w:val="0"/>
          <w:marBottom w:val="0"/>
          <w:divBdr>
            <w:top w:val="none" w:sz="0" w:space="0" w:color="auto"/>
            <w:left w:val="none" w:sz="0" w:space="0" w:color="auto"/>
            <w:bottom w:val="none" w:sz="0" w:space="0" w:color="auto"/>
            <w:right w:val="none" w:sz="0" w:space="0" w:color="auto"/>
          </w:divBdr>
        </w:div>
        <w:div w:id="1593246648">
          <w:marLeft w:val="0"/>
          <w:marRight w:val="0"/>
          <w:marTop w:val="0"/>
          <w:marBottom w:val="0"/>
          <w:divBdr>
            <w:top w:val="none" w:sz="0" w:space="0" w:color="auto"/>
            <w:left w:val="none" w:sz="0" w:space="0" w:color="auto"/>
            <w:bottom w:val="none" w:sz="0" w:space="0" w:color="auto"/>
            <w:right w:val="none" w:sz="0" w:space="0" w:color="auto"/>
          </w:divBdr>
        </w:div>
        <w:div w:id="713434134">
          <w:marLeft w:val="0"/>
          <w:marRight w:val="0"/>
          <w:marTop w:val="0"/>
          <w:marBottom w:val="0"/>
          <w:divBdr>
            <w:top w:val="none" w:sz="0" w:space="0" w:color="auto"/>
            <w:left w:val="none" w:sz="0" w:space="0" w:color="auto"/>
            <w:bottom w:val="none" w:sz="0" w:space="0" w:color="auto"/>
            <w:right w:val="none" w:sz="0" w:space="0" w:color="auto"/>
          </w:divBdr>
        </w:div>
        <w:div w:id="2010672174">
          <w:marLeft w:val="0"/>
          <w:marRight w:val="0"/>
          <w:marTop w:val="0"/>
          <w:marBottom w:val="0"/>
          <w:divBdr>
            <w:top w:val="none" w:sz="0" w:space="0" w:color="auto"/>
            <w:left w:val="none" w:sz="0" w:space="0" w:color="auto"/>
            <w:bottom w:val="none" w:sz="0" w:space="0" w:color="auto"/>
            <w:right w:val="none" w:sz="0" w:space="0" w:color="auto"/>
          </w:divBdr>
        </w:div>
        <w:div w:id="1532759972">
          <w:marLeft w:val="0"/>
          <w:marRight w:val="0"/>
          <w:marTop w:val="0"/>
          <w:marBottom w:val="0"/>
          <w:divBdr>
            <w:top w:val="none" w:sz="0" w:space="0" w:color="auto"/>
            <w:left w:val="none" w:sz="0" w:space="0" w:color="auto"/>
            <w:bottom w:val="none" w:sz="0" w:space="0" w:color="auto"/>
            <w:right w:val="none" w:sz="0" w:space="0" w:color="auto"/>
          </w:divBdr>
        </w:div>
        <w:div w:id="255136768">
          <w:marLeft w:val="0"/>
          <w:marRight w:val="0"/>
          <w:marTop w:val="0"/>
          <w:marBottom w:val="0"/>
          <w:divBdr>
            <w:top w:val="none" w:sz="0" w:space="0" w:color="auto"/>
            <w:left w:val="none" w:sz="0" w:space="0" w:color="auto"/>
            <w:bottom w:val="none" w:sz="0" w:space="0" w:color="auto"/>
            <w:right w:val="none" w:sz="0" w:space="0" w:color="auto"/>
          </w:divBdr>
        </w:div>
        <w:div w:id="1176773691">
          <w:marLeft w:val="0"/>
          <w:marRight w:val="0"/>
          <w:marTop w:val="0"/>
          <w:marBottom w:val="0"/>
          <w:divBdr>
            <w:top w:val="none" w:sz="0" w:space="0" w:color="auto"/>
            <w:left w:val="none" w:sz="0" w:space="0" w:color="auto"/>
            <w:bottom w:val="none" w:sz="0" w:space="0" w:color="auto"/>
            <w:right w:val="none" w:sz="0" w:space="0" w:color="auto"/>
          </w:divBdr>
        </w:div>
        <w:div w:id="1918975375">
          <w:marLeft w:val="0"/>
          <w:marRight w:val="0"/>
          <w:marTop w:val="0"/>
          <w:marBottom w:val="0"/>
          <w:divBdr>
            <w:top w:val="none" w:sz="0" w:space="0" w:color="auto"/>
            <w:left w:val="none" w:sz="0" w:space="0" w:color="auto"/>
            <w:bottom w:val="none" w:sz="0" w:space="0" w:color="auto"/>
            <w:right w:val="none" w:sz="0" w:space="0" w:color="auto"/>
          </w:divBdr>
        </w:div>
        <w:div w:id="555121470">
          <w:marLeft w:val="0"/>
          <w:marRight w:val="0"/>
          <w:marTop w:val="0"/>
          <w:marBottom w:val="0"/>
          <w:divBdr>
            <w:top w:val="none" w:sz="0" w:space="0" w:color="auto"/>
            <w:left w:val="none" w:sz="0" w:space="0" w:color="auto"/>
            <w:bottom w:val="none" w:sz="0" w:space="0" w:color="auto"/>
            <w:right w:val="none" w:sz="0" w:space="0" w:color="auto"/>
          </w:divBdr>
        </w:div>
        <w:div w:id="428082340">
          <w:marLeft w:val="0"/>
          <w:marRight w:val="0"/>
          <w:marTop w:val="0"/>
          <w:marBottom w:val="0"/>
          <w:divBdr>
            <w:top w:val="none" w:sz="0" w:space="0" w:color="auto"/>
            <w:left w:val="none" w:sz="0" w:space="0" w:color="auto"/>
            <w:bottom w:val="none" w:sz="0" w:space="0" w:color="auto"/>
            <w:right w:val="none" w:sz="0" w:space="0" w:color="auto"/>
          </w:divBdr>
        </w:div>
      </w:divsChild>
    </w:div>
    <w:div w:id="1064063435">
      <w:bodyDiv w:val="1"/>
      <w:marLeft w:val="0"/>
      <w:marRight w:val="0"/>
      <w:marTop w:val="0"/>
      <w:marBottom w:val="0"/>
      <w:divBdr>
        <w:top w:val="none" w:sz="0" w:space="0" w:color="auto"/>
        <w:left w:val="none" w:sz="0" w:space="0" w:color="auto"/>
        <w:bottom w:val="none" w:sz="0" w:space="0" w:color="auto"/>
        <w:right w:val="none" w:sz="0" w:space="0" w:color="auto"/>
      </w:divBdr>
    </w:div>
    <w:div w:id="1064640812">
      <w:bodyDiv w:val="1"/>
      <w:marLeft w:val="0"/>
      <w:marRight w:val="0"/>
      <w:marTop w:val="0"/>
      <w:marBottom w:val="0"/>
      <w:divBdr>
        <w:top w:val="none" w:sz="0" w:space="0" w:color="auto"/>
        <w:left w:val="none" w:sz="0" w:space="0" w:color="auto"/>
        <w:bottom w:val="none" w:sz="0" w:space="0" w:color="auto"/>
        <w:right w:val="none" w:sz="0" w:space="0" w:color="auto"/>
      </w:divBdr>
    </w:div>
    <w:div w:id="1064987288">
      <w:bodyDiv w:val="1"/>
      <w:marLeft w:val="0"/>
      <w:marRight w:val="0"/>
      <w:marTop w:val="0"/>
      <w:marBottom w:val="0"/>
      <w:divBdr>
        <w:top w:val="none" w:sz="0" w:space="0" w:color="auto"/>
        <w:left w:val="none" w:sz="0" w:space="0" w:color="auto"/>
        <w:bottom w:val="none" w:sz="0" w:space="0" w:color="auto"/>
        <w:right w:val="none" w:sz="0" w:space="0" w:color="auto"/>
      </w:divBdr>
    </w:div>
    <w:div w:id="1065448365">
      <w:bodyDiv w:val="1"/>
      <w:marLeft w:val="0"/>
      <w:marRight w:val="0"/>
      <w:marTop w:val="0"/>
      <w:marBottom w:val="0"/>
      <w:divBdr>
        <w:top w:val="none" w:sz="0" w:space="0" w:color="auto"/>
        <w:left w:val="none" w:sz="0" w:space="0" w:color="auto"/>
        <w:bottom w:val="none" w:sz="0" w:space="0" w:color="auto"/>
        <w:right w:val="none" w:sz="0" w:space="0" w:color="auto"/>
      </w:divBdr>
    </w:div>
    <w:div w:id="1066487759">
      <w:bodyDiv w:val="1"/>
      <w:marLeft w:val="0"/>
      <w:marRight w:val="0"/>
      <w:marTop w:val="0"/>
      <w:marBottom w:val="0"/>
      <w:divBdr>
        <w:top w:val="none" w:sz="0" w:space="0" w:color="auto"/>
        <w:left w:val="none" w:sz="0" w:space="0" w:color="auto"/>
        <w:bottom w:val="none" w:sz="0" w:space="0" w:color="auto"/>
        <w:right w:val="none" w:sz="0" w:space="0" w:color="auto"/>
      </w:divBdr>
    </w:div>
    <w:div w:id="1066956226">
      <w:bodyDiv w:val="1"/>
      <w:marLeft w:val="0"/>
      <w:marRight w:val="0"/>
      <w:marTop w:val="0"/>
      <w:marBottom w:val="0"/>
      <w:divBdr>
        <w:top w:val="none" w:sz="0" w:space="0" w:color="auto"/>
        <w:left w:val="none" w:sz="0" w:space="0" w:color="auto"/>
        <w:bottom w:val="none" w:sz="0" w:space="0" w:color="auto"/>
        <w:right w:val="none" w:sz="0" w:space="0" w:color="auto"/>
      </w:divBdr>
    </w:div>
    <w:div w:id="1067260320">
      <w:bodyDiv w:val="1"/>
      <w:marLeft w:val="0"/>
      <w:marRight w:val="0"/>
      <w:marTop w:val="0"/>
      <w:marBottom w:val="0"/>
      <w:divBdr>
        <w:top w:val="none" w:sz="0" w:space="0" w:color="auto"/>
        <w:left w:val="none" w:sz="0" w:space="0" w:color="auto"/>
        <w:bottom w:val="none" w:sz="0" w:space="0" w:color="auto"/>
        <w:right w:val="none" w:sz="0" w:space="0" w:color="auto"/>
      </w:divBdr>
    </w:div>
    <w:div w:id="1067803028">
      <w:bodyDiv w:val="1"/>
      <w:marLeft w:val="0"/>
      <w:marRight w:val="0"/>
      <w:marTop w:val="0"/>
      <w:marBottom w:val="0"/>
      <w:divBdr>
        <w:top w:val="none" w:sz="0" w:space="0" w:color="auto"/>
        <w:left w:val="none" w:sz="0" w:space="0" w:color="auto"/>
        <w:bottom w:val="none" w:sz="0" w:space="0" w:color="auto"/>
        <w:right w:val="none" w:sz="0" w:space="0" w:color="auto"/>
      </w:divBdr>
    </w:div>
    <w:div w:id="1067806182">
      <w:bodyDiv w:val="1"/>
      <w:marLeft w:val="0"/>
      <w:marRight w:val="0"/>
      <w:marTop w:val="0"/>
      <w:marBottom w:val="0"/>
      <w:divBdr>
        <w:top w:val="none" w:sz="0" w:space="0" w:color="auto"/>
        <w:left w:val="none" w:sz="0" w:space="0" w:color="auto"/>
        <w:bottom w:val="none" w:sz="0" w:space="0" w:color="auto"/>
        <w:right w:val="none" w:sz="0" w:space="0" w:color="auto"/>
      </w:divBdr>
      <w:divsChild>
        <w:div w:id="1453014242">
          <w:marLeft w:val="660"/>
          <w:marRight w:val="660"/>
          <w:marTop w:val="0"/>
          <w:marBottom w:val="0"/>
          <w:divBdr>
            <w:top w:val="none" w:sz="0" w:space="0" w:color="auto"/>
            <w:left w:val="none" w:sz="0" w:space="0" w:color="auto"/>
            <w:bottom w:val="none" w:sz="0" w:space="0" w:color="auto"/>
            <w:right w:val="none" w:sz="0" w:space="0" w:color="auto"/>
          </w:divBdr>
          <w:divsChild>
            <w:div w:id="1707875886">
              <w:marLeft w:val="0"/>
              <w:marRight w:val="0"/>
              <w:marTop w:val="0"/>
              <w:marBottom w:val="0"/>
              <w:divBdr>
                <w:top w:val="none" w:sz="0" w:space="0" w:color="auto"/>
                <w:left w:val="none" w:sz="0" w:space="0" w:color="auto"/>
                <w:bottom w:val="none" w:sz="0" w:space="0" w:color="auto"/>
                <w:right w:val="none" w:sz="0" w:space="0" w:color="auto"/>
              </w:divBdr>
              <w:divsChild>
                <w:div w:id="1838302612">
                  <w:marLeft w:val="0"/>
                  <w:marRight w:val="0"/>
                  <w:marTop w:val="0"/>
                  <w:marBottom w:val="0"/>
                  <w:divBdr>
                    <w:top w:val="none" w:sz="0" w:space="0" w:color="auto"/>
                    <w:left w:val="none" w:sz="0" w:space="0" w:color="auto"/>
                    <w:bottom w:val="none" w:sz="0" w:space="0" w:color="auto"/>
                    <w:right w:val="none" w:sz="0" w:space="0" w:color="auto"/>
                  </w:divBdr>
                  <w:divsChild>
                    <w:div w:id="877357553">
                      <w:marLeft w:val="0"/>
                      <w:marRight w:val="0"/>
                      <w:marTop w:val="0"/>
                      <w:marBottom w:val="0"/>
                      <w:divBdr>
                        <w:top w:val="none" w:sz="0" w:space="0" w:color="auto"/>
                        <w:left w:val="none" w:sz="0" w:space="0" w:color="auto"/>
                        <w:bottom w:val="none" w:sz="0" w:space="0" w:color="auto"/>
                        <w:right w:val="none" w:sz="0" w:space="0" w:color="auto"/>
                      </w:divBdr>
                      <w:divsChild>
                        <w:div w:id="1892763591">
                          <w:marLeft w:val="0"/>
                          <w:marRight w:val="0"/>
                          <w:marTop w:val="0"/>
                          <w:marBottom w:val="0"/>
                          <w:divBdr>
                            <w:top w:val="none" w:sz="0" w:space="0" w:color="auto"/>
                            <w:left w:val="none" w:sz="0" w:space="0" w:color="auto"/>
                            <w:bottom w:val="none" w:sz="0" w:space="0" w:color="auto"/>
                            <w:right w:val="none" w:sz="0" w:space="0" w:color="auto"/>
                          </w:divBdr>
                          <w:divsChild>
                            <w:div w:id="88029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310342">
      <w:bodyDiv w:val="1"/>
      <w:marLeft w:val="0"/>
      <w:marRight w:val="0"/>
      <w:marTop w:val="0"/>
      <w:marBottom w:val="0"/>
      <w:divBdr>
        <w:top w:val="none" w:sz="0" w:space="0" w:color="auto"/>
        <w:left w:val="none" w:sz="0" w:space="0" w:color="auto"/>
        <w:bottom w:val="none" w:sz="0" w:space="0" w:color="auto"/>
        <w:right w:val="none" w:sz="0" w:space="0" w:color="auto"/>
      </w:divBdr>
    </w:div>
    <w:div w:id="1070272969">
      <w:bodyDiv w:val="1"/>
      <w:marLeft w:val="0"/>
      <w:marRight w:val="0"/>
      <w:marTop w:val="0"/>
      <w:marBottom w:val="0"/>
      <w:divBdr>
        <w:top w:val="none" w:sz="0" w:space="0" w:color="auto"/>
        <w:left w:val="none" w:sz="0" w:space="0" w:color="auto"/>
        <w:bottom w:val="none" w:sz="0" w:space="0" w:color="auto"/>
        <w:right w:val="none" w:sz="0" w:space="0" w:color="auto"/>
      </w:divBdr>
    </w:div>
    <w:div w:id="1071002207">
      <w:bodyDiv w:val="1"/>
      <w:marLeft w:val="0"/>
      <w:marRight w:val="0"/>
      <w:marTop w:val="0"/>
      <w:marBottom w:val="0"/>
      <w:divBdr>
        <w:top w:val="none" w:sz="0" w:space="0" w:color="auto"/>
        <w:left w:val="none" w:sz="0" w:space="0" w:color="auto"/>
        <w:bottom w:val="none" w:sz="0" w:space="0" w:color="auto"/>
        <w:right w:val="none" w:sz="0" w:space="0" w:color="auto"/>
      </w:divBdr>
    </w:div>
    <w:div w:id="1071387532">
      <w:bodyDiv w:val="1"/>
      <w:marLeft w:val="0"/>
      <w:marRight w:val="0"/>
      <w:marTop w:val="0"/>
      <w:marBottom w:val="0"/>
      <w:divBdr>
        <w:top w:val="none" w:sz="0" w:space="0" w:color="auto"/>
        <w:left w:val="none" w:sz="0" w:space="0" w:color="auto"/>
        <w:bottom w:val="none" w:sz="0" w:space="0" w:color="auto"/>
        <w:right w:val="none" w:sz="0" w:space="0" w:color="auto"/>
      </w:divBdr>
    </w:div>
    <w:div w:id="1071662677">
      <w:bodyDiv w:val="1"/>
      <w:marLeft w:val="0"/>
      <w:marRight w:val="0"/>
      <w:marTop w:val="0"/>
      <w:marBottom w:val="0"/>
      <w:divBdr>
        <w:top w:val="none" w:sz="0" w:space="0" w:color="auto"/>
        <w:left w:val="none" w:sz="0" w:space="0" w:color="auto"/>
        <w:bottom w:val="none" w:sz="0" w:space="0" w:color="auto"/>
        <w:right w:val="none" w:sz="0" w:space="0" w:color="auto"/>
      </w:divBdr>
    </w:div>
    <w:div w:id="1072463699">
      <w:bodyDiv w:val="1"/>
      <w:marLeft w:val="0"/>
      <w:marRight w:val="0"/>
      <w:marTop w:val="0"/>
      <w:marBottom w:val="0"/>
      <w:divBdr>
        <w:top w:val="none" w:sz="0" w:space="0" w:color="auto"/>
        <w:left w:val="none" w:sz="0" w:space="0" w:color="auto"/>
        <w:bottom w:val="none" w:sz="0" w:space="0" w:color="auto"/>
        <w:right w:val="none" w:sz="0" w:space="0" w:color="auto"/>
      </w:divBdr>
    </w:div>
    <w:div w:id="1072629207">
      <w:bodyDiv w:val="1"/>
      <w:marLeft w:val="0"/>
      <w:marRight w:val="0"/>
      <w:marTop w:val="0"/>
      <w:marBottom w:val="0"/>
      <w:divBdr>
        <w:top w:val="none" w:sz="0" w:space="0" w:color="auto"/>
        <w:left w:val="none" w:sz="0" w:space="0" w:color="auto"/>
        <w:bottom w:val="none" w:sz="0" w:space="0" w:color="auto"/>
        <w:right w:val="none" w:sz="0" w:space="0" w:color="auto"/>
      </w:divBdr>
    </w:div>
    <w:div w:id="1072776768">
      <w:bodyDiv w:val="1"/>
      <w:marLeft w:val="0"/>
      <w:marRight w:val="0"/>
      <w:marTop w:val="0"/>
      <w:marBottom w:val="0"/>
      <w:divBdr>
        <w:top w:val="none" w:sz="0" w:space="0" w:color="auto"/>
        <w:left w:val="none" w:sz="0" w:space="0" w:color="auto"/>
        <w:bottom w:val="none" w:sz="0" w:space="0" w:color="auto"/>
        <w:right w:val="none" w:sz="0" w:space="0" w:color="auto"/>
      </w:divBdr>
    </w:div>
    <w:div w:id="1072780512">
      <w:bodyDiv w:val="1"/>
      <w:marLeft w:val="0"/>
      <w:marRight w:val="0"/>
      <w:marTop w:val="0"/>
      <w:marBottom w:val="0"/>
      <w:divBdr>
        <w:top w:val="none" w:sz="0" w:space="0" w:color="auto"/>
        <w:left w:val="none" w:sz="0" w:space="0" w:color="auto"/>
        <w:bottom w:val="none" w:sz="0" w:space="0" w:color="auto"/>
        <w:right w:val="none" w:sz="0" w:space="0" w:color="auto"/>
      </w:divBdr>
    </w:div>
    <w:div w:id="1072895301">
      <w:bodyDiv w:val="1"/>
      <w:marLeft w:val="0"/>
      <w:marRight w:val="0"/>
      <w:marTop w:val="0"/>
      <w:marBottom w:val="0"/>
      <w:divBdr>
        <w:top w:val="none" w:sz="0" w:space="0" w:color="auto"/>
        <w:left w:val="none" w:sz="0" w:space="0" w:color="auto"/>
        <w:bottom w:val="none" w:sz="0" w:space="0" w:color="auto"/>
        <w:right w:val="none" w:sz="0" w:space="0" w:color="auto"/>
      </w:divBdr>
    </w:div>
    <w:div w:id="1073087987">
      <w:bodyDiv w:val="1"/>
      <w:marLeft w:val="0"/>
      <w:marRight w:val="0"/>
      <w:marTop w:val="0"/>
      <w:marBottom w:val="0"/>
      <w:divBdr>
        <w:top w:val="none" w:sz="0" w:space="0" w:color="auto"/>
        <w:left w:val="none" w:sz="0" w:space="0" w:color="auto"/>
        <w:bottom w:val="none" w:sz="0" w:space="0" w:color="auto"/>
        <w:right w:val="none" w:sz="0" w:space="0" w:color="auto"/>
      </w:divBdr>
    </w:div>
    <w:div w:id="1073551916">
      <w:bodyDiv w:val="1"/>
      <w:marLeft w:val="0"/>
      <w:marRight w:val="0"/>
      <w:marTop w:val="0"/>
      <w:marBottom w:val="0"/>
      <w:divBdr>
        <w:top w:val="none" w:sz="0" w:space="0" w:color="auto"/>
        <w:left w:val="none" w:sz="0" w:space="0" w:color="auto"/>
        <w:bottom w:val="none" w:sz="0" w:space="0" w:color="auto"/>
        <w:right w:val="none" w:sz="0" w:space="0" w:color="auto"/>
      </w:divBdr>
    </w:div>
    <w:div w:id="1074400988">
      <w:bodyDiv w:val="1"/>
      <w:marLeft w:val="0"/>
      <w:marRight w:val="0"/>
      <w:marTop w:val="0"/>
      <w:marBottom w:val="0"/>
      <w:divBdr>
        <w:top w:val="none" w:sz="0" w:space="0" w:color="auto"/>
        <w:left w:val="none" w:sz="0" w:space="0" w:color="auto"/>
        <w:bottom w:val="none" w:sz="0" w:space="0" w:color="auto"/>
        <w:right w:val="none" w:sz="0" w:space="0" w:color="auto"/>
      </w:divBdr>
      <w:divsChild>
        <w:div w:id="1883980966">
          <w:marLeft w:val="660"/>
          <w:marRight w:val="660"/>
          <w:marTop w:val="0"/>
          <w:marBottom w:val="0"/>
          <w:divBdr>
            <w:top w:val="none" w:sz="0" w:space="0" w:color="auto"/>
            <w:left w:val="none" w:sz="0" w:space="0" w:color="auto"/>
            <w:bottom w:val="none" w:sz="0" w:space="0" w:color="auto"/>
            <w:right w:val="none" w:sz="0" w:space="0" w:color="auto"/>
          </w:divBdr>
          <w:divsChild>
            <w:div w:id="2077779701">
              <w:marLeft w:val="0"/>
              <w:marRight w:val="0"/>
              <w:marTop w:val="0"/>
              <w:marBottom w:val="0"/>
              <w:divBdr>
                <w:top w:val="none" w:sz="0" w:space="0" w:color="auto"/>
                <w:left w:val="none" w:sz="0" w:space="0" w:color="auto"/>
                <w:bottom w:val="none" w:sz="0" w:space="0" w:color="auto"/>
                <w:right w:val="none" w:sz="0" w:space="0" w:color="auto"/>
              </w:divBdr>
              <w:divsChild>
                <w:div w:id="1310285106">
                  <w:marLeft w:val="0"/>
                  <w:marRight w:val="0"/>
                  <w:marTop w:val="0"/>
                  <w:marBottom w:val="0"/>
                  <w:divBdr>
                    <w:top w:val="none" w:sz="0" w:space="0" w:color="auto"/>
                    <w:left w:val="none" w:sz="0" w:space="0" w:color="auto"/>
                    <w:bottom w:val="none" w:sz="0" w:space="0" w:color="auto"/>
                    <w:right w:val="none" w:sz="0" w:space="0" w:color="auto"/>
                  </w:divBdr>
                  <w:divsChild>
                    <w:div w:id="1493521169">
                      <w:marLeft w:val="0"/>
                      <w:marRight w:val="0"/>
                      <w:marTop w:val="0"/>
                      <w:marBottom w:val="0"/>
                      <w:divBdr>
                        <w:top w:val="none" w:sz="0" w:space="0" w:color="auto"/>
                        <w:left w:val="none" w:sz="0" w:space="0" w:color="auto"/>
                        <w:bottom w:val="none" w:sz="0" w:space="0" w:color="auto"/>
                        <w:right w:val="none" w:sz="0" w:space="0" w:color="auto"/>
                      </w:divBdr>
                      <w:divsChild>
                        <w:div w:id="9733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619553">
      <w:bodyDiv w:val="1"/>
      <w:marLeft w:val="0"/>
      <w:marRight w:val="0"/>
      <w:marTop w:val="0"/>
      <w:marBottom w:val="0"/>
      <w:divBdr>
        <w:top w:val="none" w:sz="0" w:space="0" w:color="auto"/>
        <w:left w:val="none" w:sz="0" w:space="0" w:color="auto"/>
        <w:bottom w:val="none" w:sz="0" w:space="0" w:color="auto"/>
        <w:right w:val="none" w:sz="0" w:space="0" w:color="auto"/>
      </w:divBdr>
    </w:div>
    <w:div w:id="1074818514">
      <w:bodyDiv w:val="1"/>
      <w:marLeft w:val="0"/>
      <w:marRight w:val="0"/>
      <w:marTop w:val="0"/>
      <w:marBottom w:val="0"/>
      <w:divBdr>
        <w:top w:val="none" w:sz="0" w:space="0" w:color="auto"/>
        <w:left w:val="none" w:sz="0" w:space="0" w:color="auto"/>
        <w:bottom w:val="none" w:sz="0" w:space="0" w:color="auto"/>
        <w:right w:val="none" w:sz="0" w:space="0" w:color="auto"/>
      </w:divBdr>
    </w:div>
    <w:div w:id="1075008429">
      <w:bodyDiv w:val="1"/>
      <w:marLeft w:val="0"/>
      <w:marRight w:val="0"/>
      <w:marTop w:val="0"/>
      <w:marBottom w:val="0"/>
      <w:divBdr>
        <w:top w:val="none" w:sz="0" w:space="0" w:color="auto"/>
        <w:left w:val="none" w:sz="0" w:space="0" w:color="auto"/>
        <w:bottom w:val="none" w:sz="0" w:space="0" w:color="auto"/>
        <w:right w:val="none" w:sz="0" w:space="0" w:color="auto"/>
      </w:divBdr>
    </w:div>
    <w:div w:id="1075660973">
      <w:bodyDiv w:val="1"/>
      <w:marLeft w:val="0"/>
      <w:marRight w:val="0"/>
      <w:marTop w:val="0"/>
      <w:marBottom w:val="0"/>
      <w:divBdr>
        <w:top w:val="none" w:sz="0" w:space="0" w:color="auto"/>
        <w:left w:val="none" w:sz="0" w:space="0" w:color="auto"/>
        <w:bottom w:val="none" w:sz="0" w:space="0" w:color="auto"/>
        <w:right w:val="none" w:sz="0" w:space="0" w:color="auto"/>
      </w:divBdr>
    </w:div>
    <w:div w:id="1075854625">
      <w:bodyDiv w:val="1"/>
      <w:marLeft w:val="0"/>
      <w:marRight w:val="0"/>
      <w:marTop w:val="0"/>
      <w:marBottom w:val="0"/>
      <w:divBdr>
        <w:top w:val="none" w:sz="0" w:space="0" w:color="auto"/>
        <w:left w:val="none" w:sz="0" w:space="0" w:color="auto"/>
        <w:bottom w:val="none" w:sz="0" w:space="0" w:color="auto"/>
        <w:right w:val="none" w:sz="0" w:space="0" w:color="auto"/>
      </w:divBdr>
    </w:div>
    <w:div w:id="1076973945">
      <w:bodyDiv w:val="1"/>
      <w:marLeft w:val="0"/>
      <w:marRight w:val="0"/>
      <w:marTop w:val="0"/>
      <w:marBottom w:val="0"/>
      <w:divBdr>
        <w:top w:val="none" w:sz="0" w:space="0" w:color="auto"/>
        <w:left w:val="none" w:sz="0" w:space="0" w:color="auto"/>
        <w:bottom w:val="none" w:sz="0" w:space="0" w:color="auto"/>
        <w:right w:val="none" w:sz="0" w:space="0" w:color="auto"/>
      </w:divBdr>
    </w:div>
    <w:div w:id="1077555975">
      <w:bodyDiv w:val="1"/>
      <w:marLeft w:val="0"/>
      <w:marRight w:val="0"/>
      <w:marTop w:val="0"/>
      <w:marBottom w:val="0"/>
      <w:divBdr>
        <w:top w:val="none" w:sz="0" w:space="0" w:color="auto"/>
        <w:left w:val="none" w:sz="0" w:space="0" w:color="auto"/>
        <w:bottom w:val="none" w:sz="0" w:space="0" w:color="auto"/>
        <w:right w:val="none" w:sz="0" w:space="0" w:color="auto"/>
      </w:divBdr>
    </w:div>
    <w:div w:id="1078096320">
      <w:bodyDiv w:val="1"/>
      <w:marLeft w:val="0"/>
      <w:marRight w:val="0"/>
      <w:marTop w:val="0"/>
      <w:marBottom w:val="0"/>
      <w:divBdr>
        <w:top w:val="none" w:sz="0" w:space="0" w:color="auto"/>
        <w:left w:val="none" w:sz="0" w:space="0" w:color="auto"/>
        <w:bottom w:val="none" w:sz="0" w:space="0" w:color="auto"/>
        <w:right w:val="none" w:sz="0" w:space="0" w:color="auto"/>
      </w:divBdr>
    </w:div>
    <w:div w:id="1078211308">
      <w:bodyDiv w:val="1"/>
      <w:marLeft w:val="0"/>
      <w:marRight w:val="0"/>
      <w:marTop w:val="0"/>
      <w:marBottom w:val="0"/>
      <w:divBdr>
        <w:top w:val="none" w:sz="0" w:space="0" w:color="auto"/>
        <w:left w:val="none" w:sz="0" w:space="0" w:color="auto"/>
        <w:bottom w:val="none" w:sz="0" w:space="0" w:color="auto"/>
        <w:right w:val="none" w:sz="0" w:space="0" w:color="auto"/>
      </w:divBdr>
    </w:div>
    <w:div w:id="1079249537">
      <w:bodyDiv w:val="1"/>
      <w:marLeft w:val="0"/>
      <w:marRight w:val="0"/>
      <w:marTop w:val="0"/>
      <w:marBottom w:val="0"/>
      <w:divBdr>
        <w:top w:val="none" w:sz="0" w:space="0" w:color="auto"/>
        <w:left w:val="none" w:sz="0" w:space="0" w:color="auto"/>
        <w:bottom w:val="none" w:sz="0" w:space="0" w:color="auto"/>
        <w:right w:val="none" w:sz="0" w:space="0" w:color="auto"/>
      </w:divBdr>
    </w:div>
    <w:div w:id="1079327911">
      <w:bodyDiv w:val="1"/>
      <w:marLeft w:val="0"/>
      <w:marRight w:val="0"/>
      <w:marTop w:val="0"/>
      <w:marBottom w:val="0"/>
      <w:divBdr>
        <w:top w:val="none" w:sz="0" w:space="0" w:color="auto"/>
        <w:left w:val="none" w:sz="0" w:space="0" w:color="auto"/>
        <w:bottom w:val="none" w:sz="0" w:space="0" w:color="auto"/>
        <w:right w:val="none" w:sz="0" w:space="0" w:color="auto"/>
      </w:divBdr>
    </w:div>
    <w:div w:id="1079672665">
      <w:bodyDiv w:val="1"/>
      <w:marLeft w:val="0"/>
      <w:marRight w:val="0"/>
      <w:marTop w:val="0"/>
      <w:marBottom w:val="0"/>
      <w:divBdr>
        <w:top w:val="none" w:sz="0" w:space="0" w:color="auto"/>
        <w:left w:val="none" w:sz="0" w:space="0" w:color="auto"/>
        <w:bottom w:val="none" w:sz="0" w:space="0" w:color="auto"/>
        <w:right w:val="none" w:sz="0" w:space="0" w:color="auto"/>
      </w:divBdr>
    </w:div>
    <w:div w:id="1080057624">
      <w:bodyDiv w:val="1"/>
      <w:marLeft w:val="0"/>
      <w:marRight w:val="0"/>
      <w:marTop w:val="0"/>
      <w:marBottom w:val="0"/>
      <w:divBdr>
        <w:top w:val="none" w:sz="0" w:space="0" w:color="auto"/>
        <w:left w:val="none" w:sz="0" w:space="0" w:color="auto"/>
        <w:bottom w:val="none" w:sz="0" w:space="0" w:color="auto"/>
        <w:right w:val="none" w:sz="0" w:space="0" w:color="auto"/>
      </w:divBdr>
    </w:div>
    <w:div w:id="1080368857">
      <w:bodyDiv w:val="1"/>
      <w:marLeft w:val="0"/>
      <w:marRight w:val="0"/>
      <w:marTop w:val="0"/>
      <w:marBottom w:val="0"/>
      <w:divBdr>
        <w:top w:val="none" w:sz="0" w:space="0" w:color="auto"/>
        <w:left w:val="none" w:sz="0" w:space="0" w:color="auto"/>
        <w:bottom w:val="none" w:sz="0" w:space="0" w:color="auto"/>
        <w:right w:val="none" w:sz="0" w:space="0" w:color="auto"/>
      </w:divBdr>
    </w:div>
    <w:div w:id="1082070950">
      <w:bodyDiv w:val="1"/>
      <w:marLeft w:val="0"/>
      <w:marRight w:val="0"/>
      <w:marTop w:val="0"/>
      <w:marBottom w:val="0"/>
      <w:divBdr>
        <w:top w:val="none" w:sz="0" w:space="0" w:color="auto"/>
        <w:left w:val="none" w:sz="0" w:space="0" w:color="auto"/>
        <w:bottom w:val="none" w:sz="0" w:space="0" w:color="auto"/>
        <w:right w:val="none" w:sz="0" w:space="0" w:color="auto"/>
      </w:divBdr>
    </w:div>
    <w:div w:id="1082217918">
      <w:bodyDiv w:val="1"/>
      <w:marLeft w:val="0"/>
      <w:marRight w:val="0"/>
      <w:marTop w:val="0"/>
      <w:marBottom w:val="0"/>
      <w:divBdr>
        <w:top w:val="none" w:sz="0" w:space="0" w:color="auto"/>
        <w:left w:val="none" w:sz="0" w:space="0" w:color="auto"/>
        <w:bottom w:val="none" w:sz="0" w:space="0" w:color="auto"/>
        <w:right w:val="none" w:sz="0" w:space="0" w:color="auto"/>
      </w:divBdr>
    </w:div>
    <w:div w:id="1082752991">
      <w:bodyDiv w:val="1"/>
      <w:marLeft w:val="0"/>
      <w:marRight w:val="0"/>
      <w:marTop w:val="0"/>
      <w:marBottom w:val="0"/>
      <w:divBdr>
        <w:top w:val="none" w:sz="0" w:space="0" w:color="auto"/>
        <w:left w:val="none" w:sz="0" w:space="0" w:color="auto"/>
        <w:bottom w:val="none" w:sz="0" w:space="0" w:color="auto"/>
        <w:right w:val="none" w:sz="0" w:space="0" w:color="auto"/>
      </w:divBdr>
    </w:div>
    <w:div w:id="1082869412">
      <w:bodyDiv w:val="1"/>
      <w:marLeft w:val="0"/>
      <w:marRight w:val="0"/>
      <w:marTop w:val="0"/>
      <w:marBottom w:val="0"/>
      <w:divBdr>
        <w:top w:val="none" w:sz="0" w:space="0" w:color="auto"/>
        <w:left w:val="none" w:sz="0" w:space="0" w:color="auto"/>
        <w:bottom w:val="none" w:sz="0" w:space="0" w:color="auto"/>
        <w:right w:val="none" w:sz="0" w:space="0" w:color="auto"/>
      </w:divBdr>
    </w:div>
    <w:div w:id="1082870333">
      <w:bodyDiv w:val="1"/>
      <w:marLeft w:val="0"/>
      <w:marRight w:val="0"/>
      <w:marTop w:val="0"/>
      <w:marBottom w:val="0"/>
      <w:divBdr>
        <w:top w:val="none" w:sz="0" w:space="0" w:color="auto"/>
        <w:left w:val="none" w:sz="0" w:space="0" w:color="auto"/>
        <w:bottom w:val="none" w:sz="0" w:space="0" w:color="auto"/>
        <w:right w:val="none" w:sz="0" w:space="0" w:color="auto"/>
      </w:divBdr>
    </w:div>
    <w:div w:id="1082917066">
      <w:bodyDiv w:val="1"/>
      <w:marLeft w:val="0"/>
      <w:marRight w:val="0"/>
      <w:marTop w:val="0"/>
      <w:marBottom w:val="0"/>
      <w:divBdr>
        <w:top w:val="none" w:sz="0" w:space="0" w:color="auto"/>
        <w:left w:val="none" w:sz="0" w:space="0" w:color="auto"/>
        <w:bottom w:val="none" w:sz="0" w:space="0" w:color="auto"/>
        <w:right w:val="none" w:sz="0" w:space="0" w:color="auto"/>
      </w:divBdr>
    </w:div>
    <w:div w:id="1083333123">
      <w:bodyDiv w:val="1"/>
      <w:marLeft w:val="0"/>
      <w:marRight w:val="0"/>
      <w:marTop w:val="0"/>
      <w:marBottom w:val="0"/>
      <w:divBdr>
        <w:top w:val="none" w:sz="0" w:space="0" w:color="auto"/>
        <w:left w:val="none" w:sz="0" w:space="0" w:color="auto"/>
        <w:bottom w:val="none" w:sz="0" w:space="0" w:color="auto"/>
        <w:right w:val="none" w:sz="0" w:space="0" w:color="auto"/>
      </w:divBdr>
    </w:div>
    <w:div w:id="1083333392">
      <w:bodyDiv w:val="1"/>
      <w:marLeft w:val="0"/>
      <w:marRight w:val="0"/>
      <w:marTop w:val="0"/>
      <w:marBottom w:val="0"/>
      <w:divBdr>
        <w:top w:val="none" w:sz="0" w:space="0" w:color="auto"/>
        <w:left w:val="none" w:sz="0" w:space="0" w:color="auto"/>
        <w:bottom w:val="none" w:sz="0" w:space="0" w:color="auto"/>
        <w:right w:val="none" w:sz="0" w:space="0" w:color="auto"/>
      </w:divBdr>
    </w:div>
    <w:div w:id="1083379159">
      <w:bodyDiv w:val="1"/>
      <w:marLeft w:val="0"/>
      <w:marRight w:val="0"/>
      <w:marTop w:val="0"/>
      <w:marBottom w:val="0"/>
      <w:divBdr>
        <w:top w:val="none" w:sz="0" w:space="0" w:color="auto"/>
        <w:left w:val="none" w:sz="0" w:space="0" w:color="auto"/>
        <w:bottom w:val="none" w:sz="0" w:space="0" w:color="auto"/>
        <w:right w:val="none" w:sz="0" w:space="0" w:color="auto"/>
      </w:divBdr>
    </w:div>
    <w:div w:id="1083915322">
      <w:bodyDiv w:val="1"/>
      <w:marLeft w:val="0"/>
      <w:marRight w:val="0"/>
      <w:marTop w:val="0"/>
      <w:marBottom w:val="0"/>
      <w:divBdr>
        <w:top w:val="none" w:sz="0" w:space="0" w:color="auto"/>
        <w:left w:val="none" w:sz="0" w:space="0" w:color="auto"/>
        <w:bottom w:val="none" w:sz="0" w:space="0" w:color="auto"/>
        <w:right w:val="none" w:sz="0" w:space="0" w:color="auto"/>
      </w:divBdr>
    </w:div>
    <w:div w:id="1084456283">
      <w:bodyDiv w:val="1"/>
      <w:marLeft w:val="0"/>
      <w:marRight w:val="0"/>
      <w:marTop w:val="0"/>
      <w:marBottom w:val="0"/>
      <w:divBdr>
        <w:top w:val="none" w:sz="0" w:space="0" w:color="auto"/>
        <w:left w:val="none" w:sz="0" w:space="0" w:color="auto"/>
        <w:bottom w:val="none" w:sz="0" w:space="0" w:color="auto"/>
        <w:right w:val="none" w:sz="0" w:space="0" w:color="auto"/>
      </w:divBdr>
    </w:div>
    <w:div w:id="1085223803">
      <w:bodyDiv w:val="1"/>
      <w:marLeft w:val="0"/>
      <w:marRight w:val="0"/>
      <w:marTop w:val="0"/>
      <w:marBottom w:val="0"/>
      <w:divBdr>
        <w:top w:val="none" w:sz="0" w:space="0" w:color="auto"/>
        <w:left w:val="none" w:sz="0" w:space="0" w:color="auto"/>
        <w:bottom w:val="none" w:sz="0" w:space="0" w:color="auto"/>
        <w:right w:val="none" w:sz="0" w:space="0" w:color="auto"/>
      </w:divBdr>
    </w:div>
    <w:div w:id="1085302800">
      <w:bodyDiv w:val="1"/>
      <w:marLeft w:val="0"/>
      <w:marRight w:val="0"/>
      <w:marTop w:val="0"/>
      <w:marBottom w:val="0"/>
      <w:divBdr>
        <w:top w:val="none" w:sz="0" w:space="0" w:color="auto"/>
        <w:left w:val="none" w:sz="0" w:space="0" w:color="auto"/>
        <w:bottom w:val="none" w:sz="0" w:space="0" w:color="auto"/>
        <w:right w:val="none" w:sz="0" w:space="0" w:color="auto"/>
      </w:divBdr>
    </w:div>
    <w:div w:id="1085415008">
      <w:bodyDiv w:val="1"/>
      <w:marLeft w:val="0"/>
      <w:marRight w:val="0"/>
      <w:marTop w:val="0"/>
      <w:marBottom w:val="0"/>
      <w:divBdr>
        <w:top w:val="none" w:sz="0" w:space="0" w:color="auto"/>
        <w:left w:val="none" w:sz="0" w:space="0" w:color="auto"/>
        <w:bottom w:val="none" w:sz="0" w:space="0" w:color="auto"/>
        <w:right w:val="none" w:sz="0" w:space="0" w:color="auto"/>
      </w:divBdr>
    </w:div>
    <w:div w:id="1085496497">
      <w:bodyDiv w:val="1"/>
      <w:marLeft w:val="0"/>
      <w:marRight w:val="0"/>
      <w:marTop w:val="0"/>
      <w:marBottom w:val="0"/>
      <w:divBdr>
        <w:top w:val="none" w:sz="0" w:space="0" w:color="auto"/>
        <w:left w:val="none" w:sz="0" w:space="0" w:color="auto"/>
        <w:bottom w:val="none" w:sz="0" w:space="0" w:color="auto"/>
        <w:right w:val="none" w:sz="0" w:space="0" w:color="auto"/>
      </w:divBdr>
    </w:div>
    <w:div w:id="1085761618">
      <w:bodyDiv w:val="1"/>
      <w:marLeft w:val="0"/>
      <w:marRight w:val="0"/>
      <w:marTop w:val="0"/>
      <w:marBottom w:val="0"/>
      <w:divBdr>
        <w:top w:val="none" w:sz="0" w:space="0" w:color="auto"/>
        <w:left w:val="none" w:sz="0" w:space="0" w:color="auto"/>
        <w:bottom w:val="none" w:sz="0" w:space="0" w:color="auto"/>
        <w:right w:val="none" w:sz="0" w:space="0" w:color="auto"/>
      </w:divBdr>
    </w:div>
    <w:div w:id="1086000940">
      <w:bodyDiv w:val="1"/>
      <w:marLeft w:val="0"/>
      <w:marRight w:val="0"/>
      <w:marTop w:val="0"/>
      <w:marBottom w:val="0"/>
      <w:divBdr>
        <w:top w:val="none" w:sz="0" w:space="0" w:color="auto"/>
        <w:left w:val="none" w:sz="0" w:space="0" w:color="auto"/>
        <w:bottom w:val="none" w:sz="0" w:space="0" w:color="auto"/>
        <w:right w:val="none" w:sz="0" w:space="0" w:color="auto"/>
      </w:divBdr>
    </w:div>
    <w:div w:id="1087505120">
      <w:bodyDiv w:val="1"/>
      <w:marLeft w:val="0"/>
      <w:marRight w:val="0"/>
      <w:marTop w:val="0"/>
      <w:marBottom w:val="0"/>
      <w:divBdr>
        <w:top w:val="none" w:sz="0" w:space="0" w:color="auto"/>
        <w:left w:val="none" w:sz="0" w:space="0" w:color="auto"/>
        <w:bottom w:val="none" w:sz="0" w:space="0" w:color="auto"/>
        <w:right w:val="none" w:sz="0" w:space="0" w:color="auto"/>
      </w:divBdr>
    </w:div>
    <w:div w:id="1087649320">
      <w:bodyDiv w:val="1"/>
      <w:marLeft w:val="0"/>
      <w:marRight w:val="0"/>
      <w:marTop w:val="0"/>
      <w:marBottom w:val="0"/>
      <w:divBdr>
        <w:top w:val="none" w:sz="0" w:space="0" w:color="auto"/>
        <w:left w:val="none" w:sz="0" w:space="0" w:color="auto"/>
        <w:bottom w:val="none" w:sz="0" w:space="0" w:color="auto"/>
        <w:right w:val="none" w:sz="0" w:space="0" w:color="auto"/>
      </w:divBdr>
    </w:div>
    <w:div w:id="1088847307">
      <w:bodyDiv w:val="1"/>
      <w:marLeft w:val="0"/>
      <w:marRight w:val="0"/>
      <w:marTop w:val="0"/>
      <w:marBottom w:val="0"/>
      <w:divBdr>
        <w:top w:val="none" w:sz="0" w:space="0" w:color="auto"/>
        <w:left w:val="none" w:sz="0" w:space="0" w:color="auto"/>
        <w:bottom w:val="none" w:sz="0" w:space="0" w:color="auto"/>
        <w:right w:val="none" w:sz="0" w:space="0" w:color="auto"/>
      </w:divBdr>
    </w:div>
    <w:div w:id="1090664254">
      <w:bodyDiv w:val="1"/>
      <w:marLeft w:val="0"/>
      <w:marRight w:val="0"/>
      <w:marTop w:val="0"/>
      <w:marBottom w:val="0"/>
      <w:divBdr>
        <w:top w:val="none" w:sz="0" w:space="0" w:color="auto"/>
        <w:left w:val="none" w:sz="0" w:space="0" w:color="auto"/>
        <w:bottom w:val="none" w:sz="0" w:space="0" w:color="auto"/>
        <w:right w:val="none" w:sz="0" w:space="0" w:color="auto"/>
      </w:divBdr>
    </w:div>
    <w:div w:id="1090664437">
      <w:bodyDiv w:val="1"/>
      <w:marLeft w:val="0"/>
      <w:marRight w:val="0"/>
      <w:marTop w:val="0"/>
      <w:marBottom w:val="0"/>
      <w:divBdr>
        <w:top w:val="none" w:sz="0" w:space="0" w:color="auto"/>
        <w:left w:val="none" w:sz="0" w:space="0" w:color="auto"/>
        <w:bottom w:val="none" w:sz="0" w:space="0" w:color="auto"/>
        <w:right w:val="none" w:sz="0" w:space="0" w:color="auto"/>
      </w:divBdr>
    </w:div>
    <w:div w:id="1091003500">
      <w:bodyDiv w:val="1"/>
      <w:marLeft w:val="0"/>
      <w:marRight w:val="0"/>
      <w:marTop w:val="0"/>
      <w:marBottom w:val="0"/>
      <w:divBdr>
        <w:top w:val="none" w:sz="0" w:space="0" w:color="auto"/>
        <w:left w:val="none" w:sz="0" w:space="0" w:color="auto"/>
        <w:bottom w:val="none" w:sz="0" w:space="0" w:color="auto"/>
        <w:right w:val="none" w:sz="0" w:space="0" w:color="auto"/>
      </w:divBdr>
    </w:div>
    <w:div w:id="1092436711">
      <w:bodyDiv w:val="1"/>
      <w:marLeft w:val="0"/>
      <w:marRight w:val="0"/>
      <w:marTop w:val="0"/>
      <w:marBottom w:val="0"/>
      <w:divBdr>
        <w:top w:val="none" w:sz="0" w:space="0" w:color="auto"/>
        <w:left w:val="none" w:sz="0" w:space="0" w:color="auto"/>
        <w:bottom w:val="none" w:sz="0" w:space="0" w:color="auto"/>
        <w:right w:val="none" w:sz="0" w:space="0" w:color="auto"/>
      </w:divBdr>
    </w:div>
    <w:div w:id="1093085998">
      <w:bodyDiv w:val="1"/>
      <w:marLeft w:val="0"/>
      <w:marRight w:val="0"/>
      <w:marTop w:val="0"/>
      <w:marBottom w:val="0"/>
      <w:divBdr>
        <w:top w:val="none" w:sz="0" w:space="0" w:color="auto"/>
        <w:left w:val="none" w:sz="0" w:space="0" w:color="auto"/>
        <w:bottom w:val="none" w:sz="0" w:space="0" w:color="auto"/>
        <w:right w:val="none" w:sz="0" w:space="0" w:color="auto"/>
      </w:divBdr>
    </w:div>
    <w:div w:id="1093235839">
      <w:bodyDiv w:val="1"/>
      <w:marLeft w:val="0"/>
      <w:marRight w:val="0"/>
      <w:marTop w:val="0"/>
      <w:marBottom w:val="0"/>
      <w:divBdr>
        <w:top w:val="none" w:sz="0" w:space="0" w:color="auto"/>
        <w:left w:val="none" w:sz="0" w:space="0" w:color="auto"/>
        <w:bottom w:val="none" w:sz="0" w:space="0" w:color="auto"/>
        <w:right w:val="none" w:sz="0" w:space="0" w:color="auto"/>
      </w:divBdr>
      <w:divsChild>
        <w:div w:id="1558394825">
          <w:marLeft w:val="660"/>
          <w:marRight w:val="660"/>
          <w:marTop w:val="0"/>
          <w:marBottom w:val="0"/>
          <w:divBdr>
            <w:top w:val="none" w:sz="0" w:space="0" w:color="auto"/>
            <w:left w:val="none" w:sz="0" w:space="0" w:color="auto"/>
            <w:bottom w:val="none" w:sz="0" w:space="0" w:color="auto"/>
            <w:right w:val="none" w:sz="0" w:space="0" w:color="auto"/>
          </w:divBdr>
          <w:divsChild>
            <w:div w:id="1743016301">
              <w:marLeft w:val="0"/>
              <w:marRight w:val="0"/>
              <w:marTop w:val="0"/>
              <w:marBottom w:val="0"/>
              <w:divBdr>
                <w:top w:val="none" w:sz="0" w:space="0" w:color="auto"/>
                <w:left w:val="none" w:sz="0" w:space="0" w:color="auto"/>
                <w:bottom w:val="none" w:sz="0" w:space="0" w:color="auto"/>
                <w:right w:val="none" w:sz="0" w:space="0" w:color="auto"/>
              </w:divBdr>
              <w:divsChild>
                <w:div w:id="786704783">
                  <w:marLeft w:val="0"/>
                  <w:marRight w:val="0"/>
                  <w:marTop w:val="0"/>
                  <w:marBottom w:val="0"/>
                  <w:divBdr>
                    <w:top w:val="none" w:sz="0" w:space="0" w:color="auto"/>
                    <w:left w:val="none" w:sz="0" w:space="0" w:color="auto"/>
                    <w:bottom w:val="none" w:sz="0" w:space="0" w:color="auto"/>
                    <w:right w:val="none" w:sz="0" w:space="0" w:color="auto"/>
                  </w:divBdr>
                  <w:divsChild>
                    <w:div w:id="1451510220">
                      <w:marLeft w:val="0"/>
                      <w:marRight w:val="0"/>
                      <w:marTop w:val="0"/>
                      <w:marBottom w:val="0"/>
                      <w:divBdr>
                        <w:top w:val="none" w:sz="0" w:space="0" w:color="auto"/>
                        <w:left w:val="none" w:sz="0" w:space="0" w:color="auto"/>
                        <w:bottom w:val="none" w:sz="0" w:space="0" w:color="auto"/>
                        <w:right w:val="none" w:sz="0" w:space="0" w:color="auto"/>
                      </w:divBdr>
                      <w:divsChild>
                        <w:div w:id="1427077494">
                          <w:marLeft w:val="0"/>
                          <w:marRight w:val="0"/>
                          <w:marTop w:val="0"/>
                          <w:marBottom w:val="0"/>
                          <w:divBdr>
                            <w:top w:val="none" w:sz="0" w:space="0" w:color="auto"/>
                            <w:left w:val="none" w:sz="0" w:space="0" w:color="auto"/>
                            <w:bottom w:val="none" w:sz="0" w:space="0" w:color="auto"/>
                            <w:right w:val="none" w:sz="0" w:space="0" w:color="auto"/>
                          </w:divBdr>
                          <w:divsChild>
                            <w:div w:id="23548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357918">
      <w:bodyDiv w:val="1"/>
      <w:marLeft w:val="0"/>
      <w:marRight w:val="0"/>
      <w:marTop w:val="0"/>
      <w:marBottom w:val="0"/>
      <w:divBdr>
        <w:top w:val="none" w:sz="0" w:space="0" w:color="auto"/>
        <w:left w:val="none" w:sz="0" w:space="0" w:color="auto"/>
        <w:bottom w:val="none" w:sz="0" w:space="0" w:color="auto"/>
        <w:right w:val="none" w:sz="0" w:space="0" w:color="auto"/>
      </w:divBdr>
    </w:div>
    <w:div w:id="1093671042">
      <w:bodyDiv w:val="1"/>
      <w:marLeft w:val="0"/>
      <w:marRight w:val="0"/>
      <w:marTop w:val="0"/>
      <w:marBottom w:val="0"/>
      <w:divBdr>
        <w:top w:val="none" w:sz="0" w:space="0" w:color="auto"/>
        <w:left w:val="none" w:sz="0" w:space="0" w:color="auto"/>
        <w:bottom w:val="none" w:sz="0" w:space="0" w:color="auto"/>
        <w:right w:val="none" w:sz="0" w:space="0" w:color="auto"/>
      </w:divBdr>
    </w:div>
    <w:div w:id="1093818163">
      <w:bodyDiv w:val="1"/>
      <w:marLeft w:val="0"/>
      <w:marRight w:val="0"/>
      <w:marTop w:val="0"/>
      <w:marBottom w:val="0"/>
      <w:divBdr>
        <w:top w:val="none" w:sz="0" w:space="0" w:color="auto"/>
        <w:left w:val="none" w:sz="0" w:space="0" w:color="auto"/>
        <w:bottom w:val="none" w:sz="0" w:space="0" w:color="auto"/>
        <w:right w:val="none" w:sz="0" w:space="0" w:color="auto"/>
      </w:divBdr>
    </w:div>
    <w:div w:id="1094276801">
      <w:bodyDiv w:val="1"/>
      <w:marLeft w:val="0"/>
      <w:marRight w:val="0"/>
      <w:marTop w:val="0"/>
      <w:marBottom w:val="0"/>
      <w:divBdr>
        <w:top w:val="none" w:sz="0" w:space="0" w:color="auto"/>
        <w:left w:val="none" w:sz="0" w:space="0" w:color="auto"/>
        <w:bottom w:val="none" w:sz="0" w:space="0" w:color="auto"/>
        <w:right w:val="none" w:sz="0" w:space="0" w:color="auto"/>
      </w:divBdr>
    </w:div>
    <w:div w:id="1095050832">
      <w:bodyDiv w:val="1"/>
      <w:marLeft w:val="0"/>
      <w:marRight w:val="0"/>
      <w:marTop w:val="0"/>
      <w:marBottom w:val="0"/>
      <w:divBdr>
        <w:top w:val="none" w:sz="0" w:space="0" w:color="auto"/>
        <w:left w:val="none" w:sz="0" w:space="0" w:color="auto"/>
        <w:bottom w:val="none" w:sz="0" w:space="0" w:color="auto"/>
        <w:right w:val="none" w:sz="0" w:space="0" w:color="auto"/>
      </w:divBdr>
    </w:div>
    <w:div w:id="1095780985">
      <w:bodyDiv w:val="1"/>
      <w:marLeft w:val="0"/>
      <w:marRight w:val="0"/>
      <w:marTop w:val="0"/>
      <w:marBottom w:val="0"/>
      <w:divBdr>
        <w:top w:val="none" w:sz="0" w:space="0" w:color="auto"/>
        <w:left w:val="none" w:sz="0" w:space="0" w:color="auto"/>
        <w:bottom w:val="none" w:sz="0" w:space="0" w:color="auto"/>
        <w:right w:val="none" w:sz="0" w:space="0" w:color="auto"/>
      </w:divBdr>
    </w:div>
    <w:div w:id="1096092983">
      <w:bodyDiv w:val="1"/>
      <w:marLeft w:val="0"/>
      <w:marRight w:val="0"/>
      <w:marTop w:val="0"/>
      <w:marBottom w:val="0"/>
      <w:divBdr>
        <w:top w:val="none" w:sz="0" w:space="0" w:color="auto"/>
        <w:left w:val="none" w:sz="0" w:space="0" w:color="auto"/>
        <w:bottom w:val="none" w:sz="0" w:space="0" w:color="auto"/>
        <w:right w:val="none" w:sz="0" w:space="0" w:color="auto"/>
      </w:divBdr>
    </w:div>
    <w:div w:id="1097364743">
      <w:bodyDiv w:val="1"/>
      <w:marLeft w:val="0"/>
      <w:marRight w:val="0"/>
      <w:marTop w:val="0"/>
      <w:marBottom w:val="0"/>
      <w:divBdr>
        <w:top w:val="none" w:sz="0" w:space="0" w:color="auto"/>
        <w:left w:val="none" w:sz="0" w:space="0" w:color="auto"/>
        <w:bottom w:val="none" w:sz="0" w:space="0" w:color="auto"/>
        <w:right w:val="none" w:sz="0" w:space="0" w:color="auto"/>
      </w:divBdr>
    </w:div>
    <w:div w:id="1098065250">
      <w:bodyDiv w:val="1"/>
      <w:marLeft w:val="0"/>
      <w:marRight w:val="0"/>
      <w:marTop w:val="0"/>
      <w:marBottom w:val="0"/>
      <w:divBdr>
        <w:top w:val="none" w:sz="0" w:space="0" w:color="auto"/>
        <w:left w:val="none" w:sz="0" w:space="0" w:color="auto"/>
        <w:bottom w:val="none" w:sz="0" w:space="0" w:color="auto"/>
        <w:right w:val="none" w:sz="0" w:space="0" w:color="auto"/>
      </w:divBdr>
    </w:div>
    <w:div w:id="1098676641">
      <w:bodyDiv w:val="1"/>
      <w:marLeft w:val="0"/>
      <w:marRight w:val="0"/>
      <w:marTop w:val="0"/>
      <w:marBottom w:val="0"/>
      <w:divBdr>
        <w:top w:val="none" w:sz="0" w:space="0" w:color="auto"/>
        <w:left w:val="none" w:sz="0" w:space="0" w:color="auto"/>
        <w:bottom w:val="none" w:sz="0" w:space="0" w:color="auto"/>
        <w:right w:val="none" w:sz="0" w:space="0" w:color="auto"/>
      </w:divBdr>
    </w:div>
    <w:div w:id="1098915838">
      <w:bodyDiv w:val="1"/>
      <w:marLeft w:val="0"/>
      <w:marRight w:val="0"/>
      <w:marTop w:val="0"/>
      <w:marBottom w:val="0"/>
      <w:divBdr>
        <w:top w:val="none" w:sz="0" w:space="0" w:color="auto"/>
        <w:left w:val="none" w:sz="0" w:space="0" w:color="auto"/>
        <w:bottom w:val="none" w:sz="0" w:space="0" w:color="auto"/>
        <w:right w:val="none" w:sz="0" w:space="0" w:color="auto"/>
      </w:divBdr>
    </w:div>
    <w:div w:id="1099104885">
      <w:bodyDiv w:val="1"/>
      <w:marLeft w:val="0"/>
      <w:marRight w:val="0"/>
      <w:marTop w:val="0"/>
      <w:marBottom w:val="0"/>
      <w:divBdr>
        <w:top w:val="none" w:sz="0" w:space="0" w:color="auto"/>
        <w:left w:val="none" w:sz="0" w:space="0" w:color="auto"/>
        <w:bottom w:val="none" w:sz="0" w:space="0" w:color="auto"/>
        <w:right w:val="none" w:sz="0" w:space="0" w:color="auto"/>
      </w:divBdr>
    </w:div>
    <w:div w:id="1099180324">
      <w:bodyDiv w:val="1"/>
      <w:marLeft w:val="0"/>
      <w:marRight w:val="0"/>
      <w:marTop w:val="0"/>
      <w:marBottom w:val="0"/>
      <w:divBdr>
        <w:top w:val="none" w:sz="0" w:space="0" w:color="auto"/>
        <w:left w:val="none" w:sz="0" w:space="0" w:color="auto"/>
        <w:bottom w:val="none" w:sz="0" w:space="0" w:color="auto"/>
        <w:right w:val="none" w:sz="0" w:space="0" w:color="auto"/>
      </w:divBdr>
    </w:div>
    <w:div w:id="1099371614">
      <w:bodyDiv w:val="1"/>
      <w:marLeft w:val="0"/>
      <w:marRight w:val="0"/>
      <w:marTop w:val="0"/>
      <w:marBottom w:val="0"/>
      <w:divBdr>
        <w:top w:val="none" w:sz="0" w:space="0" w:color="auto"/>
        <w:left w:val="none" w:sz="0" w:space="0" w:color="auto"/>
        <w:bottom w:val="none" w:sz="0" w:space="0" w:color="auto"/>
        <w:right w:val="none" w:sz="0" w:space="0" w:color="auto"/>
      </w:divBdr>
    </w:div>
    <w:div w:id="1099714124">
      <w:bodyDiv w:val="1"/>
      <w:marLeft w:val="0"/>
      <w:marRight w:val="0"/>
      <w:marTop w:val="0"/>
      <w:marBottom w:val="0"/>
      <w:divBdr>
        <w:top w:val="none" w:sz="0" w:space="0" w:color="auto"/>
        <w:left w:val="none" w:sz="0" w:space="0" w:color="auto"/>
        <w:bottom w:val="none" w:sz="0" w:space="0" w:color="auto"/>
        <w:right w:val="none" w:sz="0" w:space="0" w:color="auto"/>
      </w:divBdr>
    </w:div>
    <w:div w:id="1099789945">
      <w:bodyDiv w:val="1"/>
      <w:marLeft w:val="0"/>
      <w:marRight w:val="0"/>
      <w:marTop w:val="0"/>
      <w:marBottom w:val="0"/>
      <w:divBdr>
        <w:top w:val="none" w:sz="0" w:space="0" w:color="auto"/>
        <w:left w:val="none" w:sz="0" w:space="0" w:color="auto"/>
        <w:bottom w:val="none" w:sz="0" w:space="0" w:color="auto"/>
        <w:right w:val="none" w:sz="0" w:space="0" w:color="auto"/>
      </w:divBdr>
    </w:div>
    <w:div w:id="1100757791">
      <w:bodyDiv w:val="1"/>
      <w:marLeft w:val="0"/>
      <w:marRight w:val="0"/>
      <w:marTop w:val="0"/>
      <w:marBottom w:val="0"/>
      <w:divBdr>
        <w:top w:val="none" w:sz="0" w:space="0" w:color="auto"/>
        <w:left w:val="none" w:sz="0" w:space="0" w:color="auto"/>
        <w:bottom w:val="none" w:sz="0" w:space="0" w:color="auto"/>
        <w:right w:val="none" w:sz="0" w:space="0" w:color="auto"/>
      </w:divBdr>
    </w:div>
    <w:div w:id="1100833560">
      <w:bodyDiv w:val="1"/>
      <w:marLeft w:val="0"/>
      <w:marRight w:val="0"/>
      <w:marTop w:val="0"/>
      <w:marBottom w:val="0"/>
      <w:divBdr>
        <w:top w:val="none" w:sz="0" w:space="0" w:color="auto"/>
        <w:left w:val="none" w:sz="0" w:space="0" w:color="auto"/>
        <w:bottom w:val="none" w:sz="0" w:space="0" w:color="auto"/>
        <w:right w:val="none" w:sz="0" w:space="0" w:color="auto"/>
      </w:divBdr>
    </w:div>
    <w:div w:id="1101029073">
      <w:bodyDiv w:val="1"/>
      <w:marLeft w:val="0"/>
      <w:marRight w:val="0"/>
      <w:marTop w:val="0"/>
      <w:marBottom w:val="0"/>
      <w:divBdr>
        <w:top w:val="none" w:sz="0" w:space="0" w:color="auto"/>
        <w:left w:val="none" w:sz="0" w:space="0" w:color="auto"/>
        <w:bottom w:val="none" w:sz="0" w:space="0" w:color="auto"/>
        <w:right w:val="none" w:sz="0" w:space="0" w:color="auto"/>
      </w:divBdr>
    </w:div>
    <w:div w:id="1101149062">
      <w:bodyDiv w:val="1"/>
      <w:marLeft w:val="0"/>
      <w:marRight w:val="0"/>
      <w:marTop w:val="0"/>
      <w:marBottom w:val="0"/>
      <w:divBdr>
        <w:top w:val="none" w:sz="0" w:space="0" w:color="auto"/>
        <w:left w:val="none" w:sz="0" w:space="0" w:color="auto"/>
        <w:bottom w:val="none" w:sz="0" w:space="0" w:color="auto"/>
        <w:right w:val="none" w:sz="0" w:space="0" w:color="auto"/>
      </w:divBdr>
    </w:div>
    <w:div w:id="1101409345">
      <w:bodyDiv w:val="1"/>
      <w:marLeft w:val="0"/>
      <w:marRight w:val="0"/>
      <w:marTop w:val="0"/>
      <w:marBottom w:val="0"/>
      <w:divBdr>
        <w:top w:val="none" w:sz="0" w:space="0" w:color="auto"/>
        <w:left w:val="none" w:sz="0" w:space="0" w:color="auto"/>
        <w:bottom w:val="none" w:sz="0" w:space="0" w:color="auto"/>
        <w:right w:val="none" w:sz="0" w:space="0" w:color="auto"/>
      </w:divBdr>
    </w:div>
    <w:div w:id="1101948745">
      <w:bodyDiv w:val="1"/>
      <w:marLeft w:val="0"/>
      <w:marRight w:val="0"/>
      <w:marTop w:val="0"/>
      <w:marBottom w:val="0"/>
      <w:divBdr>
        <w:top w:val="none" w:sz="0" w:space="0" w:color="auto"/>
        <w:left w:val="none" w:sz="0" w:space="0" w:color="auto"/>
        <w:bottom w:val="none" w:sz="0" w:space="0" w:color="auto"/>
        <w:right w:val="none" w:sz="0" w:space="0" w:color="auto"/>
      </w:divBdr>
    </w:div>
    <w:div w:id="1101992425">
      <w:bodyDiv w:val="1"/>
      <w:marLeft w:val="0"/>
      <w:marRight w:val="0"/>
      <w:marTop w:val="0"/>
      <w:marBottom w:val="0"/>
      <w:divBdr>
        <w:top w:val="none" w:sz="0" w:space="0" w:color="auto"/>
        <w:left w:val="none" w:sz="0" w:space="0" w:color="auto"/>
        <w:bottom w:val="none" w:sz="0" w:space="0" w:color="auto"/>
        <w:right w:val="none" w:sz="0" w:space="0" w:color="auto"/>
      </w:divBdr>
    </w:div>
    <w:div w:id="1102259955">
      <w:bodyDiv w:val="1"/>
      <w:marLeft w:val="0"/>
      <w:marRight w:val="0"/>
      <w:marTop w:val="0"/>
      <w:marBottom w:val="0"/>
      <w:divBdr>
        <w:top w:val="none" w:sz="0" w:space="0" w:color="auto"/>
        <w:left w:val="none" w:sz="0" w:space="0" w:color="auto"/>
        <w:bottom w:val="none" w:sz="0" w:space="0" w:color="auto"/>
        <w:right w:val="none" w:sz="0" w:space="0" w:color="auto"/>
      </w:divBdr>
    </w:div>
    <w:div w:id="1102264135">
      <w:bodyDiv w:val="1"/>
      <w:marLeft w:val="0"/>
      <w:marRight w:val="0"/>
      <w:marTop w:val="0"/>
      <w:marBottom w:val="0"/>
      <w:divBdr>
        <w:top w:val="none" w:sz="0" w:space="0" w:color="auto"/>
        <w:left w:val="none" w:sz="0" w:space="0" w:color="auto"/>
        <w:bottom w:val="none" w:sz="0" w:space="0" w:color="auto"/>
        <w:right w:val="none" w:sz="0" w:space="0" w:color="auto"/>
      </w:divBdr>
      <w:divsChild>
        <w:div w:id="531695500">
          <w:marLeft w:val="0"/>
          <w:marRight w:val="0"/>
          <w:marTop w:val="0"/>
          <w:marBottom w:val="0"/>
          <w:divBdr>
            <w:top w:val="none" w:sz="0" w:space="0" w:color="auto"/>
            <w:left w:val="none" w:sz="0" w:space="0" w:color="auto"/>
            <w:bottom w:val="none" w:sz="0" w:space="0" w:color="auto"/>
            <w:right w:val="none" w:sz="0" w:space="0" w:color="auto"/>
          </w:divBdr>
        </w:div>
        <w:div w:id="393044372">
          <w:marLeft w:val="0"/>
          <w:marRight w:val="0"/>
          <w:marTop w:val="0"/>
          <w:marBottom w:val="0"/>
          <w:divBdr>
            <w:top w:val="none" w:sz="0" w:space="0" w:color="auto"/>
            <w:left w:val="none" w:sz="0" w:space="0" w:color="auto"/>
            <w:bottom w:val="none" w:sz="0" w:space="0" w:color="auto"/>
            <w:right w:val="none" w:sz="0" w:space="0" w:color="auto"/>
          </w:divBdr>
        </w:div>
        <w:div w:id="559487482">
          <w:marLeft w:val="0"/>
          <w:marRight w:val="0"/>
          <w:marTop w:val="0"/>
          <w:marBottom w:val="0"/>
          <w:divBdr>
            <w:top w:val="none" w:sz="0" w:space="0" w:color="auto"/>
            <w:left w:val="none" w:sz="0" w:space="0" w:color="auto"/>
            <w:bottom w:val="none" w:sz="0" w:space="0" w:color="auto"/>
            <w:right w:val="none" w:sz="0" w:space="0" w:color="auto"/>
          </w:divBdr>
        </w:div>
      </w:divsChild>
    </w:div>
    <w:div w:id="1103456624">
      <w:bodyDiv w:val="1"/>
      <w:marLeft w:val="0"/>
      <w:marRight w:val="0"/>
      <w:marTop w:val="0"/>
      <w:marBottom w:val="0"/>
      <w:divBdr>
        <w:top w:val="none" w:sz="0" w:space="0" w:color="auto"/>
        <w:left w:val="none" w:sz="0" w:space="0" w:color="auto"/>
        <w:bottom w:val="none" w:sz="0" w:space="0" w:color="auto"/>
        <w:right w:val="none" w:sz="0" w:space="0" w:color="auto"/>
      </w:divBdr>
    </w:div>
    <w:div w:id="1103568799">
      <w:bodyDiv w:val="1"/>
      <w:marLeft w:val="0"/>
      <w:marRight w:val="0"/>
      <w:marTop w:val="0"/>
      <w:marBottom w:val="0"/>
      <w:divBdr>
        <w:top w:val="none" w:sz="0" w:space="0" w:color="auto"/>
        <w:left w:val="none" w:sz="0" w:space="0" w:color="auto"/>
        <w:bottom w:val="none" w:sz="0" w:space="0" w:color="auto"/>
        <w:right w:val="none" w:sz="0" w:space="0" w:color="auto"/>
      </w:divBdr>
    </w:div>
    <w:div w:id="1103570075">
      <w:bodyDiv w:val="1"/>
      <w:marLeft w:val="0"/>
      <w:marRight w:val="0"/>
      <w:marTop w:val="0"/>
      <w:marBottom w:val="0"/>
      <w:divBdr>
        <w:top w:val="none" w:sz="0" w:space="0" w:color="auto"/>
        <w:left w:val="none" w:sz="0" w:space="0" w:color="auto"/>
        <w:bottom w:val="none" w:sz="0" w:space="0" w:color="auto"/>
        <w:right w:val="none" w:sz="0" w:space="0" w:color="auto"/>
      </w:divBdr>
    </w:div>
    <w:div w:id="1104182151">
      <w:bodyDiv w:val="1"/>
      <w:marLeft w:val="0"/>
      <w:marRight w:val="0"/>
      <w:marTop w:val="0"/>
      <w:marBottom w:val="0"/>
      <w:divBdr>
        <w:top w:val="none" w:sz="0" w:space="0" w:color="auto"/>
        <w:left w:val="none" w:sz="0" w:space="0" w:color="auto"/>
        <w:bottom w:val="none" w:sz="0" w:space="0" w:color="auto"/>
        <w:right w:val="none" w:sz="0" w:space="0" w:color="auto"/>
      </w:divBdr>
    </w:div>
    <w:div w:id="1104695135">
      <w:bodyDiv w:val="1"/>
      <w:marLeft w:val="0"/>
      <w:marRight w:val="0"/>
      <w:marTop w:val="0"/>
      <w:marBottom w:val="0"/>
      <w:divBdr>
        <w:top w:val="none" w:sz="0" w:space="0" w:color="auto"/>
        <w:left w:val="none" w:sz="0" w:space="0" w:color="auto"/>
        <w:bottom w:val="none" w:sz="0" w:space="0" w:color="auto"/>
        <w:right w:val="none" w:sz="0" w:space="0" w:color="auto"/>
      </w:divBdr>
    </w:div>
    <w:div w:id="1105541854">
      <w:bodyDiv w:val="1"/>
      <w:marLeft w:val="0"/>
      <w:marRight w:val="0"/>
      <w:marTop w:val="0"/>
      <w:marBottom w:val="0"/>
      <w:divBdr>
        <w:top w:val="none" w:sz="0" w:space="0" w:color="auto"/>
        <w:left w:val="none" w:sz="0" w:space="0" w:color="auto"/>
        <w:bottom w:val="none" w:sz="0" w:space="0" w:color="auto"/>
        <w:right w:val="none" w:sz="0" w:space="0" w:color="auto"/>
      </w:divBdr>
    </w:div>
    <w:div w:id="1105616537">
      <w:bodyDiv w:val="1"/>
      <w:marLeft w:val="0"/>
      <w:marRight w:val="0"/>
      <w:marTop w:val="0"/>
      <w:marBottom w:val="0"/>
      <w:divBdr>
        <w:top w:val="none" w:sz="0" w:space="0" w:color="auto"/>
        <w:left w:val="none" w:sz="0" w:space="0" w:color="auto"/>
        <w:bottom w:val="none" w:sz="0" w:space="0" w:color="auto"/>
        <w:right w:val="none" w:sz="0" w:space="0" w:color="auto"/>
      </w:divBdr>
    </w:div>
    <w:div w:id="1105925746">
      <w:bodyDiv w:val="1"/>
      <w:marLeft w:val="0"/>
      <w:marRight w:val="0"/>
      <w:marTop w:val="0"/>
      <w:marBottom w:val="0"/>
      <w:divBdr>
        <w:top w:val="none" w:sz="0" w:space="0" w:color="auto"/>
        <w:left w:val="none" w:sz="0" w:space="0" w:color="auto"/>
        <w:bottom w:val="none" w:sz="0" w:space="0" w:color="auto"/>
        <w:right w:val="none" w:sz="0" w:space="0" w:color="auto"/>
      </w:divBdr>
    </w:div>
    <w:div w:id="1107191312">
      <w:bodyDiv w:val="1"/>
      <w:marLeft w:val="0"/>
      <w:marRight w:val="0"/>
      <w:marTop w:val="0"/>
      <w:marBottom w:val="0"/>
      <w:divBdr>
        <w:top w:val="none" w:sz="0" w:space="0" w:color="auto"/>
        <w:left w:val="none" w:sz="0" w:space="0" w:color="auto"/>
        <w:bottom w:val="none" w:sz="0" w:space="0" w:color="auto"/>
        <w:right w:val="none" w:sz="0" w:space="0" w:color="auto"/>
      </w:divBdr>
    </w:div>
    <w:div w:id="1107233403">
      <w:bodyDiv w:val="1"/>
      <w:marLeft w:val="0"/>
      <w:marRight w:val="0"/>
      <w:marTop w:val="0"/>
      <w:marBottom w:val="0"/>
      <w:divBdr>
        <w:top w:val="none" w:sz="0" w:space="0" w:color="auto"/>
        <w:left w:val="none" w:sz="0" w:space="0" w:color="auto"/>
        <w:bottom w:val="none" w:sz="0" w:space="0" w:color="auto"/>
        <w:right w:val="none" w:sz="0" w:space="0" w:color="auto"/>
      </w:divBdr>
    </w:div>
    <w:div w:id="1107384251">
      <w:bodyDiv w:val="1"/>
      <w:marLeft w:val="0"/>
      <w:marRight w:val="0"/>
      <w:marTop w:val="0"/>
      <w:marBottom w:val="0"/>
      <w:divBdr>
        <w:top w:val="none" w:sz="0" w:space="0" w:color="auto"/>
        <w:left w:val="none" w:sz="0" w:space="0" w:color="auto"/>
        <w:bottom w:val="none" w:sz="0" w:space="0" w:color="auto"/>
        <w:right w:val="none" w:sz="0" w:space="0" w:color="auto"/>
      </w:divBdr>
    </w:div>
    <w:div w:id="1107434432">
      <w:bodyDiv w:val="1"/>
      <w:marLeft w:val="0"/>
      <w:marRight w:val="0"/>
      <w:marTop w:val="0"/>
      <w:marBottom w:val="0"/>
      <w:divBdr>
        <w:top w:val="none" w:sz="0" w:space="0" w:color="auto"/>
        <w:left w:val="none" w:sz="0" w:space="0" w:color="auto"/>
        <w:bottom w:val="none" w:sz="0" w:space="0" w:color="auto"/>
        <w:right w:val="none" w:sz="0" w:space="0" w:color="auto"/>
      </w:divBdr>
    </w:div>
    <w:div w:id="1107852498">
      <w:bodyDiv w:val="1"/>
      <w:marLeft w:val="0"/>
      <w:marRight w:val="0"/>
      <w:marTop w:val="0"/>
      <w:marBottom w:val="0"/>
      <w:divBdr>
        <w:top w:val="none" w:sz="0" w:space="0" w:color="auto"/>
        <w:left w:val="none" w:sz="0" w:space="0" w:color="auto"/>
        <w:bottom w:val="none" w:sz="0" w:space="0" w:color="auto"/>
        <w:right w:val="none" w:sz="0" w:space="0" w:color="auto"/>
      </w:divBdr>
    </w:div>
    <w:div w:id="1107963778">
      <w:bodyDiv w:val="1"/>
      <w:marLeft w:val="0"/>
      <w:marRight w:val="0"/>
      <w:marTop w:val="0"/>
      <w:marBottom w:val="0"/>
      <w:divBdr>
        <w:top w:val="none" w:sz="0" w:space="0" w:color="auto"/>
        <w:left w:val="none" w:sz="0" w:space="0" w:color="auto"/>
        <w:bottom w:val="none" w:sz="0" w:space="0" w:color="auto"/>
        <w:right w:val="none" w:sz="0" w:space="0" w:color="auto"/>
      </w:divBdr>
    </w:div>
    <w:div w:id="1108504257">
      <w:bodyDiv w:val="1"/>
      <w:marLeft w:val="0"/>
      <w:marRight w:val="0"/>
      <w:marTop w:val="0"/>
      <w:marBottom w:val="0"/>
      <w:divBdr>
        <w:top w:val="none" w:sz="0" w:space="0" w:color="auto"/>
        <w:left w:val="none" w:sz="0" w:space="0" w:color="auto"/>
        <w:bottom w:val="none" w:sz="0" w:space="0" w:color="auto"/>
        <w:right w:val="none" w:sz="0" w:space="0" w:color="auto"/>
      </w:divBdr>
    </w:div>
    <w:div w:id="1110012527">
      <w:bodyDiv w:val="1"/>
      <w:marLeft w:val="0"/>
      <w:marRight w:val="0"/>
      <w:marTop w:val="0"/>
      <w:marBottom w:val="0"/>
      <w:divBdr>
        <w:top w:val="none" w:sz="0" w:space="0" w:color="auto"/>
        <w:left w:val="none" w:sz="0" w:space="0" w:color="auto"/>
        <w:bottom w:val="none" w:sz="0" w:space="0" w:color="auto"/>
        <w:right w:val="none" w:sz="0" w:space="0" w:color="auto"/>
      </w:divBdr>
    </w:div>
    <w:div w:id="1110592292">
      <w:bodyDiv w:val="1"/>
      <w:marLeft w:val="0"/>
      <w:marRight w:val="0"/>
      <w:marTop w:val="0"/>
      <w:marBottom w:val="0"/>
      <w:divBdr>
        <w:top w:val="none" w:sz="0" w:space="0" w:color="auto"/>
        <w:left w:val="none" w:sz="0" w:space="0" w:color="auto"/>
        <w:bottom w:val="none" w:sz="0" w:space="0" w:color="auto"/>
        <w:right w:val="none" w:sz="0" w:space="0" w:color="auto"/>
      </w:divBdr>
    </w:div>
    <w:div w:id="1110667816">
      <w:bodyDiv w:val="1"/>
      <w:marLeft w:val="0"/>
      <w:marRight w:val="0"/>
      <w:marTop w:val="0"/>
      <w:marBottom w:val="0"/>
      <w:divBdr>
        <w:top w:val="none" w:sz="0" w:space="0" w:color="auto"/>
        <w:left w:val="none" w:sz="0" w:space="0" w:color="auto"/>
        <w:bottom w:val="none" w:sz="0" w:space="0" w:color="auto"/>
        <w:right w:val="none" w:sz="0" w:space="0" w:color="auto"/>
      </w:divBdr>
    </w:div>
    <w:div w:id="1111435698">
      <w:bodyDiv w:val="1"/>
      <w:marLeft w:val="0"/>
      <w:marRight w:val="0"/>
      <w:marTop w:val="0"/>
      <w:marBottom w:val="0"/>
      <w:divBdr>
        <w:top w:val="none" w:sz="0" w:space="0" w:color="auto"/>
        <w:left w:val="none" w:sz="0" w:space="0" w:color="auto"/>
        <w:bottom w:val="none" w:sz="0" w:space="0" w:color="auto"/>
        <w:right w:val="none" w:sz="0" w:space="0" w:color="auto"/>
      </w:divBdr>
    </w:div>
    <w:div w:id="1111823721">
      <w:bodyDiv w:val="1"/>
      <w:marLeft w:val="0"/>
      <w:marRight w:val="0"/>
      <w:marTop w:val="0"/>
      <w:marBottom w:val="0"/>
      <w:divBdr>
        <w:top w:val="none" w:sz="0" w:space="0" w:color="auto"/>
        <w:left w:val="none" w:sz="0" w:space="0" w:color="auto"/>
        <w:bottom w:val="none" w:sz="0" w:space="0" w:color="auto"/>
        <w:right w:val="none" w:sz="0" w:space="0" w:color="auto"/>
      </w:divBdr>
    </w:div>
    <w:div w:id="1111975669">
      <w:bodyDiv w:val="1"/>
      <w:marLeft w:val="0"/>
      <w:marRight w:val="0"/>
      <w:marTop w:val="0"/>
      <w:marBottom w:val="0"/>
      <w:divBdr>
        <w:top w:val="none" w:sz="0" w:space="0" w:color="auto"/>
        <w:left w:val="none" w:sz="0" w:space="0" w:color="auto"/>
        <w:bottom w:val="none" w:sz="0" w:space="0" w:color="auto"/>
        <w:right w:val="none" w:sz="0" w:space="0" w:color="auto"/>
      </w:divBdr>
    </w:div>
    <w:div w:id="1112046651">
      <w:bodyDiv w:val="1"/>
      <w:marLeft w:val="0"/>
      <w:marRight w:val="0"/>
      <w:marTop w:val="0"/>
      <w:marBottom w:val="0"/>
      <w:divBdr>
        <w:top w:val="none" w:sz="0" w:space="0" w:color="auto"/>
        <w:left w:val="none" w:sz="0" w:space="0" w:color="auto"/>
        <w:bottom w:val="none" w:sz="0" w:space="0" w:color="auto"/>
        <w:right w:val="none" w:sz="0" w:space="0" w:color="auto"/>
      </w:divBdr>
    </w:div>
    <w:div w:id="1112163255">
      <w:bodyDiv w:val="1"/>
      <w:marLeft w:val="0"/>
      <w:marRight w:val="0"/>
      <w:marTop w:val="0"/>
      <w:marBottom w:val="0"/>
      <w:divBdr>
        <w:top w:val="none" w:sz="0" w:space="0" w:color="auto"/>
        <w:left w:val="none" w:sz="0" w:space="0" w:color="auto"/>
        <w:bottom w:val="none" w:sz="0" w:space="0" w:color="auto"/>
        <w:right w:val="none" w:sz="0" w:space="0" w:color="auto"/>
      </w:divBdr>
    </w:div>
    <w:div w:id="1114596281">
      <w:bodyDiv w:val="1"/>
      <w:marLeft w:val="0"/>
      <w:marRight w:val="0"/>
      <w:marTop w:val="0"/>
      <w:marBottom w:val="0"/>
      <w:divBdr>
        <w:top w:val="none" w:sz="0" w:space="0" w:color="auto"/>
        <w:left w:val="none" w:sz="0" w:space="0" w:color="auto"/>
        <w:bottom w:val="none" w:sz="0" w:space="0" w:color="auto"/>
        <w:right w:val="none" w:sz="0" w:space="0" w:color="auto"/>
      </w:divBdr>
    </w:div>
    <w:div w:id="1115832791">
      <w:bodyDiv w:val="1"/>
      <w:marLeft w:val="0"/>
      <w:marRight w:val="0"/>
      <w:marTop w:val="0"/>
      <w:marBottom w:val="0"/>
      <w:divBdr>
        <w:top w:val="none" w:sz="0" w:space="0" w:color="auto"/>
        <w:left w:val="none" w:sz="0" w:space="0" w:color="auto"/>
        <w:bottom w:val="none" w:sz="0" w:space="0" w:color="auto"/>
        <w:right w:val="none" w:sz="0" w:space="0" w:color="auto"/>
      </w:divBdr>
    </w:div>
    <w:div w:id="1116603661">
      <w:bodyDiv w:val="1"/>
      <w:marLeft w:val="0"/>
      <w:marRight w:val="0"/>
      <w:marTop w:val="0"/>
      <w:marBottom w:val="0"/>
      <w:divBdr>
        <w:top w:val="none" w:sz="0" w:space="0" w:color="auto"/>
        <w:left w:val="none" w:sz="0" w:space="0" w:color="auto"/>
        <w:bottom w:val="none" w:sz="0" w:space="0" w:color="auto"/>
        <w:right w:val="none" w:sz="0" w:space="0" w:color="auto"/>
      </w:divBdr>
    </w:div>
    <w:div w:id="1116873848">
      <w:bodyDiv w:val="1"/>
      <w:marLeft w:val="0"/>
      <w:marRight w:val="0"/>
      <w:marTop w:val="0"/>
      <w:marBottom w:val="0"/>
      <w:divBdr>
        <w:top w:val="none" w:sz="0" w:space="0" w:color="auto"/>
        <w:left w:val="none" w:sz="0" w:space="0" w:color="auto"/>
        <w:bottom w:val="none" w:sz="0" w:space="0" w:color="auto"/>
        <w:right w:val="none" w:sz="0" w:space="0" w:color="auto"/>
      </w:divBdr>
    </w:div>
    <w:div w:id="1117217229">
      <w:bodyDiv w:val="1"/>
      <w:marLeft w:val="0"/>
      <w:marRight w:val="0"/>
      <w:marTop w:val="0"/>
      <w:marBottom w:val="0"/>
      <w:divBdr>
        <w:top w:val="none" w:sz="0" w:space="0" w:color="auto"/>
        <w:left w:val="none" w:sz="0" w:space="0" w:color="auto"/>
        <w:bottom w:val="none" w:sz="0" w:space="0" w:color="auto"/>
        <w:right w:val="none" w:sz="0" w:space="0" w:color="auto"/>
      </w:divBdr>
    </w:div>
    <w:div w:id="1117720215">
      <w:bodyDiv w:val="1"/>
      <w:marLeft w:val="0"/>
      <w:marRight w:val="0"/>
      <w:marTop w:val="0"/>
      <w:marBottom w:val="0"/>
      <w:divBdr>
        <w:top w:val="none" w:sz="0" w:space="0" w:color="auto"/>
        <w:left w:val="none" w:sz="0" w:space="0" w:color="auto"/>
        <w:bottom w:val="none" w:sz="0" w:space="0" w:color="auto"/>
        <w:right w:val="none" w:sz="0" w:space="0" w:color="auto"/>
      </w:divBdr>
    </w:div>
    <w:div w:id="1118640246">
      <w:bodyDiv w:val="1"/>
      <w:marLeft w:val="0"/>
      <w:marRight w:val="0"/>
      <w:marTop w:val="0"/>
      <w:marBottom w:val="0"/>
      <w:divBdr>
        <w:top w:val="none" w:sz="0" w:space="0" w:color="auto"/>
        <w:left w:val="none" w:sz="0" w:space="0" w:color="auto"/>
        <w:bottom w:val="none" w:sz="0" w:space="0" w:color="auto"/>
        <w:right w:val="none" w:sz="0" w:space="0" w:color="auto"/>
      </w:divBdr>
    </w:div>
    <w:div w:id="1118649135">
      <w:bodyDiv w:val="1"/>
      <w:marLeft w:val="0"/>
      <w:marRight w:val="0"/>
      <w:marTop w:val="0"/>
      <w:marBottom w:val="0"/>
      <w:divBdr>
        <w:top w:val="none" w:sz="0" w:space="0" w:color="auto"/>
        <w:left w:val="none" w:sz="0" w:space="0" w:color="auto"/>
        <w:bottom w:val="none" w:sz="0" w:space="0" w:color="auto"/>
        <w:right w:val="none" w:sz="0" w:space="0" w:color="auto"/>
      </w:divBdr>
    </w:div>
    <w:div w:id="1120339726">
      <w:bodyDiv w:val="1"/>
      <w:marLeft w:val="0"/>
      <w:marRight w:val="0"/>
      <w:marTop w:val="0"/>
      <w:marBottom w:val="0"/>
      <w:divBdr>
        <w:top w:val="none" w:sz="0" w:space="0" w:color="auto"/>
        <w:left w:val="none" w:sz="0" w:space="0" w:color="auto"/>
        <w:bottom w:val="none" w:sz="0" w:space="0" w:color="auto"/>
        <w:right w:val="none" w:sz="0" w:space="0" w:color="auto"/>
      </w:divBdr>
    </w:div>
    <w:div w:id="1120731752">
      <w:bodyDiv w:val="1"/>
      <w:marLeft w:val="0"/>
      <w:marRight w:val="0"/>
      <w:marTop w:val="0"/>
      <w:marBottom w:val="0"/>
      <w:divBdr>
        <w:top w:val="none" w:sz="0" w:space="0" w:color="auto"/>
        <w:left w:val="none" w:sz="0" w:space="0" w:color="auto"/>
        <w:bottom w:val="none" w:sz="0" w:space="0" w:color="auto"/>
        <w:right w:val="none" w:sz="0" w:space="0" w:color="auto"/>
      </w:divBdr>
    </w:div>
    <w:div w:id="1121656489">
      <w:bodyDiv w:val="1"/>
      <w:marLeft w:val="0"/>
      <w:marRight w:val="0"/>
      <w:marTop w:val="0"/>
      <w:marBottom w:val="0"/>
      <w:divBdr>
        <w:top w:val="none" w:sz="0" w:space="0" w:color="auto"/>
        <w:left w:val="none" w:sz="0" w:space="0" w:color="auto"/>
        <w:bottom w:val="none" w:sz="0" w:space="0" w:color="auto"/>
        <w:right w:val="none" w:sz="0" w:space="0" w:color="auto"/>
      </w:divBdr>
    </w:div>
    <w:div w:id="1122924858">
      <w:bodyDiv w:val="1"/>
      <w:marLeft w:val="0"/>
      <w:marRight w:val="0"/>
      <w:marTop w:val="0"/>
      <w:marBottom w:val="0"/>
      <w:divBdr>
        <w:top w:val="none" w:sz="0" w:space="0" w:color="auto"/>
        <w:left w:val="none" w:sz="0" w:space="0" w:color="auto"/>
        <w:bottom w:val="none" w:sz="0" w:space="0" w:color="auto"/>
        <w:right w:val="none" w:sz="0" w:space="0" w:color="auto"/>
      </w:divBdr>
    </w:div>
    <w:div w:id="1122960260">
      <w:bodyDiv w:val="1"/>
      <w:marLeft w:val="0"/>
      <w:marRight w:val="0"/>
      <w:marTop w:val="0"/>
      <w:marBottom w:val="0"/>
      <w:divBdr>
        <w:top w:val="none" w:sz="0" w:space="0" w:color="auto"/>
        <w:left w:val="none" w:sz="0" w:space="0" w:color="auto"/>
        <w:bottom w:val="none" w:sz="0" w:space="0" w:color="auto"/>
        <w:right w:val="none" w:sz="0" w:space="0" w:color="auto"/>
      </w:divBdr>
      <w:divsChild>
        <w:div w:id="2090224297">
          <w:marLeft w:val="0"/>
          <w:marRight w:val="0"/>
          <w:marTop w:val="0"/>
          <w:marBottom w:val="0"/>
          <w:divBdr>
            <w:top w:val="none" w:sz="0" w:space="0" w:color="auto"/>
            <w:left w:val="none" w:sz="0" w:space="0" w:color="auto"/>
            <w:bottom w:val="none" w:sz="0" w:space="0" w:color="auto"/>
            <w:right w:val="none" w:sz="0" w:space="0" w:color="auto"/>
          </w:divBdr>
        </w:div>
        <w:div w:id="1141117576">
          <w:marLeft w:val="0"/>
          <w:marRight w:val="0"/>
          <w:marTop w:val="0"/>
          <w:marBottom w:val="0"/>
          <w:divBdr>
            <w:top w:val="none" w:sz="0" w:space="0" w:color="auto"/>
            <w:left w:val="none" w:sz="0" w:space="0" w:color="auto"/>
            <w:bottom w:val="none" w:sz="0" w:space="0" w:color="auto"/>
            <w:right w:val="none" w:sz="0" w:space="0" w:color="auto"/>
          </w:divBdr>
        </w:div>
      </w:divsChild>
    </w:div>
    <w:div w:id="1123308079">
      <w:bodyDiv w:val="1"/>
      <w:marLeft w:val="0"/>
      <w:marRight w:val="0"/>
      <w:marTop w:val="0"/>
      <w:marBottom w:val="0"/>
      <w:divBdr>
        <w:top w:val="none" w:sz="0" w:space="0" w:color="auto"/>
        <w:left w:val="none" w:sz="0" w:space="0" w:color="auto"/>
        <w:bottom w:val="none" w:sz="0" w:space="0" w:color="auto"/>
        <w:right w:val="none" w:sz="0" w:space="0" w:color="auto"/>
      </w:divBdr>
    </w:div>
    <w:div w:id="1123575271">
      <w:bodyDiv w:val="1"/>
      <w:marLeft w:val="0"/>
      <w:marRight w:val="0"/>
      <w:marTop w:val="0"/>
      <w:marBottom w:val="0"/>
      <w:divBdr>
        <w:top w:val="none" w:sz="0" w:space="0" w:color="auto"/>
        <w:left w:val="none" w:sz="0" w:space="0" w:color="auto"/>
        <w:bottom w:val="none" w:sz="0" w:space="0" w:color="auto"/>
        <w:right w:val="none" w:sz="0" w:space="0" w:color="auto"/>
      </w:divBdr>
    </w:div>
    <w:div w:id="1123813119">
      <w:bodyDiv w:val="1"/>
      <w:marLeft w:val="0"/>
      <w:marRight w:val="0"/>
      <w:marTop w:val="0"/>
      <w:marBottom w:val="0"/>
      <w:divBdr>
        <w:top w:val="none" w:sz="0" w:space="0" w:color="auto"/>
        <w:left w:val="none" w:sz="0" w:space="0" w:color="auto"/>
        <w:bottom w:val="none" w:sz="0" w:space="0" w:color="auto"/>
        <w:right w:val="none" w:sz="0" w:space="0" w:color="auto"/>
      </w:divBdr>
    </w:div>
    <w:div w:id="1124154923">
      <w:bodyDiv w:val="1"/>
      <w:marLeft w:val="0"/>
      <w:marRight w:val="0"/>
      <w:marTop w:val="0"/>
      <w:marBottom w:val="0"/>
      <w:divBdr>
        <w:top w:val="none" w:sz="0" w:space="0" w:color="auto"/>
        <w:left w:val="none" w:sz="0" w:space="0" w:color="auto"/>
        <w:bottom w:val="none" w:sz="0" w:space="0" w:color="auto"/>
        <w:right w:val="none" w:sz="0" w:space="0" w:color="auto"/>
      </w:divBdr>
    </w:div>
    <w:div w:id="1124227663">
      <w:bodyDiv w:val="1"/>
      <w:marLeft w:val="0"/>
      <w:marRight w:val="0"/>
      <w:marTop w:val="0"/>
      <w:marBottom w:val="0"/>
      <w:divBdr>
        <w:top w:val="none" w:sz="0" w:space="0" w:color="auto"/>
        <w:left w:val="none" w:sz="0" w:space="0" w:color="auto"/>
        <w:bottom w:val="none" w:sz="0" w:space="0" w:color="auto"/>
        <w:right w:val="none" w:sz="0" w:space="0" w:color="auto"/>
      </w:divBdr>
    </w:div>
    <w:div w:id="1124933238">
      <w:bodyDiv w:val="1"/>
      <w:marLeft w:val="0"/>
      <w:marRight w:val="0"/>
      <w:marTop w:val="0"/>
      <w:marBottom w:val="0"/>
      <w:divBdr>
        <w:top w:val="none" w:sz="0" w:space="0" w:color="auto"/>
        <w:left w:val="none" w:sz="0" w:space="0" w:color="auto"/>
        <w:bottom w:val="none" w:sz="0" w:space="0" w:color="auto"/>
        <w:right w:val="none" w:sz="0" w:space="0" w:color="auto"/>
      </w:divBdr>
    </w:div>
    <w:div w:id="1125655095">
      <w:bodyDiv w:val="1"/>
      <w:marLeft w:val="0"/>
      <w:marRight w:val="0"/>
      <w:marTop w:val="0"/>
      <w:marBottom w:val="0"/>
      <w:divBdr>
        <w:top w:val="none" w:sz="0" w:space="0" w:color="auto"/>
        <w:left w:val="none" w:sz="0" w:space="0" w:color="auto"/>
        <w:bottom w:val="none" w:sz="0" w:space="0" w:color="auto"/>
        <w:right w:val="none" w:sz="0" w:space="0" w:color="auto"/>
      </w:divBdr>
    </w:div>
    <w:div w:id="1127162133">
      <w:bodyDiv w:val="1"/>
      <w:marLeft w:val="0"/>
      <w:marRight w:val="0"/>
      <w:marTop w:val="0"/>
      <w:marBottom w:val="0"/>
      <w:divBdr>
        <w:top w:val="none" w:sz="0" w:space="0" w:color="auto"/>
        <w:left w:val="none" w:sz="0" w:space="0" w:color="auto"/>
        <w:bottom w:val="none" w:sz="0" w:space="0" w:color="auto"/>
        <w:right w:val="none" w:sz="0" w:space="0" w:color="auto"/>
      </w:divBdr>
    </w:div>
    <w:div w:id="1127354077">
      <w:bodyDiv w:val="1"/>
      <w:marLeft w:val="0"/>
      <w:marRight w:val="0"/>
      <w:marTop w:val="0"/>
      <w:marBottom w:val="0"/>
      <w:divBdr>
        <w:top w:val="none" w:sz="0" w:space="0" w:color="auto"/>
        <w:left w:val="none" w:sz="0" w:space="0" w:color="auto"/>
        <w:bottom w:val="none" w:sz="0" w:space="0" w:color="auto"/>
        <w:right w:val="none" w:sz="0" w:space="0" w:color="auto"/>
      </w:divBdr>
    </w:div>
    <w:div w:id="1127745948">
      <w:bodyDiv w:val="1"/>
      <w:marLeft w:val="0"/>
      <w:marRight w:val="0"/>
      <w:marTop w:val="0"/>
      <w:marBottom w:val="0"/>
      <w:divBdr>
        <w:top w:val="none" w:sz="0" w:space="0" w:color="auto"/>
        <w:left w:val="none" w:sz="0" w:space="0" w:color="auto"/>
        <w:bottom w:val="none" w:sz="0" w:space="0" w:color="auto"/>
        <w:right w:val="none" w:sz="0" w:space="0" w:color="auto"/>
      </w:divBdr>
    </w:div>
    <w:div w:id="1128013639">
      <w:bodyDiv w:val="1"/>
      <w:marLeft w:val="0"/>
      <w:marRight w:val="0"/>
      <w:marTop w:val="0"/>
      <w:marBottom w:val="0"/>
      <w:divBdr>
        <w:top w:val="none" w:sz="0" w:space="0" w:color="auto"/>
        <w:left w:val="none" w:sz="0" w:space="0" w:color="auto"/>
        <w:bottom w:val="none" w:sz="0" w:space="0" w:color="auto"/>
        <w:right w:val="none" w:sz="0" w:space="0" w:color="auto"/>
      </w:divBdr>
    </w:div>
    <w:div w:id="1128936788">
      <w:bodyDiv w:val="1"/>
      <w:marLeft w:val="0"/>
      <w:marRight w:val="0"/>
      <w:marTop w:val="0"/>
      <w:marBottom w:val="0"/>
      <w:divBdr>
        <w:top w:val="none" w:sz="0" w:space="0" w:color="auto"/>
        <w:left w:val="none" w:sz="0" w:space="0" w:color="auto"/>
        <w:bottom w:val="none" w:sz="0" w:space="0" w:color="auto"/>
        <w:right w:val="none" w:sz="0" w:space="0" w:color="auto"/>
      </w:divBdr>
    </w:div>
    <w:div w:id="1129279178">
      <w:bodyDiv w:val="1"/>
      <w:marLeft w:val="0"/>
      <w:marRight w:val="0"/>
      <w:marTop w:val="0"/>
      <w:marBottom w:val="0"/>
      <w:divBdr>
        <w:top w:val="none" w:sz="0" w:space="0" w:color="auto"/>
        <w:left w:val="none" w:sz="0" w:space="0" w:color="auto"/>
        <w:bottom w:val="none" w:sz="0" w:space="0" w:color="auto"/>
        <w:right w:val="none" w:sz="0" w:space="0" w:color="auto"/>
      </w:divBdr>
    </w:div>
    <w:div w:id="1130171535">
      <w:bodyDiv w:val="1"/>
      <w:marLeft w:val="0"/>
      <w:marRight w:val="0"/>
      <w:marTop w:val="0"/>
      <w:marBottom w:val="0"/>
      <w:divBdr>
        <w:top w:val="none" w:sz="0" w:space="0" w:color="auto"/>
        <w:left w:val="none" w:sz="0" w:space="0" w:color="auto"/>
        <w:bottom w:val="none" w:sz="0" w:space="0" w:color="auto"/>
        <w:right w:val="none" w:sz="0" w:space="0" w:color="auto"/>
      </w:divBdr>
    </w:div>
    <w:div w:id="1130250022">
      <w:bodyDiv w:val="1"/>
      <w:marLeft w:val="0"/>
      <w:marRight w:val="0"/>
      <w:marTop w:val="0"/>
      <w:marBottom w:val="0"/>
      <w:divBdr>
        <w:top w:val="none" w:sz="0" w:space="0" w:color="auto"/>
        <w:left w:val="none" w:sz="0" w:space="0" w:color="auto"/>
        <w:bottom w:val="none" w:sz="0" w:space="0" w:color="auto"/>
        <w:right w:val="none" w:sz="0" w:space="0" w:color="auto"/>
      </w:divBdr>
    </w:div>
    <w:div w:id="1130324587">
      <w:bodyDiv w:val="1"/>
      <w:marLeft w:val="0"/>
      <w:marRight w:val="0"/>
      <w:marTop w:val="0"/>
      <w:marBottom w:val="0"/>
      <w:divBdr>
        <w:top w:val="none" w:sz="0" w:space="0" w:color="auto"/>
        <w:left w:val="none" w:sz="0" w:space="0" w:color="auto"/>
        <w:bottom w:val="none" w:sz="0" w:space="0" w:color="auto"/>
        <w:right w:val="none" w:sz="0" w:space="0" w:color="auto"/>
      </w:divBdr>
    </w:div>
    <w:div w:id="1131440952">
      <w:bodyDiv w:val="1"/>
      <w:marLeft w:val="0"/>
      <w:marRight w:val="0"/>
      <w:marTop w:val="0"/>
      <w:marBottom w:val="0"/>
      <w:divBdr>
        <w:top w:val="none" w:sz="0" w:space="0" w:color="auto"/>
        <w:left w:val="none" w:sz="0" w:space="0" w:color="auto"/>
        <w:bottom w:val="none" w:sz="0" w:space="0" w:color="auto"/>
        <w:right w:val="none" w:sz="0" w:space="0" w:color="auto"/>
      </w:divBdr>
    </w:div>
    <w:div w:id="1131753833">
      <w:bodyDiv w:val="1"/>
      <w:marLeft w:val="0"/>
      <w:marRight w:val="0"/>
      <w:marTop w:val="0"/>
      <w:marBottom w:val="0"/>
      <w:divBdr>
        <w:top w:val="none" w:sz="0" w:space="0" w:color="auto"/>
        <w:left w:val="none" w:sz="0" w:space="0" w:color="auto"/>
        <w:bottom w:val="none" w:sz="0" w:space="0" w:color="auto"/>
        <w:right w:val="none" w:sz="0" w:space="0" w:color="auto"/>
      </w:divBdr>
    </w:div>
    <w:div w:id="1132484696">
      <w:bodyDiv w:val="1"/>
      <w:marLeft w:val="0"/>
      <w:marRight w:val="0"/>
      <w:marTop w:val="0"/>
      <w:marBottom w:val="0"/>
      <w:divBdr>
        <w:top w:val="none" w:sz="0" w:space="0" w:color="auto"/>
        <w:left w:val="none" w:sz="0" w:space="0" w:color="auto"/>
        <w:bottom w:val="none" w:sz="0" w:space="0" w:color="auto"/>
        <w:right w:val="none" w:sz="0" w:space="0" w:color="auto"/>
      </w:divBdr>
    </w:div>
    <w:div w:id="1132673006">
      <w:bodyDiv w:val="1"/>
      <w:marLeft w:val="0"/>
      <w:marRight w:val="0"/>
      <w:marTop w:val="0"/>
      <w:marBottom w:val="0"/>
      <w:divBdr>
        <w:top w:val="none" w:sz="0" w:space="0" w:color="auto"/>
        <w:left w:val="none" w:sz="0" w:space="0" w:color="auto"/>
        <w:bottom w:val="none" w:sz="0" w:space="0" w:color="auto"/>
        <w:right w:val="none" w:sz="0" w:space="0" w:color="auto"/>
      </w:divBdr>
    </w:div>
    <w:div w:id="1132946992">
      <w:bodyDiv w:val="1"/>
      <w:marLeft w:val="0"/>
      <w:marRight w:val="0"/>
      <w:marTop w:val="0"/>
      <w:marBottom w:val="0"/>
      <w:divBdr>
        <w:top w:val="none" w:sz="0" w:space="0" w:color="auto"/>
        <w:left w:val="none" w:sz="0" w:space="0" w:color="auto"/>
        <w:bottom w:val="none" w:sz="0" w:space="0" w:color="auto"/>
        <w:right w:val="none" w:sz="0" w:space="0" w:color="auto"/>
      </w:divBdr>
      <w:divsChild>
        <w:div w:id="1106921529">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133208411">
      <w:bodyDiv w:val="1"/>
      <w:marLeft w:val="0"/>
      <w:marRight w:val="0"/>
      <w:marTop w:val="0"/>
      <w:marBottom w:val="0"/>
      <w:divBdr>
        <w:top w:val="none" w:sz="0" w:space="0" w:color="auto"/>
        <w:left w:val="none" w:sz="0" w:space="0" w:color="auto"/>
        <w:bottom w:val="none" w:sz="0" w:space="0" w:color="auto"/>
        <w:right w:val="none" w:sz="0" w:space="0" w:color="auto"/>
      </w:divBdr>
    </w:div>
    <w:div w:id="1133475115">
      <w:bodyDiv w:val="1"/>
      <w:marLeft w:val="0"/>
      <w:marRight w:val="0"/>
      <w:marTop w:val="0"/>
      <w:marBottom w:val="0"/>
      <w:divBdr>
        <w:top w:val="none" w:sz="0" w:space="0" w:color="auto"/>
        <w:left w:val="none" w:sz="0" w:space="0" w:color="auto"/>
        <w:bottom w:val="none" w:sz="0" w:space="0" w:color="auto"/>
        <w:right w:val="none" w:sz="0" w:space="0" w:color="auto"/>
      </w:divBdr>
    </w:div>
    <w:div w:id="1133866071">
      <w:bodyDiv w:val="1"/>
      <w:marLeft w:val="0"/>
      <w:marRight w:val="0"/>
      <w:marTop w:val="0"/>
      <w:marBottom w:val="0"/>
      <w:divBdr>
        <w:top w:val="none" w:sz="0" w:space="0" w:color="auto"/>
        <w:left w:val="none" w:sz="0" w:space="0" w:color="auto"/>
        <w:bottom w:val="none" w:sz="0" w:space="0" w:color="auto"/>
        <w:right w:val="none" w:sz="0" w:space="0" w:color="auto"/>
      </w:divBdr>
    </w:div>
    <w:div w:id="1134912942">
      <w:bodyDiv w:val="1"/>
      <w:marLeft w:val="0"/>
      <w:marRight w:val="0"/>
      <w:marTop w:val="0"/>
      <w:marBottom w:val="0"/>
      <w:divBdr>
        <w:top w:val="none" w:sz="0" w:space="0" w:color="auto"/>
        <w:left w:val="none" w:sz="0" w:space="0" w:color="auto"/>
        <w:bottom w:val="none" w:sz="0" w:space="0" w:color="auto"/>
        <w:right w:val="none" w:sz="0" w:space="0" w:color="auto"/>
      </w:divBdr>
    </w:div>
    <w:div w:id="1135222229">
      <w:bodyDiv w:val="1"/>
      <w:marLeft w:val="0"/>
      <w:marRight w:val="0"/>
      <w:marTop w:val="0"/>
      <w:marBottom w:val="0"/>
      <w:divBdr>
        <w:top w:val="none" w:sz="0" w:space="0" w:color="auto"/>
        <w:left w:val="none" w:sz="0" w:space="0" w:color="auto"/>
        <w:bottom w:val="none" w:sz="0" w:space="0" w:color="auto"/>
        <w:right w:val="none" w:sz="0" w:space="0" w:color="auto"/>
      </w:divBdr>
    </w:div>
    <w:div w:id="1135292121">
      <w:bodyDiv w:val="1"/>
      <w:marLeft w:val="0"/>
      <w:marRight w:val="0"/>
      <w:marTop w:val="0"/>
      <w:marBottom w:val="0"/>
      <w:divBdr>
        <w:top w:val="none" w:sz="0" w:space="0" w:color="auto"/>
        <w:left w:val="none" w:sz="0" w:space="0" w:color="auto"/>
        <w:bottom w:val="none" w:sz="0" w:space="0" w:color="auto"/>
        <w:right w:val="none" w:sz="0" w:space="0" w:color="auto"/>
      </w:divBdr>
    </w:div>
    <w:div w:id="1135639220">
      <w:bodyDiv w:val="1"/>
      <w:marLeft w:val="0"/>
      <w:marRight w:val="0"/>
      <w:marTop w:val="0"/>
      <w:marBottom w:val="0"/>
      <w:divBdr>
        <w:top w:val="none" w:sz="0" w:space="0" w:color="auto"/>
        <w:left w:val="none" w:sz="0" w:space="0" w:color="auto"/>
        <w:bottom w:val="none" w:sz="0" w:space="0" w:color="auto"/>
        <w:right w:val="none" w:sz="0" w:space="0" w:color="auto"/>
      </w:divBdr>
    </w:div>
    <w:div w:id="1135753470">
      <w:bodyDiv w:val="1"/>
      <w:marLeft w:val="0"/>
      <w:marRight w:val="0"/>
      <w:marTop w:val="0"/>
      <w:marBottom w:val="0"/>
      <w:divBdr>
        <w:top w:val="none" w:sz="0" w:space="0" w:color="auto"/>
        <w:left w:val="none" w:sz="0" w:space="0" w:color="auto"/>
        <w:bottom w:val="none" w:sz="0" w:space="0" w:color="auto"/>
        <w:right w:val="none" w:sz="0" w:space="0" w:color="auto"/>
      </w:divBdr>
    </w:div>
    <w:div w:id="1135834440">
      <w:bodyDiv w:val="1"/>
      <w:marLeft w:val="0"/>
      <w:marRight w:val="0"/>
      <w:marTop w:val="0"/>
      <w:marBottom w:val="0"/>
      <w:divBdr>
        <w:top w:val="none" w:sz="0" w:space="0" w:color="auto"/>
        <w:left w:val="none" w:sz="0" w:space="0" w:color="auto"/>
        <w:bottom w:val="none" w:sz="0" w:space="0" w:color="auto"/>
        <w:right w:val="none" w:sz="0" w:space="0" w:color="auto"/>
      </w:divBdr>
    </w:div>
    <w:div w:id="1135952608">
      <w:bodyDiv w:val="1"/>
      <w:marLeft w:val="0"/>
      <w:marRight w:val="0"/>
      <w:marTop w:val="0"/>
      <w:marBottom w:val="0"/>
      <w:divBdr>
        <w:top w:val="none" w:sz="0" w:space="0" w:color="auto"/>
        <w:left w:val="none" w:sz="0" w:space="0" w:color="auto"/>
        <w:bottom w:val="none" w:sz="0" w:space="0" w:color="auto"/>
        <w:right w:val="none" w:sz="0" w:space="0" w:color="auto"/>
      </w:divBdr>
    </w:div>
    <w:div w:id="1136485149">
      <w:bodyDiv w:val="1"/>
      <w:marLeft w:val="0"/>
      <w:marRight w:val="0"/>
      <w:marTop w:val="0"/>
      <w:marBottom w:val="0"/>
      <w:divBdr>
        <w:top w:val="none" w:sz="0" w:space="0" w:color="auto"/>
        <w:left w:val="none" w:sz="0" w:space="0" w:color="auto"/>
        <w:bottom w:val="none" w:sz="0" w:space="0" w:color="auto"/>
        <w:right w:val="none" w:sz="0" w:space="0" w:color="auto"/>
      </w:divBdr>
    </w:div>
    <w:div w:id="1136725284">
      <w:bodyDiv w:val="1"/>
      <w:marLeft w:val="0"/>
      <w:marRight w:val="0"/>
      <w:marTop w:val="0"/>
      <w:marBottom w:val="0"/>
      <w:divBdr>
        <w:top w:val="none" w:sz="0" w:space="0" w:color="auto"/>
        <w:left w:val="none" w:sz="0" w:space="0" w:color="auto"/>
        <w:bottom w:val="none" w:sz="0" w:space="0" w:color="auto"/>
        <w:right w:val="none" w:sz="0" w:space="0" w:color="auto"/>
      </w:divBdr>
    </w:div>
    <w:div w:id="1138766191">
      <w:bodyDiv w:val="1"/>
      <w:marLeft w:val="0"/>
      <w:marRight w:val="0"/>
      <w:marTop w:val="0"/>
      <w:marBottom w:val="0"/>
      <w:divBdr>
        <w:top w:val="none" w:sz="0" w:space="0" w:color="auto"/>
        <w:left w:val="none" w:sz="0" w:space="0" w:color="auto"/>
        <w:bottom w:val="none" w:sz="0" w:space="0" w:color="auto"/>
        <w:right w:val="none" w:sz="0" w:space="0" w:color="auto"/>
      </w:divBdr>
    </w:div>
    <w:div w:id="1138844436">
      <w:bodyDiv w:val="1"/>
      <w:marLeft w:val="0"/>
      <w:marRight w:val="0"/>
      <w:marTop w:val="0"/>
      <w:marBottom w:val="0"/>
      <w:divBdr>
        <w:top w:val="none" w:sz="0" w:space="0" w:color="auto"/>
        <w:left w:val="none" w:sz="0" w:space="0" w:color="auto"/>
        <w:bottom w:val="none" w:sz="0" w:space="0" w:color="auto"/>
        <w:right w:val="none" w:sz="0" w:space="0" w:color="auto"/>
      </w:divBdr>
    </w:div>
    <w:div w:id="1139610737">
      <w:bodyDiv w:val="1"/>
      <w:marLeft w:val="0"/>
      <w:marRight w:val="0"/>
      <w:marTop w:val="0"/>
      <w:marBottom w:val="0"/>
      <w:divBdr>
        <w:top w:val="none" w:sz="0" w:space="0" w:color="auto"/>
        <w:left w:val="none" w:sz="0" w:space="0" w:color="auto"/>
        <w:bottom w:val="none" w:sz="0" w:space="0" w:color="auto"/>
        <w:right w:val="none" w:sz="0" w:space="0" w:color="auto"/>
      </w:divBdr>
      <w:divsChild>
        <w:div w:id="1701128690">
          <w:marLeft w:val="0"/>
          <w:marRight w:val="0"/>
          <w:marTop w:val="0"/>
          <w:marBottom w:val="0"/>
          <w:divBdr>
            <w:top w:val="none" w:sz="0" w:space="0" w:color="auto"/>
            <w:left w:val="none" w:sz="0" w:space="0" w:color="auto"/>
            <w:bottom w:val="none" w:sz="0" w:space="0" w:color="auto"/>
            <w:right w:val="none" w:sz="0" w:space="0" w:color="auto"/>
          </w:divBdr>
        </w:div>
        <w:div w:id="1206068251">
          <w:marLeft w:val="0"/>
          <w:marRight w:val="0"/>
          <w:marTop w:val="0"/>
          <w:marBottom w:val="0"/>
          <w:divBdr>
            <w:top w:val="none" w:sz="0" w:space="0" w:color="auto"/>
            <w:left w:val="none" w:sz="0" w:space="0" w:color="auto"/>
            <w:bottom w:val="none" w:sz="0" w:space="0" w:color="auto"/>
            <w:right w:val="none" w:sz="0" w:space="0" w:color="auto"/>
          </w:divBdr>
        </w:div>
        <w:div w:id="985863819">
          <w:marLeft w:val="0"/>
          <w:marRight w:val="0"/>
          <w:marTop w:val="0"/>
          <w:marBottom w:val="0"/>
          <w:divBdr>
            <w:top w:val="none" w:sz="0" w:space="0" w:color="auto"/>
            <w:left w:val="none" w:sz="0" w:space="0" w:color="auto"/>
            <w:bottom w:val="none" w:sz="0" w:space="0" w:color="auto"/>
            <w:right w:val="none" w:sz="0" w:space="0" w:color="auto"/>
          </w:divBdr>
        </w:div>
      </w:divsChild>
    </w:div>
    <w:div w:id="1140003918">
      <w:bodyDiv w:val="1"/>
      <w:marLeft w:val="0"/>
      <w:marRight w:val="0"/>
      <w:marTop w:val="0"/>
      <w:marBottom w:val="0"/>
      <w:divBdr>
        <w:top w:val="none" w:sz="0" w:space="0" w:color="auto"/>
        <w:left w:val="none" w:sz="0" w:space="0" w:color="auto"/>
        <w:bottom w:val="none" w:sz="0" w:space="0" w:color="auto"/>
        <w:right w:val="none" w:sz="0" w:space="0" w:color="auto"/>
      </w:divBdr>
    </w:div>
    <w:div w:id="1140031389">
      <w:bodyDiv w:val="1"/>
      <w:marLeft w:val="0"/>
      <w:marRight w:val="0"/>
      <w:marTop w:val="0"/>
      <w:marBottom w:val="0"/>
      <w:divBdr>
        <w:top w:val="none" w:sz="0" w:space="0" w:color="auto"/>
        <w:left w:val="none" w:sz="0" w:space="0" w:color="auto"/>
        <w:bottom w:val="none" w:sz="0" w:space="0" w:color="auto"/>
        <w:right w:val="none" w:sz="0" w:space="0" w:color="auto"/>
      </w:divBdr>
    </w:div>
    <w:div w:id="1140267600">
      <w:bodyDiv w:val="1"/>
      <w:marLeft w:val="0"/>
      <w:marRight w:val="0"/>
      <w:marTop w:val="0"/>
      <w:marBottom w:val="0"/>
      <w:divBdr>
        <w:top w:val="none" w:sz="0" w:space="0" w:color="auto"/>
        <w:left w:val="none" w:sz="0" w:space="0" w:color="auto"/>
        <w:bottom w:val="none" w:sz="0" w:space="0" w:color="auto"/>
        <w:right w:val="none" w:sz="0" w:space="0" w:color="auto"/>
      </w:divBdr>
    </w:div>
    <w:div w:id="1140532370">
      <w:bodyDiv w:val="1"/>
      <w:marLeft w:val="0"/>
      <w:marRight w:val="0"/>
      <w:marTop w:val="0"/>
      <w:marBottom w:val="0"/>
      <w:divBdr>
        <w:top w:val="none" w:sz="0" w:space="0" w:color="auto"/>
        <w:left w:val="none" w:sz="0" w:space="0" w:color="auto"/>
        <w:bottom w:val="none" w:sz="0" w:space="0" w:color="auto"/>
        <w:right w:val="none" w:sz="0" w:space="0" w:color="auto"/>
      </w:divBdr>
    </w:div>
    <w:div w:id="1140725879">
      <w:bodyDiv w:val="1"/>
      <w:marLeft w:val="0"/>
      <w:marRight w:val="0"/>
      <w:marTop w:val="0"/>
      <w:marBottom w:val="0"/>
      <w:divBdr>
        <w:top w:val="none" w:sz="0" w:space="0" w:color="auto"/>
        <w:left w:val="none" w:sz="0" w:space="0" w:color="auto"/>
        <w:bottom w:val="none" w:sz="0" w:space="0" w:color="auto"/>
        <w:right w:val="none" w:sz="0" w:space="0" w:color="auto"/>
      </w:divBdr>
    </w:div>
    <w:div w:id="1141195771">
      <w:bodyDiv w:val="1"/>
      <w:marLeft w:val="0"/>
      <w:marRight w:val="0"/>
      <w:marTop w:val="0"/>
      <w:marBottom w:val="0"/>
      <w:divBdr>
        <w:top w:val="none" w:sz="0" w:space="0" w:color="auto"/>
        <w:left w:val="none" w:sz="0" w:space="0" w:color="auto"/>
        <w:bottom w:val="none" w:sz="0" w:space="0" w:color="auto"/>
        <w:right w:val="none" w:sz="0" w:space="0" w:color="auto"/>
      </w:divBdr>
    </w:div>
    <w:div w:id="1141197099">
      <w:bodyDiv w:val="1"/>
      <w:marLeft w:val="0"/>
      <w:marRight w:val="0"/>
      <w:marTop w:val="0"/>
      <w:marBottom w:val="0"/>
      <w:divBdr>
        <w:top w:val="none" w:sz="0" w:space="0" w:color="auto"/>
        <w:left w:val="none" w:sz="0" w:space="0" w:color="auto"/>
        <w:bottom w:val="none" w:sz="0" w:space="0" w:color="auto"/>
        <w:right w:val="none" w:sz="0" w:space="0" w:color="auto"/>
      </w:divBdr>
      <w:divsChild>
        <w:div w:id="1584727843">
          <w:marLeft w:val="660"/>
          <w:marRight w:val="660"/>
          <w:marTop w:val="0"/>
          <w:marBottom w:val="0"/>
          <w:divBdr>
            <w:top w:val="none" w:sz="0" w:space="0" w:color="auto"/>
            <w:left w:val="none" w:sz="0" w:space="0" w:color="auto"/>
            <w:bottom w:val="none" w:sz="0" w:space="0" w:color="auto"/>
            <w:right w:val="none" w:sz="0" w:space="0" w:color="auto"/>
          </w:divBdr>
          <w:divsChild>
            <w:div w:id="1510563932">
              <w:marLeft w:val="0"/>
              <w:marRight w:val="0"/>
              <w:marTop w:val="0"/>
              <w:marBottom w:val="0"/>
              <w:divBdr>
                <w:top w:val="none" w:sz="0" w:space="0" w:color="auto"/>
                <w:left w:val="none" w:sz="0" w:space="0" w:color="auto"/>
                <w:bottom w:val="none" w:sz="0" w:space="0" w:color="auto"/>
                <w:right w:val="none" w:sz="0" w:space="0" w:color="auto"/>
              </w:divBdr>
              <w:divsChild>
                <w:div w:id="1645962803">
                  <w:marLeft w:val="0"/>
                  <w:marRight w:val="0"/>
                  <w:marTop w:val="0"/>
                  <w:marBottom w:val="0"/>
                  <w:divBdr>
                    <w:top w:val="none" w:sz="0" w:space="0" w:color="auto"/>
                    <w:left w:val="none" w:sz="0" w:space="0" w:color="auto"/>
                    <w:bottom w:val="none" w:sz="0" w:space="0" w:color="auto"/>
                    <w:right w:val="none" w:sz="0" w:space="0" w:color="auto"/>
                  </w:divBdr>
                  <w:divsChild>
                    <w:div w:id="1072119805">
                      <w:marLeft w:val="0"/>
                      <w:marRight w:val="0"/>
                      <w:marTop w:val="0"/>
                      <w:marBottom w:val="0"/>
                      <w:divBdr>
                        <w:top w:val="none" w:sz="0" w:space="0" w:color="auto"/>
                        <w:left w:val="none" w:sz="0" w:space="0" w:color="auto"/>
                        <w:bottom w:val="none" w:sz="0" w:space="0" w:color="auto"/>
                        <w:right w:val="none" w:sz="0" w:space="0" w:color="auto"/>
                      </w:divBdr>
                      <w:divsChild>
                        <w:div w:id="138447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961815">
      <w:bodyDiv w:val="1"/>
      <w:marLeft w:val="0"/>
      <w:marRight w:val="0"/>
      <w:marTop w:val="0"/>
      <w:marBottom w:val="0"/>
      <w:divBdr>
        <w:top w:val="none" w:sz="0" w:space="0" w:color="auto"/>
        <w:left w:val="none" w:sz="0" w:space="0" w:color="auto"/>
        <w:bottom w:val="none" w:sz="0" w:space="0" w:color="auto"/>
        <w:right w:val="none" w:sz="0" w:space="0" w:color="auto"/>
      </w:divBdr>
    </w:div>
    <w:div w:id="1142968058">
      <w:bodyDiv w:val="1"/>
      <w:marLeft w:val="0"/>
      <w:marRight w:val="0"/>
      <w:marTop w:val="0"/>
      <w:marBottom w:val="0"/>
      <w:divBdr>
        <w:top w:val="none" w:sz="0" w:space="0" w:color="auto"/>
        <w:left w:val="none" w:sz="0" w:space="0" w:color="auto"/>
        <w:bottom w:val="none" w:sz="0" w:space="0" w:color="auto"/>
        <w:right w:val="none" w:sz="0" w:space="0" w:color="auto"/>
      </w:divBdr>
    </w:div>
    <w:div w:id="1143498078">
      <w:bodyDiv w:val="1"/>
      <w:marLeft w:val="0"/>
      <w:marRight w:val="0"/>
      <w:marTop w:val="0"/>
      <w:marBottom w:val="0"/>
      <w:divBdr>
        <w:top w:val="none" w:sz="0" w:space="0" w:color="auto"/>
        <w:left w:val="none" w:sz="0" w:space="0" w:color="auto"/>
        <w:bottom w:val="none" w:sz="0" w:space="0" w:color="auto"/>
        <w:right w:val="none" w:sz="0" w:space="0" w:color="auto"/>
      </w:divBdr>
    </w:div>
    <w:div w:id="1144077654">
      <w:bodyDiv w:val="1"/>
      <w:marLeft w:val="0"/>
      <w:marRight w:val="0"/>
      <w:marTop w:val="0"/>
      <w:marBottom w:val="0"/>
      <w:divBdr>
        <w:top w:val="none" w:sz="0" w:space="0" w:color="auto"/>
        <w:left w:val="none" w:sz="0" w:space="0" w:color="auto"/>
        <w:bottom w:val="none" w:sz="0" w:space="0" w:color="auto"/>
        <w:right w:val="none" w:sz="0" w:space="0" w:color="auto"/>
      </w:divBdr>
    </w:div>
    <w:div w:id="1144159592">
      <w:bodyDiv w:val="1"/>
      <w:marLeft w:val="0"/>
      <w:marRight w:val="0"/>
      <w:marTop w:val="0"/>
      <w:marBottom w:val="0"/>
      <w:divBdr>
        <w:top w:val="none" w:sz="0" w:space="0" w:color="auto"/>
        <w:left w:val="none" w:sz="0" w:space="0" w:color="auto"/>
        <w:bottom w:val="none" w:sz="0" w:space="0" w:color="auto"/>
        <w:right w:val="none" w:sz="0" w:space="0" w:color="auto"/>
      </w:divBdr>
    </w:div>
    <w:div w:id="1145121691">
      <w:bodyDiv w:val="1"/>
      <w:marLeft w:val="0"/>
      <w:marRight w:val="0"/>
      <w:marTop w:val="0"/>
      <w:marBottom w:val="0"/>
      <w:divBdr>
        <w:top w:val="none" w:sz="0" w:space="0" w:color="auto"/>
        <w:left w:val="none" w:sz="0" w:space="0" w:color="auto"/>
        <w:bottom w:val="none" w:sz="0" w:space="0" w:color="auto"/>
        <w:right w:val="none" w:sz="0" w:space="0" w:color="auto"/>
      </w:divBdr>
    </w:div>
    <w:div w:id="1145780486">
      <w:bodyDiv w:val="1"/>
      <w:marLeft w:val="0"/>
      <w:marRight w:val="0"/>
      <w:marTop w:val="0"/>
      <w:marBottom w:val="0"/>
      <w:divBdr>
        <w:top w:val="none" w:sz="0" w:space="0" w:color="auto"/>
        <w:left w:val="none" w:sz="0" w:space="0" w:color="auto"/>
        <w:bottom w:val="none" w:sz="0" w:space="0" w:color="auto"/>
        <w:right w:val="none" w:sz="0" w:space="0" w:color="auto"/>
      </w:divBdr>
    </w:div>
    <w:div w:id="1146244527">
      <w:bodyDiv w:val="1"/>
      <w:marLeft w:val="0"/>
      <w:marRight w:val="0"/>
      <w:marTop w:val="0"/>
      <w:marBottom w:val="0"/>
      <w:divBdr>
        <w:top w:val="none" w:sz="0" w:space="0" w:color="auto"/>
        <w:left w:val="none" w:sz="0" w:space="0" w:color="auto"/>
        <w:bottom w:val="none" w:sz="0" w:space="0" w:color="auto"/>
        <w:right w:val="none" w:sz="0" w:space="0" w:color="auto"/>
      </w:divBdr>
    </w:div>
    <w:div w:id="1146581446">
      <w:bodyDiv w:val="1"/>
      <w:marLeft w:val="0"/>
      <w:marRight w:val="0"/>
      <w:marTop w:val="0"/>
      <w:marBottom w:val="0"/>
      <w:divBdr>
        <w:top w:val="none" w:sz="0" w:space="0" w:color="auto"/>
        <w:left w:val="none" w:sz="0" w:space="0" w:color="auto"/>
        <w:bottom w:val="none" w:sz="0" w:space="0" w:color="auto"/>
        <w:right w:val="none" w:sz="0" w:space="0" w:color="auto"/>
      </w:divBdr>
    </w:div>
    <w:div w:id="1146968387">
      <w:bodyDiv w:val="1"/>
      <w:marLeft w:val="0"/>
      <w:marRight w:val="0"/>
      <w:marTop w:val="0"/>
      <w:marBottom w:val="0"/>
      <w:divBdr>
        <w:top w:val="none" w:sz="0" w:space="0" w:color="auto"/>
        <w:left w:val="none" w:sz="0" w:space="0" w:color="auto"/>
        <w:bottom w:val="none" w:sz="0" w:space="0" w:color="auto"/>
        <w:right w:val="none" w:sz="0" w:space="0" w:color="auto"/>
      </w:divBdr>
    </w:div>
    <w:div w:id="1147043818">
      <w:bodyDiv w:val="1"/>
      <w:marLeft w:val="0"/>
      <w:marRight w:val="0"/>
      <w:marTop w:val="0"/>
      <w:marBottom w:val="0"/>
      <w:divBdr>
        <w:top w:val="none" w:sz="0" w:space="0" w:color="auto"/>
        <w:left w:val="none" w:sz="0" w:space="0" w:color="auto"/>
        <w:bottom w:val="none" w:sz="0" w:space="0" w:color="auto"/>
        <w:right w:val="none" w:sz="0" w:space="0" w:color="auto"/>
      </w:divBdr>
    </w:div>
    <w:div w:id="1147165252">
      <w:bodyDiv w:val="1"/>
      <w:marLeft w:val="0"/>
      <w:marRight w:val="0"/>
      <w:marTop w:val="0"/>
      <w:marBottom w:val="0"/>
      <w:divBdr>
        <w:top w:val="none" w:sz="0" w:space="0" w:color="auto"/>
        <w:left w:val="none" w:sz="0" w:space="0" w:color="auto"/>
        <w:bottom w:val="none" w:sz="0" w:space="0" w:color="auto"/>
        <w:right w:val="none" w:sz="0" w:space="0" w:color="auto"/>
      </w:divBdr>
    </w:div>
    <w:div w:id="1147212073">
      <w:bodyDiv w:val="1"/>
      <w:marLeft w:val="0"/>
      <w:marRight w:val="0"/>
      <w:marTop w:val="0"/>
      <w:marBottom w:val="0"/>
      <w:divBdr>
        <w:top w:val="none" w:sz="0" w:space="0" w:color="auto"/>
        <w:left w:val="none" w:sz="0" w:space="0" w:color="auto"/>
        <w:bottom w:val="none" w:sz="0" w:space="0" w:color="auto"/>
        <w:right w:val="none" w:sz="0" w:space="0" w:color="auto"/>
      </w:divBdr>
    </w:div>
    <w:div w:id="1147238807">
      <w:bodyDiv w:val="1"/>
      <w:marLeft w:val="0"/>
      <w:marRight w:val="0"/>
      <w:marTop w:val="0"/>
      <w:marBottom w:val="0"/>
      <w:divBdr>
        <w:top w:val="none" w:sz="0" w:space="0" w:color="auto"/>
        <w:left w:val="none" w:sz="0" w:space="0" w:color="auto"/>
        <w:bottom w:val="none" w:sz="0" w:space="0" w:color="auto"/>
        <w:right w:val="none" w:sz="0" w:space="0" w:color="auto"/>
      </w:divBdr>
    </w:div>
    <w:div w:id="1147895003">
      <w:bodyDiv w:val="1"/>
      <w:marLeft w:val="0"/>
      <w:marRight w:val="0"/>
      <w:marTop w:val="0"/>
      <w:marBottom w:val="0"/>
      <w:divBdr>
        <w:top w:val="none" w:sz="0" w:space="0" w:color="auto"/>
        <w:left w:val="none" w:sz="0" w:space="0" w:color="auto"/>
        <w:bottom w:val="none" w:sz="0" w:space="0" w:color="auto"/>
        <w:right w:val="none" w:sz="0" w:space="0" w:color="auto"/>
      </w:divBdr>
    </w:div>
    <w:div w:id="1147941442">
      <w:bodyDiv w:val="1"/>
      <w:marLeft w:val="0"/>
      <w:marRight w:val="0"/>
      <w:marTop w:val="0"/>
      <w:marBottom w:val="0"/>
      <w:divBdr>
        <w:top w:val="none" w:sz="0" w:space="0" w:color="auto"/>
        <w:left w:val="none" w:sz="0" w:space="0" w:color="auto"/>
        <w:bottom w:val="none" w:sz="0" w:space="0" w:color="auto"/>
        <w:right w:val="none" w:sz="0" w:space="0" w:color="auto"/>
      </w:divBdr>
    </w:div>
    <w:div w:id="1148938914">
      <w:bodyDiv w:val="1"/>
      <w:marLeft w:val="0"/>
      <w:marRight w:val="0"/>
      <w:marTop w:val="0"/>
      <w:marBottom w:val="0"/>
      <w:divBdr>
        <w:top w:val="none" w:sz="0" w:space="0" w:color="auto"/>
        <w:left w:val="none" w:sz="0" w:space="0" w:color="auto"/>
        <w:bottom w:val="none" w:sz="0" w:space="0" w:color="auto"/>
        <w:right w:val="none" w:sz="0" w:space="0" w:color="auto"/>
      </w:divBdr>
    </w:div>
    <w:div w:id="1149248602">
      <w:bodyDiv w:val="1"/>
      <w:marLeft w:val="0"/>
      <w:marRight w:val="0"/>
      <w:marTop w:val="0"/>
      <w:marBottom w:val="0"/>
      <w:divBdr>
        <w:top w:val="none" w:sz="0" w:space="0" w:color="auto"/>
        <w:left w:val="none" w:sz="0" w:space="0" w:color="auto"/>
        <w:bottom w:val="none" w:sz="0" w:space="0" w:color="auto"/>
        <w:right w:val="none" w:sz="0" w:space="0" w:color="auto"/>
      </w:divBdr>
    </w:div>
    <w:div w:id="1149395670">
      <w:bodyDiv w:val="1"/>
      <w:marLeft w:val="0"/>
      <w:marRight w:val="0"/>
      <w:marTop w:val="0"/>
      <w:marBottom w:val="0"/>
      <w:divBdr>
        <w:top w:val="none" w:sz="0" w:space="0" w:color="auto"/>
        <w:left w:val="none" w:sz="0" w:space="0" w:color="auto"/>
        <w:bottom w:val="none" w:sz="0" w:space="0" w:color="auto"/>
        <w:right w:val="none" w:sz="0" w:space="0" w:color="auto"/>
      </w:divBdr>
    </w:div>
    <w:div w:id="1149861167">
      <w:bodyDiv w:val="1"/>
      <w:marLeft w:val="0"/>
      <w:marRight w:val="0"/>
      <w:marTop w:val="0"/>
      <w:marBottom w:val="0"/>
      <w:divBdr>
        <w:top w:val="none" w:sz="0" w:space="0" w:color="auto"/>
        <w:left w:val="none" w:sz="0" w:space="0" w:color="auto"/>
        <w:bottom w:val="none" w:sz="0" w:space="0" w:color="auto"/>
        <w:right w:val="none" w:sz="0" w:space="0" w:color="auto"/>
      </w:divBdr>
    </w:div>
    <w:div w:id="1150757445">
      <w:bodyDiv w:val="1"/>
      <w:marLeft w:val="0"/>
      <w:marRight w:val="0"/>
      <w:marTop w:val="0"/>
      <w:marBottom w:val="0"/>
      <w:divBdr>
        <w:top w:val="none" w:sz="0" w:space="0" w:color="auto"/>
        <w:left w:val="none" w:sz="0" w:space="0" w:color="auto"/>
        <w:bottom w:val="none" w:sz="0" w:space="0" w:color="auto"/>
        <w:right w:val="none" w:sz="0" w:space="0" w:color="auto"/>
      </w:divBdr>
    </w:div>
    <w:div w:id="1151369185">
      <w:bodyDiv w:val="1"/>
      <w:marLeft w:val="0"/>
      <w:marRight w:val="0"/>
      <w:marTop w:val="0"/>
      <w:marBottom w:val="0"/>
      <w:divBdr>
        <w:top w:val="none" w:sz="0" w:space="0" w:color="auto"/>
        <w:left w:val="none" w:sz="0" w:space="0" w:color="auto"/>
        <w:bottom w:val="none" w:sz="0" w:space="0" w:color="auto"/>
        <w:right w:val="none" w:sz="0" w:space="0" w:color="auto"/>
      </w:divBdr>
    </w:div>
    <w:div w:id="1151478662">
      <w:bodyDiv w:val="1"/>
      <w:marLeft w:val="0"/>
      <w:marRight w:val="0"/>
      <w:marTop w:val="0"/>
      <w:marBottom w:val="0"/>
      <w:divBdr>
        <w:top w:val="none" w:sz="0" w:space="0" w:color="auto"/>
        <w:left w:val="none" w:sz="0" w:space="0" w:color="auto"/>
        <w:bottom w:val="none" w:sz="0" w:space="0" w:color="auto"/>
        <w:right w:val="none" w:sz="0" w:space="0" w:color="auto"/>
      </w:divBdr>
    </w:div>
    <w:div w:id="1151750413">
      <w:bodyDiv w:val="1"/>
      <w:marLeft w:val="0"/>
      <w:marRight w:val="0"/>
      <w:marTop w:val="0"/>
      <w:marBottom w:val="0"/>
      <w:divBdr>
        <w:top w:val="none" w:sz="0" w:space="0" w:color="auto"/>
        <w:left w:val="none" w:sz="0" w:space="0" w:color="auto"/>
        <w:bottom w:val="none" w:sz="0" w:space="0" w:color="auto"/>
        <w:right w:val="none" w:sz="0" w:space="0" w:color="auto"/>
      </w:divBdr>
    </w:div>
    <w:div w:id="1151872470">
      <w:bodyDiv w:val="1"/>
      <w:marLeft w:val="0"/>
      <w:marRight w:val="0"/>
      <w:marTop w:val="0"/>
      <w:marBottom w:val="0"/>
      <w:divBdr>
        <w:top w:val="none" w:sz="0" w:space="0" w:color="auto"/>
        <w:left w:val="none" w:sz="0" w:space="0" w:color="auto"/>
        <w:bottom w:val="none" w:sz="0" w:space="0" w:color="auto"/>
        <w:right w:val="none" w:sz="0" w:space="0" w:color="auto"/>
      </w:divBdr>
    </w:div>
    <w:div w:id="1152336179">
      <w:bodyDiv w:val="1"/>
      <w:marLeft w:val="0"/>
      <w:marRight w:val="0"/>
      <w:marTop w:val="0"/>
      <w:marBottom w:val="0"/>
      <w:divBdr>
        <w:top w:val="none" w:sz="0" w:space="0" w:color="auto"/>
        <w:left w:val="none" w:sz="0" w:space="0" w:color="auto"/>
        <w:bottom w:val="none" w:sz="0" w:space="0" w:color="auto"/>
        <w:right w:val="none" w:sz="0" w:space="0" w:color="auto"/>
      </w:divBdr>
    </w:div>
    <w:div w:id="1152983056">
      <w:bodyDiv w:val="1"/>
      <w:marLeft w:val="0"/>
      <w:marRight w:val="0"/>
      <w:marTop w:val="0"/>
      <w:marBottom w:val="0"/>
      <w:divBdr>
        <w:top w:val="none" w:sz="0" w:space="0" w:color="auto"/>
        <w:left w:val="none" w:sz="0" w:space="0" w:color="auto"/>
        <w:bottom w:val="none" w:sz="0" w:space="0" w:color="auto"/>
        <w:right w:val="none" w:sz="0" w:space="0" w:color="auto"/>
      </w:divBdr>
    </w:div>
    <w:div w:id="1152989235">
      <w:bodyDiv w:val="1"/>
      <w:marLeft w:val="0"/>
      <w:marRight w:val="0"/>
      <w:marTop w:val="0"/>
      <w:marBottom w:val="0"/>
      <w:divBdr>
        <w:top w:val="none" w:sz="0" w:space="0" w:color="auto"/>
        <w:left w:val="none" w:sz="0" w:space="0" w:color="auto"/>
        <w:bottom w:val="none" w:sz="0" w:space="0" w:color="auto"/>
        <w:right w:val="none" w:sz="0" w:space="0" w:color="auto"/>
      </w:divBdr>
    </w:div>
    <w:div w:id="1153137136">
      <w:bodyDiv w:val="1"/>
      <w:marLeft w:val="0"/>
      <w:marRight w:val="0"/>
      <w:marTop w:val="0"/>
      <w:marBottom w:val="0"/>
      <w:divBdr>
        <w:top w:val="none" w:sz="0" w:space="0" w:color="auto"/>
        <w:left w:val="none" w:sz="0" w:space="0" w:color="auto"/>
        <w:bottom w:val="none" w:sz="0" w:space="0" w:color="auto"/>
        <w:right w:val="none" w:sz="0" w:space="0" w:color="auto"/>
      </w:divBdr>
    </w:div>
    <w:div w:id="1153527388">
      <w:bodyDiv w:val="1"/>
      <w:marLeft w:val="0"/>
      <w:marRight w:val="0"/>
      <w:marTop w:val="0"/>
      <w:marBottom w:val="0"/>
      <w:divBdr>
        <w:top w:val="none" w:sz="0" w:space="0" w:color="auto"/>
        <w:left w:val="none" w:sz="0" w:space="0" w:color="auto"/>
        <w:bottom w:val="none" w:sz="0" w:space="0" w:color="auto"/>
        <w:right w:val="none" w:sz="0" w:space="0" w:color="auto"/>
      </w:divBdr>
    </w:div>
    <w:div w:id="1154183374">
      <w:bodyDiv w:val="1"/>
      <w:marLeft w:val="0"/>
      <w:marRight w:val="0"/>
      <w:marTop w:val="0"/>
      <w:marBottom w:val="0"/>
      <w:divBdr>
        <w:top w:val="none" w:sz="0" w:space="0" w:color="auto"/>
        <w:left w:val="none" w:sz="0" w:space="0" w:color="auto"/>
        <w:bottom w:val="none" w:sz="0" w:space="0" w:color="auto"/>
        <w:right w:val="none" w:sz="0" w:space="0" w:color="auto"/>
      </w:divBdr>
    </w:div>
    <w:div w:id="1154645026">
      <w:bodyDiv w:val="1"/>
      <w:marLeft w:val="0"/>
      <w:marRight w:val="0"/>
      <w:marTop w:val="0"/>
      <w:marBottom w:val="0"/>
      <w:divBdr>
        <w:top w:val="none" w:sz="0" w:space="0" w:color="auto"/>
        <w:left w:val="none" w:sz="0" w:space="0" w:color="auto"/>
        <w:bottom w:val="none" w:sz="0" w:space="0" w:color="auto"/>
        <w:right w:val="none" w:sz="0" w:space="0" w:color="auto"/>
      </w:divBdr>
    </w:div>
    <w:div w:id="1155684955">
      <w:bodyDiv w:val="1"/>
      <w:marLeft w:val="0"/>
      <w:marRight w:val="0"/>
      <w:marTop w:val="0"/>
      <w:marBottom w:val="0"/>
      <w:divBdr>
        <w:top w:val="none" w:sz="0" w:space="0" w:color="auto"/>
        <w:left w:val="none" w:sz="0" w:space="0" w:color="auto"/>
        <w:bottom w:val="none" w:sz="0" w:space="0" w:color="auto"/>
        <w:right w:val="none" w:sz="0" w:space="0" w:color="auto"/>
      </w:divBdr>
    </w:div>
    <w:div w:id="1155947457">
      <w:bodyDiv w:val="1"/>
      <w:marLeft w:val="0"/>
      <w:marRight w:val="0"/>
      <w:marTop w:val="0"/>
      <w:marBottom w:val="0"/>
      <w:divBdr>
        <w:top w:val="none" w:sz="0" w:space="0" w:color="auto"/>
        <w:left w:val="none" w:sz="0" w:space="0" w:color="auto"/>
        <w:bottom w:val="none" w:sz="0" w:space="0" w:color="auto"/>
        <w:right w:val="none" w:sz="0" w:space="0" w:color="auto"/>
      </w:divBdr>
    </w:div>
    <w:div w:id="1156916398">
      <w:bodyDiv w:val="1"/>
      <w:marLeft w:val="0"/>
      <w:marRight w:val="0"/>
      <w:marTop w:val="0"/>
      <w:marBottom w:val="0"/>
      <w:divBdr>
        <w:top w:val="none" w:sz="0" w:space="0" w:color="auto"/>
        <w:left w:val="none" w:sz="0" w:space="0" w:color="auto"/>
        <w:bottom w:val="none" w:sz="0" w:space="0" w:color="auto"/>
        <w:right w:val="none" w:sz="0" w:space="0" w:color="auto"/>
      </w:divBdr>
    </w:div>
    <w:div w:id="1158426340">
      <w:bodyDiv w:val="1"/>
      <w:marLeft w:val="0"/>
      <w:marRight w:val="0"/>
      <w:marTop w:val="0"/>
      <w:marBottom w:val="0"/>
      <w:divBdr>
        <w:top w:val="none" w:sz="0" w:space="0" w:color="auto"/>
        <w:left w:val="none" w:sz="0" w:space="0" w:color="auto"/>
        <w:bottom w:val="none" w:sz="0" w:space="0" w:color="auto"/>
        <w:right w:val="none" w:sz="0" w:space="0" w:color="auto"/>
      </w:divBdr>
    </w:div>
    <w:div w:id="1159813162">
      <w:bodyDiv w:val="1"/>
      <w:marLeft w:val="0"/>
      <w:marRight w:val="0"/>
      <w:marTop w:val="0"/>
      <w:marBottom w:val="0"/>
      <w:divBdr>
        <w:top w:val="none" w:sz="0" w:space="0" w:color="auto"/>
        <w:left w:val="none" w:sz="0" w:space="0" w:color="auto"/>
        <w:bottom w:val="none" w:sz="0" w:space="0" w:color="auto"/>
        <w:right w:val="none" w:sz="0" w:space="0" w:color="auto"/>
      </w:divBdr>
    </w:div>
    <w:div w:id="1161117471">
      <w:bodyDiv w:val="1"/>
      <w:marLeft w:val="0"/>
      <w:marRight w:val="0"/>
      <w:marTop w:val="0"/>
      <w:marBottom w:val="0"/>
      <w:divBdr>
        <w:top w:val="none" w:sz="0" w:space="0" w:color="auto"/>
        <w:left w:val="none" w:sz="0" w:space="0" w:color="auto"/>
        <w:bottom w:val="none" w:sz="0" w:space="0" w:color="auto"/>
        <w:right w:val="none" w:sz="0" w:space="0" w:color="auto"/>
      </w:divBdr>
      <w:divsChild>
        <w:div w:id="1922912880">
          <w:marLeft w:val="0"/>
          <w:marRight w:val="0"/>
          <w:marTop w:val="0"/>
          <w:marBottom w:val="0"/>
          <w:divBdr>
            <w:top w:val="none" w:sz="0" w:space="0" w:color="auto"/>
            <w:left w:val="none" w:sz="0" w:space="0" w:color="auto"/>
            <w:bottom w:val="none" w:sz="0" w:space="0" w:color="auto"/>
            <w:right w:val="none" w:sz="0" w:space="0" w:color="auto"/>
          </w:divBdr>
          <w:divsChild>
            <w:div w:id="142055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5632">
      <w:bodyDiv w:val="1"/>
      <w:marLeft w:val="0"/>
      <w:marRight w:val="0"/>
      <w:marTop w:val="0"/>
      <w:marBottom w:val="0"/>
      <w:divBdr>
        <w:top w:val="none" w:sz="0" w:space="0" w:color="auto"/>
        <w:left w:val="none" w:sz="0" w:space="0" w:color="auto"/>
        <w:bottom w:val="none" w:sz="0" w:space="0" w:color="auto"/>
        <w:right w:val="none" w:sz="0" w:space="0" w:color="auto"/>
      </w:divBdr>
    </w:div>
    <w:div w:id="1163083338">
      <w:bodyDiv w:val="1"/>
      <w:marLeft w:val="0"/>
      <w:marRight w:val="0"/>
      <w:marTop w:val="0"/>
      <w:marBottom w:val="0"/>
      <w:divBdr>
        <w:top w:val="none" w:sz="0" w:space="0" w:color="auto"/>
        <w:left w:val="none" w:sz="0" w:space="0" w:color="auto"/>
        <w:bottom w:val="none" w:sz="0" w:space="0" w:color="auto"/>
        <w:right w:val="none" w:sz="0" w:space="0" w:color="auto"/>
      </w:divBdr>
    </w:div>
    <w:div w:id="1164705848">
      <w:bodyDiv w:val="1"/>
      <w:marLeft w:val="0"/>
      <w:marRight w:val="0"/>
      <w:marTop w:val="0"/>
      <w:marBottom w:val="0"/>
      <w:divBdr>
        <w:top w:val="none" w:sz="0" w:space="0" w:color="auto"/>
        <w:left w:val="none" w:sz="0" w:space="0" w:color="auto"/>
        <w:bottom w:val="none" w:sz="0" w:space="0" w:color="auto"/>
        <w:right w:val="none" w:sz="0" w:space="0" w:color="auto"/>
      </w:divBdr>
    </w:div>
    <w:div w:id="1164781375">
      <w:bodyDiv w:val="1"/>
      <w:marLeft w:val="0"/>
      <w:marRight w:val="0"/>
      <w:marTop w:val="0"/>
      <w:marBottom w:val="0"/>
      <w:divBdr>
        <w:top w:val="none" w:sz="0" w:space="0" w:color="auto"/>
        <w:left w:val="none" w:sz="0" w:space="0" w:color="auto"/>
        <w:bottom w:val="none" w:sz="0" w:space="0" w:color="auto"/>
        <w:right w:val="none" w:sz="0" w:space="0" w:color="auto"/>
      </w:divBdr>
    </w:div>
    <w:div w:id="1164855449">
      <w:bodyDiv w:val="1"/>
      <w:marLeft w:val="0"/>
      <w:marRight w:val="0"/>
      <w:marTop w:val="0"/>
      <w:marBottom w:val="0"/>
      <w:divBdr>
        <w:top w:val="none" w:sz="0" w:space="0" w:color="auto"/>
        <w:left w:val="none" w:sz="0" w:space="0" w:color="auto"/>
        <w:bottom w:val="none" w:sz="0" w:space="0" w:color="auto"/>
        <w:right w:val="none" w:sz="0" w:space="0" w:color="auto"/>
      </w:divBdr>
    </w:div>
    <w:div w:id="1165363914">
      <w:bodyDiv w:val="1"/>
      <w:marLeft w:val="0"/>
      <w:marRight w:val="0"/>
      <w:marTop w:val="0"/>
      <w:marBottom w:val="0"/>
      <w:divBdr>
        <w:top w:val="none" w:sz="0" w:space="0" w:color="auto"/>
        <w:left w:val="none" w:sz="0" w:space="0" w:color="auto"/>
        <w:bottom w:val="none" w:sz="0" w:space="0" w:color="auto"/>
        <w:right w:val="none" w:sz="0" w:space="0" w:color="auto"/>
      </w:divBdr>
    </w:div>
    <w:div w:id="1165704706">
      <w:bodyDiv w:val="1"/>
      <w:marLeft w:val="0"/>
      <w:marRight w:val="0"/>
      <w:marTop w:val="0"/>
      <w:marBottom w:val="0"/>
      <w:divBdr>
        <w:top w:val="none" w:sz="0" w:space="0" w:color="auto"/>
        <w:left w:val="none" w:sz="0" w:space="0" w:color="auto"/>
        <w:bottom w:val="none" w:sz="0" w:space="0" w:color="auto"/>
        <w:right w:val="none" w:sz="0" w:space="0" w:color="auto"/>
      </w:divBdr>
    </w:div>
    <w:div w:id="1166745419">
      <w:bodyDiv w:val="1"/>
      <w:marLeft w:val="0"/>
      <w:marRight w:val="0"/>
      <w:marTop w:val="0"/>
      <w:marBottom w:val="0"/>
      <w:divBdr>
        <w:top w:val="none" w:sz="0" w:space="0" w:color="auto"/>
        <w:left w:val="none" w:sz="0" w:space="0" w:color="auto"/>
        <w:bottom w:val="none" w:sz="0" w:space="0" w:color="auto"/>
        <w:right w:val="none" w:sz="0" w:space="0" w:color="auto"/>
      </w:divBdr>
    </w:div>
    <w:div w:id="1166870061">
      <w:bodyDiv w:val="1"/>
      <w:marLeft w:val="0"/>
      <w:marRight w:val="0"/>
      <w:marTop w:val="0"/>
      <w:marBottom w:val="0"/>
      <w:divBdr>
        <w:top w:val="none" w:sz="0" w:space="0" w:color="auto"/>
        <w:left w:val="none" w:sz="0" w:space="0" w:color="auto"/>
        <w:bottom w:val="none" w:sz="0" w:space="0" w:color="auto"/>
        <w:right w:val="none" w:sz="0" w:space="0" w:color="auto"/>
      </w:divBdr>
    </w:div>
    <w:div w:id="1167283476">
      <w:bodyDiv w:val="1"/>
      <w:marLeft w:val="0"/>
      <w:marRight w:val="0"/>
      <w:marTop w:val="0"/>
      <w:marBottom w:val="0"/>
      <w:divBdr>
        <w:top w:val="none" w:sz="0" w:space="0" w:color="auto"/>
        <w:left w:val="none" w:sz="0" w:space="0" w:color="auto"/>
        <w:bottom w:val="none" w:sz="0" w:space="0" w:color="auto"/>
        <w:right w:val="none" w:sz="0" w:space="0" w:color="auto"/>
      </w:divBdr>
    </w:div>
    <w:div w:id="1167284417">
      <w:bodyDiv w:val="1"/>
      <w:marLeft w:val="0"/>
      <w:marRight w:val="0"/>
      <w:marTop w:val="0"/>
      <w:marBottom w:val="0"/>
      <w:divBdr>
        <w:top w:val="none" w:sz="0" w:space="0" w:color="auto"/>
        <w:left w:val="none" w:sz="0" w:space="0" w:color="auto"/>
        <w:bottom w:val="none" w:sz="0" w:space="0" w:color="auto"/>
        <w:right w:val="none" w:sz="0" w:space="0" w:color="auto"/>
      </w:divBdr>
    </w:div>
    <w:div w:id="1168129418">
      <w:bodyDiv w:val="1"/>
      <w:marLeft w:val="0"/>
      <w:marRight w:val="0"/>
      <w:marTop w:val="0"/>
      <w:marBottom w:val="0"/>
      <w:divBdr>
        <w:top w:val="none" w:sz="0" w:space="0" w:color="auto"/>
        <w:left w:val="none" w:sz="0" w:space="0" w:color="auto"/>
        <w:bottom w:val="none" w:sz="0" w:space="0" w:color="auto"/>
        <w:right w:val="none" w:sz="0" w:space="0" w:color="auto"/>
      </w:divBdr>
    </w:div>
    <w:div w:id="1169128575">
      <w:bodyDiv w:val="1"/>
      <w:marLeft w:val="0"/>
      <w:marRight w:val="0"/>
      <w:marTop w:val="0"/>
      <w:marBottom w:val="0"/>
      <w:divBdr>
        <w:top w:val="none" w:sz="0" w:space="0" w:color="auto"/>
        <w:left w:val="none" w:sz="0" w:space="0" w:color="auto"/>
        <w:bottom w:val="none" w:sz="0" w:space="0" w:color="auto"/>
        <w:right w:val="none" w:sz="0" w:space="0" w:color="auto"/>
      </w:divBdr>
    </w:div>
    <w:div w:id="1169253505">
      <w:bodyDiv w:val="1"/>
      <w:marLeft w:val="0"/>
      <w:marRight w:val="0"/>
      <w:marTop w:val="0"/>
      <w:marBottom w:val="0"/>
      <w:divBdr>
        <w:top w:val="none" w:sz="0" w:space="0" w:color="auto"/>
        <w:left w:val="none" w:sz="0" w:space="0" w:color="auto"/>
        <w:bottom w:val="none" w:sz="0" w:space="0" w:color="auto"/>
        <w:right w:val="none" w:sz="0" w:space="0" w:color="auto"/>
      </w:divBdr>
    </w:div>
    <w:div w:id="1169321921">
      <w:bodyDiv w:val="1"/>
      <w:marLeft w:val="0"/>
      <w:marRight w:val="0"/>
      <w:marTop w:val="0"/>
      <w:marBottom w:val="0"/>
      <w:divBdr>
        <w:top w:val="none" w:sz="0" w:space="0" w:color="auto"/>
        <w:left w:val="none" w:sz="0" w:space="0" w:color="auto"/>
        <w:bottom w:val="none" w:sz="0" w:space="0" w:color="auto"/>
        <w:right w:val="none" w:sz="0" w:space="0" w:color="auto"/>
      </w:divBdr>
    </w:div>
    <w:div w:id="1169717039">
      <w:bodyDiv w:val="1"/>
      <w:marLeft w:val="0"/>
      <w:marRight w:val="0"/>
      <w:marTop w:val="0"/>
      <w:marBottom w:val="0"/>
      <w:divBdr>
        <w:top w:val="none" w:sz="0" w:space="0" w:color="auto"/>
        <w:left w:val="none" w:sz="0" w:space="0" w:color="auto"/>
        <w:bottom w:val="none" w:sz="0" w:space="0" w:color="auto"/>
        <w:right w:val="none" w:sz="0" w:space="0" w:color="auto"/>
      </w:divBdr>
    </w:div>
    <w:div w:id="1170293267">
      <w:bodyDiv w:val="1"/>
      <w:marLeft w:val="0"/>
      <w:marRight w:val="0"/>
      <w:marTop w:val="0"/>
      <w:marBottom w:val="0"/>
      <w:divBdr>
        <w:top w:val="none" w:sz="0" w:space="0" w:color="auto"/>
        <w:left w:val="none" w:sz="0" w:space="0" w:color="auto"/>
        <w:bottom w:val="none" w:sz="0" w:space="0" w:color="auto"/>
        <w:right w:val="none" w:sz="0" w:space="0" w:color="auto"/>
      </w:divBdr>
    </w:div>
    <w:div w:id="1170754007">
      <w:bodyDiv w:val="1"/>
      <w:marLeft w:val="0"/>
      <w:marRight w:val="0"/>
      <w:marTop w:val="0"/>
      <w:marBottom w:val="0"/>
      <w:divBdr>
        <w:top w:val="none" w:sz="0" w:space="0" w:color="auto"/>
        <w:left w:val="none" w:sz="0" w:space="0" w:color="auto"/>
        <w:bottom w:val="none" w:sz="0" w:space="0" w:color="auto"/>
        <w:right w:val="none" w:sz="0" w:space="0" w:color="auto"/>
      </w:divBdr>
    </w:div>
    <w:div w:id="1171070792">
      <w:bodyDiv w:val="1"/>
      <w:marLeft w:val="0"/>
      <w:marRight w:val="0"/>
      <w:marTop w:val="0"/>
      <w:marBottom w:val="0"/>
      <w:divBdr>
        <w:top w:val="none" w:sz="0" w:space="0" w:color="auto"/>
        <w:left w:val="none" w:sz="0" w:space="0" w:color="auto"/>
        <w:bottom w:val="none" w:sz="0" w:space="0" w:color="auto"/>
        <w:right w:val="none" w:sz="0" w:space="0" w:color="auto"/>
      </w:divBdr>
    </w:div>
    <w:div w:id="1172722781">
      <w:bodyDiv w:val="1"/>
      <w:marLeft w:val="0"/>
      <w:marRight w:val="0"/>
      <w:marTop w:val="0"/>
      <w:marBottom w:val="0"/>
      <w:divBdr>
        <w:top w:val="none" w:sz="0" w:space="0" w:color="auto"/>
        <w:left w:val="none" w:sz="0" w:space="0" w:color="auto"/>
        <w:bottom w:val="none" w:sz="0" w:space="0" w:color="auto"/>
        <w:right w:val="none" w:sz="0" w:space="0" w:color="auto"/>
      </w:divBdr>
    </w:div>
    <w:div w:id="1173229686">
      <w:bodyDiv w:val="1"/>
      <w:marLeft w:val="0"/>
      <w:marRight w:val="0"/>
      <w:marTop w:val="0"/>
      <w:marBottom w:val="0"/>
      <w:divBdr>
        <w:top w:val="none" w:sz="0" w:space="0" w:color="auto"/>
        <w:left w:val="none" w:sz="0" w:space="0" w:color="auto"/>
        <w:bottom w:val="none" w:sz="0" w:space="0" w:color="auto"/>
        <w:right w:val="none" w:sz="0" w:space="0" w:color="auto"/>
      </w:divBdr>
    </w:div>
    <w:div w:id="1173571736">
      <w:bodyDiv w:val="1"/>
      <w:marLeft w:val="0"/>
      <w:marRight w:val="0"/>
      <w:marTop w:val="0"/>
      <w:marBottom w:val="0"/>
      <w:divBdr>
        <w:top w:val="none" w:sz="0" w:space="0" w:color="auto"/>
        <w:left w:val="none" w:sz="0" w:space="0" w:color="auto"/>
        <w:bottom w:val="none" w:sz="0" w:space="0" w:color="auto"/>
        <w:right w:val="none" w:sz="0" w:space="0" w:color="auto"/>
      </w:divBdr>
    </w:div>
    <w:div w:id="1174809174">
      <w:bodyDiv w:val="1"/>
      <w:marLeft w:val="0"/>
      <w:marRight w:val="0"/>
      <w:marTop w:val="0"/>
      <w:marBottom w:val="0"/>
      <w:divBdr>
        <w:top w:val="none" w:sz="0" w:space="0" w:color="auto"/>
        <w:left w:val="none" w:sz="0" w:space="0" w:color="auto"/>
        <w:bottom w:val="none" w:sz="0" w:space="0" w:color="auto"/>
        <w:right w:val="none" w:sz="0" w:space="0" w:color="auto"/>
      </w:divBdr>
    </w:div>
    <w:div w:id="1174878183">
      <w:bodyDiv w:val="1"/>
      <w:marLeft w:val="0"/>
      <w:marRight w:val="0"/>
      <w:marTop w:val="0"/>
      <w:marBottom w:val="0"/>
      <w:divBdr>
        <w:top w:val="none" w:sz="0" w:space="0" w:color="auto"/>
        <w:left w:val="none" w:sz="0" w:space="0" w:color="auto"/>
        <w:bottom w:val="none" w:sz="0" w:space="0" w:color="auto"/>
        <w:right w:val="none" w:sz="0" w:space="0" w:color="auto"/>
      </w:divBdr>
    </w:div>
    <w:div w:id="1176502611">
      <w:bodyDiv w:val="1"/>
      <w:marLeft w:val="0"/>
      <w:marRight w:val="0"/>
      <w:marTop w:val="0"/>
      <w:marBottom w:val="0"/>
      <w:divBdr>
        <w:top w:val="none" w:sz="0" w:space="0" w:color="auto"/>
        <w:left w:val="none" w:sz="0" w:space="0" w:color="auto"/>
        <w:bottom w:val="none" w:sz="0" w:space="0" w:color="auto"/>
        <w:right w:val="none" w:sz="0" w:space="0" w:color="auto"/>
      </w:divBdr>
    </w:div>
    <w:div w:id="1176576430">
      <w:bodyDiv w:val="1"/>
      <w:marLeft w:val="0"/>
      <w:marRight w:val="0"/>
      <w:marTop w:val="0"/>
      <w:marBottom w:val="0"/>
      <w:divBdr>
        <w:top w:val="none" w:sz="0" w:space="0" w:color="auto"/>
        <w:left w:val="none" w:sz="0" w:space="0" w:color="auto"/>
        <w:bottom w:val="none" w:sz="0" w:space="0" w:color="auto"/>
        <w:right w:val="none" w:sz="0" w:space="0" w:color="auto"/>
      </w:divBdr>
    </w:div>
    <w:div w:id="1176843246">
      <w:bodyDiv w:val="1"/>
      <w:marLeft w:val="0"/>
      <w:marRight w:val="0"/>
      <w:marTop w:val="0"/>
      <w:marBottom w:val="0"/>
      <w:divBdr>
        <w:top w:val="none" w:sz="0" w:space="0" w:color="auto"/>
        <w:left w:val="none" w:sz="0" w:space="0" w:color="auto"/>
        <w:bottom w:val="none" w:sz="0" w:space="0" w:color="auto"/>
        <w:right w:val="none" w:sz="0" w:space="0" w:color="auto"/>
      </w:divBdr>
    </w:div>
    <w:div w:id="1177427953">
      <w:bodyDiv w:val="1"/>
      <w:marLeft w:val="0"/>
      <w:marRight w:val="0"/>
      <w:marTop w:val="0"/>
      <w:marBottom w:val="0"/>
      <w:divBdr>
        <w:top w:val="none" w:sz="0" w:space="0" w:color="auto"/>
        <w:left w:val="none" w:sz="0" w:space="0" w:color="auto"/>
        <w:bottom w:val="none" w:sz="0" w:space="0" w:color="auto"/>
        <w:right w:val="none" w:sz="0" w:space="0" w:color="auto"/>
      </w:divBdr>
    </w:div>
    <w:div w:id="1178427000">
      <w:bodyDiv w:val="1"/>
      <w:marLeft w:val="0"/>
      <w:marRight w:val="0"/>
      <w:marTop w:val="0"/>
      <w:marBottom w:val="0"/>
      <w:divBdr>
        <w:top w:val="none" w:sz="0" w:space="0" w:color="auto"/>
        <w:left w:val="none" w:sz="0" w:space="0" w:color="auto"/>
        <w:bottom w:val="none" w:sz="0" w:space="0" w:color="auto"/>
        <w:right w:val="none" w:sz="0" w:space="0" w:color="auto"/>
      </w:divBdr>
    </w:div>
    <w:div w:id="1179007654">
      <w:bodyDiv w:val="1"/>
      <w:marLeft w:val="0"/>
      <w:marRight w:val="0"/>
      <w:marTop w:val="0"/>
      <w:marBottom w:val="0"/>
      <w:divBdr>
        <w:top w:val="none" w:sz="0" w:space="0" w:color="auto"/>
        <w:left w:val="none" w:sz="0" w:space="0" w:color="auto"/>
        <w:bottom w:val="none" w:sz="0" w:space="0" w:color="auto"/>
        <w:right w:val="none" w:sz="0" w:space="0" w:color="auto"/>
      </w:divBdr>
    </w:div>
    <w:div w:id="1179347227">
      <w:bodyDiv w:val="1"/>
      <w:marLeft w:val="0"/>
      <w:marRight w:val="0"/>
      <w:marTop w:val="0"/>
      <w:marBottom w:val="0"/>
      <w:divBdr>
        <w:top w:val="none" w:sz="0" w:space="0" w:color="auto"/>
        <w:left w:val="none" w:sz="0" w:space="0" w:color="auto"/>
        <w:bottom w:val="none" w:sz="0" w:space="0" w:color="auto"/>
        <w:right w:val="none" w:sz="0" w:space="0" w:color="auto"/>
      </w:divBdr>
    </w:div>
    <w:div w:id="1179926056">
      <w:bodyDiv w:val="1"/>
      <w:marLeft w:val="0"/>
      <w:marRight w:val="0"/>
      <w:marTop w:val="0"/>
      <w:marBottom w:val="0"/>
      <w:divBdr>
        <w:top w:val="none" w:sz="0" w:space="0" w:color="auto"/>
        <w:left w:val="none" w:sz="0" w:space="0" w:color="auto"/>
        <w:bottom w:val="none" w:sz="0" w:space="0" w:color="auto"/>
        <w:right w:val="none" w:sz="0" w:space="0" w:color="auto"/>
      </w:divBdr>
    </w:div>
    <w:div w:id="1179929302">
      <w:bodyDiv w:val="1"/>
      <w:marLeft w:val="0"/>
      <w:marRight w:val="0"/>
      <w:marTop w:val="0"/>
      <w:marBottom w:val="0"/>
      <w:divBdr>
        <w:top w:val="none" w:sz="0" w:space="0" w:color="auto"/>
        <w:left w:val="none" w:sz="0" w:space="0" w:color="auto"/>
        <w:bottom w:val="none" w:sz="0" w:space="0" w:color="auto"/>
        <w:right w:val="none" w:sz="0" w:space="0" w:color="auto"/>
      </w:divBdr>
    </w:div>
    <w:div w:id="1180461375">
      <w:bodyDiv w:val="1"/>
      <w:marLeft w:val="0"/>
      <w:marRight w:val="0"/>
      <w:marTop w:val="0"/>
      <w:marBottom w:val="0"/>
      <w:divBdr>
        <w:top w:val="none" w:sz="0" w:space="0" w:color="auto"/>
        <w:left w:val="none" w:sz="0" w:space="0" w:color="auto"/>
        <w:bottom w:val="none" w:sz="0" w:space="0" w:color="auto"/>
        <w:right w:val="none" w:sz="0" w:space="0" w:color="auto"/>
      </w:divBdr>
    </w:div>
    <w:div w:id="1180851647">
      <w:bodyDiv w:val="1"/>
      <w:marLeft w:val="0"/>
      <w:marRight w:val="0"/>
      <w:marTop w:val="0"/>
      <w:marBottom w:val="0"/>
      <w:divBdr>
        <w:top w:val="none" w:sz="0" w:space="0" w:color="auto"/>
        <w:left w:val="none" w:sz="0" w:space="0" w:color="auto"/>
        <w:bottom w:val="none" w:sz="0" w:space="0" w:color="auto"/>
        <w:right w:val="none" w:sz="0" w:space="0" w:color="auto"/>
      </w:divBdr>
    </w:div>
    <w:div w:id="1181969946">
      <w:bodyDiv w:val="1"/>
      <w:marLeft w:val="0"/>
      <w:marRight w:val="0"/>
      <w:marTop w:val="0"/>
      <w:marBottom w:val="0"/>
      <w:divBdr>
        <w:top w:val="none" w:sz="0" w:space="0" w:color="auto"/>
        <w:left w:val="none" w:sz="0" w:space="0" w:color="auto"/>
        <w:bottom w:val="none" w:sz="0" w:space="0" w:color="auto"/>
        <w:right w:val="none" w:sz="0" w:space="0" w:color="auto"/>
      </w:divBdr>
    </w:div>
    <w:div w:id="1183011381">
      <w:bodyDiv w:val="1"/>
      <w:marLeft w:val="0"/>
      <w:marRight w:val="0"/>
      <w:marTop w:val="0"/>
      <w:marBottom w:val="0"/>
      <w:divBdr>
        <w:top w:val="none" w:sz="0" w:space="0" w:color="auto"/>
        <w:left w:val="none" w:sz="0" w:space="0" w:color="auto"/>
        <w:bottom w:val="none" w:sz="0" w:space="0" w:color="auto"/>
        <w:right w:val="none" w:sz="0" w:space="0" w:color="auto"/>
      </w:divBdr>
    </w:div>
    <w:div w:id="1183055945">
      <w:bodyDiv w:val="1"/>
      <w:marLeft w:val="0"/>
      <w:marRight w:val="0"/>
      <w:marTop w:val="0"/>
      <w:marBottom w:val="0"/>
      <w:divBdr>
        <w:top w:val="none" w:sz="0" w:space="0" w:color="auto"/>
        <w:left w:val="none" w:sz="0" w:space="0" w:color="auto"/>
        <w:bottom w:val="none" w:sz="0" w:space="0" w:color="auto"/>
        <w:right w:val="none" w:sz="0" w:space="0" w:color="auto"/>
      </w:divBdr>
    </w:div>
    <w:div w:id="1183275582">
      <w:bodyDiv w:val="1"/>
      <w:marLeft w:val="0"/>
      <w:marRight w:val="0"/>
      <w:marTop w:val="0"/>
      <w:marBottom w:val="0"/>
      <w:divBdr>
        <w:top w:val="none" w:sz="0" w:space="0" w:color="auto"/>
        <w:left w:val="none" w:sz="0" w:space="0" w:color="auto"/>
        <w:bottom w:val="none" w:sz="0" w:space="0" w:color="auto"/>
        <w:right w:val="none" w:sz="0" w:space="0" w:color="auto"/>
      </w:divBdr>
    </w:div>
    <w:div w:id="1184319412">
      <w:bodyDiv w:val="1"/>
      <w:marLeft w:val="0"/>
      <w:marRight w:val="0"/>
      <w:marTop w:val="0"/>
      <w:marBottom w:val="0"/>
      <w:divBdr>
        <w:top w:val="none" w:sz="0" w:space="0" w:color="auto"/>
        <w:left w:val="none" w:sz="0" w:space="0" w:color="auto"/>
        <w:bottom w:val="none" w:sz="0" w:space="0" w:color="auto"/>
        <w:right w:val="none" w:sz="0" w:space="0" w:color="auto"/>
      </w:divBdr>
    </w:div>
    <w:div w:id="1184436374">
      <w:bodyDiv w:val="1"/>
      <w:marLeft w:val="0"/>
      <w:marRight w:val="0"/>
      <w:marTop w:val="0"/>
      <w:marBottom w:val="0"/>
      <w:divBdr>
        <w:top w:val="none" w:sz="0" w:space="0" w:color="auto"/>
        <w:left w:val="none" w:sz="0" w:space="0" w:color="auto"/>
        <w:bottom w:val="none" w:sz="0" w:space="0" w:color="auto"/>
        <w:right w:val="none" w:sz="0" w:space="0" w:color="auto"/>
      </w:divBdr>
    </w:div>
    <w:div w:id="1184827016">
      <w:bodyDiv w:val="1"/>
      <w:marLeft w:val="0"/>
      <w:marRight w:val="0"/>
      <w:marTop w:val="0"/>
      <w:marBottom w:val="0"/>
      <w:divBdr>
        <w:top w:val="none" w:sz="0" w:space="0" w:color="auto"/>
        <w:left w:val="none" w:sz="0" w:space="0" w:color="auto"/>
        <w:bottom w:val="none" w:sz="0" w:space="0" w:color="auto"/>
        <w:right w:val="none" w:sz="0" w:space="0" w:color="auto"/>
      </w:divBdr>
    </w:div>
    <w:div w:id="1184898116">
      <w:bodyDiv w:val="1"/>
      <w:marLeft w:val="0"/>
      <w:marRight w:val="0"/>
      <w:marTop w:val="0"/>
      <w:marBottom w:val="0"/>
      <w:divBdr>
        <w:top w:val="none" w:sz="0" w:space="0" w:color="auto"/>
        <w:left w:val="none" w:sz="0" w:space="0" w:color="auto"/>
        <w:bottom w:val="none" w:sz="0" w:space="0" w:color="auto"/>
        <w:right w:val="none" w:sz="0" w:space="0" w:color="auto"/>
      </w:divBdr>
    </w:div>
    <w:div w:id="1184898129">
      <w:bodyDiv w:val="1"/>
      <w:marLeft w:val="0"/>
      <w:marRight w:val="0"/>
      <w:marTop w:val="0"/>
      <w:marBottom w:val="0"/>
      <w:divBdr>
        <w:top w:val="none" w:sz="0" w:space="0" w:color="auto"/>
        <w:left w:val="none" w:sz="0" w:space="0" w:color="auto"/>
        <w:bottom w:val="none" w:sz="0" w:space="0" w:color="auto"/>
        <w:right w:val="none" w:sz="0" w:space="0" w:color="auto"/>
      </w:divBdr>
    </w:div>
    <w:div w:id="1186016077">
      <w:bodyDiv w:val="1"/>
      <w:marLeft w:val="0"/>
      <w:marRight w:val="0"/>
      <w:marTop w:val="0"/>
      <w:marBottom w:val="0"/>
      <w:divBdr>
        <w:top w:val="none" w:sz="0" w:space="0" w:color="auto"/>
        <w:left w:val="none" w:sz="0" w:space="0" w:color="auto"/>
        <w:bottom w:val="none" w:sz="0" w:space="0" w:color="auto"/>
        <w:right w:val="none" w:sz="0" w:space="0" w:color="auto"/>
      </w:divBdr>
    </w:div>
    <w:div w:id="1186678728">
      <w:bodyDiv w:val="1"/>
      <w:marLeft w:val="0"/>
      <w:marRight w:val="0"/>
      <w:marTop w:val="0"/>
      <w:marBottom w:val="0"/>
      <w:divBdr>
        <w:top w:val="none" w:sz="0" w:space="0" w:color="auto"/>
        <w:left w:val="none" w:sz="0" w:space="0" w:color="auto"/>
        <w:bottom w:val="none" w:sz="0" w:space="0" w:color="auto"/>
        <w:right w:val="none" w:sz="0" w:space="0" w:color="auto"/>
      </w:divBdr>
    </w:div>
    <w:div w:id="1186947879">
      <w:bodyDiv w:val="1"/>
      <w:marLeft w:val="0"/>
      <w:marRight w:val="0"/>
      <w:marTop w:val="0"/>
      <w:marBottom w:val="0"/>
      <w:divBdr>
        <w:top w:val="none" w:sz="0" w:space="0" w:color="auto"/>
        <w:left w:val="none" w:sz="0" w:space="0" w:color="auto"/>
        <w:bottom w:val="none" w:sz="0" w:space="0" w:color="auto"/>
        <w:right w:val="none" w:sz="0" w:space="0" w:color="auto"/>
      </w:divBdr>
    </w:div>
    <w:div w:id="1187669932">
      <w:bodyDiv w:val="1"/>
      <w:marLeft w:val="0"/>
      <w:marRight w:val="0"/>
      <w:marTop w:val="0"/>
      <w:marBottom w:val="0"/>
      <w:divBdr>
        <w:top w:val="none" w:sz="0" w:space="0" w:color="auto"/>
        <w:left w:val="none" w:sz="0" w:space="0" w:color="auto"/>
        <w:bottom w:val="none" w:sz="0" w:space="0" w:color="auto"/>
        <w:right w:val="none" w:sz="0" w:space="0" w:color="auto"/>
      </w:divBdr>
    </w:div>
    <w:div w:id="1187792040">
      <w:bodyDiv w:val="1"/>
      <w:marLeft w:val="0"/>
      <w:marRight w:val="0"/>
      <w:marTop w:val="0"/>
      <w:marBottom w:val="0"/>
      <w:divBdr>
        <w:top w:val="none" w:sz="0" w:space="0" w:color="auto"/>
        <w:left w:val="none" w:sz="0" w:space="0" w:color="auto"/>
        <w:bottom w:val="none" w:sz="0" w:space="0" w:color="auto"/>
        <w:right w:val="none" w:sz="0" w:space="0" w:color="auto"/>
      </w:divBdr>
    </w:div>
    <w:div w:id="1188762735">
      <w:bodyDiv w:val="1"/>
      <w:marLeft w:val="0"/>
      <w:marRight w:val="0"/>
      <w:marTop w:val="0"/>
      <w:marBottom w:val="0"/>
      <w:divBdr>
        <w:top w:val="none" w:sz="0" w:space="0" w:color="auto"/>
        <w:left w:val="none" w:sz="0" w:space="0" w:color="auto"/>
        <w:bottom w:val="none" w:sz="0" w:space="0" w:color="auto"/>
        <w:right w:val="none" w:sz="0" w:space="0" w:color="auto"/>
      </w:divBdr>
    </w:div>
    <w:div w:id="1189299394">
      <w:bodyDiv w:val="1"/>
      <w:marLeft w:val="0"/>
      <w:marRight w:val="0"/>
      <w:marTop w:val="0"/>
      <w:marBottom w:val="0"/>
      <w:divBdr>
        <w:top w:val="none" w:sz="0" w:space="0" w:color="auto"/>
        <w:left w:val="none" w:sz="0" w:space="0" w:color="auto"/>
        <w:bottom w:val="none" w:sz="0" w:space="0" w:color="auto"/>
        <w:right w:val="none" w:sz="0" w:space="0" w:color="auto"/>
      </w:divBdr>
    </w:div>
    <w:div w:id="1190294803">
      <w:bodyDiv w:val="1"/>
      <w:marLeft w:val="0"/>
      <w:marRight w:val="0"/>
      <w:marTop w:val="0"/>
      <w:marBottom w:val="0"/>
      <w:divBdr>
        <w:top w:val="none" w:sz="0" w:space="0" w:color="auto"/>
        <w:left w:val="none" w:sz="0" w:space="0" w:color="auto"/>
        <w:bottom w:val="none" w:sz="0" w:space="0" w:color="auto"/>
        <w:right w:val="none" w:sz="0" w:space="0" w:color="auto"/>
      </w:divBdr>
    </w:div>
    <w:div w:id="1191332458">
      <w:bodyDiv w:val="1"/>
      <w:marLeft w:val="0"/>
      <w:marRight w:val="0"/>
      <w:marTop w:val="0"/>
      <w:marBottom w:val="0"/>
      <w:divBdr>
        <w:top w:val="none" w:sz="0" w:space="0" w:color="auto"/>
        <w:left w:val="none" w:sz="0" w:space="0" w:color="auto"/>
        <w:bottom w:val="none" w:sz="0" w:space="0" w:color="auto"/>
        <w:right w:val="none" w:sz="0" w:space="0" w:color="auto"/>
      </w:divBdr>
    </w:div>
    <w:div w:id="1191408973">
      <w:bodyDiv w:val="1"/>
      <w:marLeft w:val="0"/>
      <w:marRight w:val="0"/>
      <w:marTop w:val="0"/>
      <w:marBottom w:val="0"/>
      <w:divBdr>
        <w:top w:val="none" w:sz="0" w:space="0" w:color="auto"/>
        <w:left w:val="none" w:sz="0" w:space="0" w:color="auto"/>
        <w:bottom w:val="none" w:sz="0" w:space="0" w:color="auto"/>
        <w:right w:val="none" w:sz="0" w:space="0" w:color="auto"/>
      </w:divBdr>
      <w:divsChild>
        <w:div w:id="25254522">
          <w:marLeft w:val="0"/>
          <w:marRight w:val="0"/>
          <w:marTop w:val="0"/>
          <w:marBottom w:val="0"/>
          <w:divBdr>
            <w:top w:val="none" w:sz="0" w:space="0" w:color="auto"/>
            <w:left w:val="none" w:sz="0" w:space="0" w:color="auto"/>
            <w:bottom w:val="none" w:sz="0" w:space="0" w:color="auto"/>
            <w:right w:val="none" w:sz="0" w:space="0" w:color="auto"/>
          </w:divBdr>
        </w:div>
        <w:div w:id="585573664">
          <w:marLeft w:val="0"/>
          <w:marRight w:val="0"/>
          <w:marTop w:val="0"/>
          <w:marBottom w:val="0"/>
          <w:divBdr>
            <w:top w:val="none" w:sz="0" w:space="0" w:color="auto"/>
            <w:left w:val="none" w:sz="0" w:space="0" w:color="auto"/>
            <w:bottom w:val="none" w:sz="0" w:space="0" w:color="auto"/>
            <w:right w:val="none" w:sz="0" w:space="0" w:color="auto"/>
          </w:divBdr>
        </w:div>
        <w:div w:id="1627276680">
          <w:marLeft w:val="0"/>
          <w:marRight w:val="0"/>
          <w:marTop w:val="0"/>
          <w:marBottom w:val="0"/>
          <w:divBdr>
            <w:top w:val="none" w:sz="0" w:space="0" w:color="auto"/>
            <w:left w:val="none" w:sz="0" w:space="0" w:color="auto"/>
            <w:bottom w:val="none" w:sz="0" w:space="0" w:color="auto"/>
            <w:right w:val="none" w:sz="0" w:space="0" w:color="auto"/>
          </w:divBdr>
        </w:div>
        <w:div w:id="142310527">
          <w:marLeft w:val="0"/>
          <w:marRight w:val="0"/>
          <w:marTop w:val="0"/>
          <w:marBottom w:val="0"/>
          <w:divBdr>
            <w:top w:val="none" w:sz="0" w:space="0" w:color="auto"/>
            <w:left w:val="none" w:sz="0" w:space="0" w:color="auto"/>
            <w:bottom w:val="none" w:sz="0" w:space="0" w:color="auto"/>
            <w:right w:val="none" w:sz="0" w:space="0" w:color="auto"/>
          </w:divBdr>
        </w:div>
        <w:div w:id="902175033">
          <w:marLeft w:val="0"/>
          <w:marRight w:val="0"/>
          <w:marTop w:val="0"/>
          <w:marBottom w:val="0"/>
          <w:divBdr>
            <w:top w:val="none" w:sz="0" w:space="0" w:color="auto"/>
            <w:left w:val="none" w:sz="0" w:space="0" w:color="auto"/>
            <w:bottom w:val="none" w:sz="0" w:space="0" w:color="auto"/>
            <w:right w:val="none" w:sz="0" w:space="0" w:color="auto"/>
          </w:divBdr>
        </w:div>
        <w:div w:id="782456282">
          <w:marLeft w:val="0"/>
          <w:marRight w:val="0"/>
          <w:marTop w:val="0"/>
          <w:marBottom w:val="0"/>
          <w:divBdr>
            <w:top w:val="none" w:sz="0" w:space="0" w:color="auto"/>
            <w:left w:val="none" w:sz="0" w:space="0" w:color="auto"/>
            <w:bottom w:val="none" w:sz="0" w:space="0" w:color="auto"/>
            <w:right w:val="none" w:sz="0" w:space="0" w:color="auto"/>
          </w:divBdr>
        </w:div>
        <w:div w:id="619920409">
          <w:marLeft w:val="0"/>
          <w:marRight w:val="0"/>
          <w:marTop w:val="0"/>
          <w:marBottom w:val="0"/>
          <w:divBdr>
            <w:top w:val="none" w:sz="0" w:space="0" w:color="auto"/>
            <w:left w:val="none" w:sz="0" w:space="0" w:color="auto"/>
            <w:bottom w:val="none" w:sz="0" w:space="0" w:color="auto"/>
            <w:right w:val="none" w:sz="0" w:space="0" w:color="auto"/>
          </w:divBdr>
        </w:div>
        <w:div w:id="838496738">
          <w:marLeft w:val="0"/>
          <w:marRight w:val="0"/>
          <w:marTop w:val="0"/>
          <w:marBottom w:val="0"/>
          <w:divBdr>
            <w:top w:val="none" w:sz="0" w:space="0" w:color="auto"/>
            <w:left w:val="none" w:sz="0" w:space="0" w:color="auto"/>
            <w:bottom w:val="none" w:sz="0" w:space="0" w:color="auto"/>
            <w:right w:val="none" w:sz="0" w:space="0" w:color="auto"/>
          </w:divBdr>
        </w:div>
        <w:div w:id="530991547">
          <w:marLeft w:val="0"/>
          <w:marRight w:val="0"/>
          <w:marTop w:val="0"/>
          <w:marBottom w:val="0"/>
          <w:divBdr>
            <w:top w:val="none" w:sz="0" w:space="0" w:color="auto"/>
            <w:left w:val="none" w:sz="0" w:space="0" w:color="auto"/>
            <w:bottom w:val="none" w:sz="0" w:space="0" w:color="auto"/>
            <w:right w:val="none" w:sz="0" w:space="0" w:color="auto"/>
          </w:divBdr>
        </w:div>
      </w:divsChild>
    </w:div>
    <w:div w:id="1192063075">
      <w:bodyDiv w:val="1"/>
      <w:marLeft w:val="0"/>
      <w:marRight w:val="0"/>
      <w:marTop w:val="0"/>
      <w:marBottom w:val="0"/>
      <w:divBdr>
        <w:top w:val="none" w:sz="0" w:space="0" w:color="auto"/>
        <w:left w:val="none" w:sz="0" w:space="0" w:color="auto"/>
        <w:bottom w:val="none" w:sz="0" w:space="0" w:color="auto"/>
        <w:right w:val="none" w:sz="0" w:space="0" w:color="auto"/>
      </w:divBdr>
    </w:div>
    <w:div w:id="1192306936">
      <w:bodyDiv w:val="1"/>
      <w:marLeft w:val="0"/>
      <w:marRight w:val="0"/>
      <w:marTop w:val="0"/>
      <w:marBottom w:val="0"/>
      <w:divBdr>
        <w:top w:val="none" w:sz="0" w:space="0" w:color="auto"/>
        <w:left w:val="none" w:sz="0" w:space="0" w:color="auto"/>
        <w:bottom w:val="none" w:sz="0" w:space="0" w:color="auto"/>
        <w:right w:val="none" w:sz="0" w:space="0" w:color="auto"/>
      </w:divBdr>
    </w:div>
    <w:div w:id="1192840260">
      <w:bodyDiv w:val="1"/>
      <w:marLeft w:val="0"/>
      <w:marRight w:val="0"/>
      <w:marTop w:val="0"/>
      <w:marBottom w:val="0"/>
      <w:divBdr>
        <w:top w:val="none" w:sz="0" w:space="0" w:color="auto"/>
        <w:left w:val="none" w:sz="0" w:space="0" w:color="auto"/>
        <w:bottom w:val="none" w:sz="0" w:space="0" w:color="auto"/>
        <w:right w:val="none" w:sz="0" w:space="0" w:color="auto"/>
      </w:divBdr>
    </w:div>
    <w:div w:id="1194417257">
      <w:bodyDiv w:val="1"/>
      <w:marLeft w:val="0"/>
      <w:marRight w:val="0"/>
      <w:marTop w:val="0"/>
      <w:marBottom w:val="0"/>
      <w:divBdr>
        <w:top w:val="none" w:sz="0" w:space="0" w:color="auto"/>
        <w:left w:val="none" w:sz="0" w:space="0" w:color="auto"/>
        <w:bottom w:val="none" w:sz="0" w:space="0" w:color="auto"/>
        <w:right w:val="none" w:sz="0" w:space="0" w:color="auto"/>
      </w:divBdr>
    </w:div>
    <w:div w:id="1194460406">
      <w:bodyDiv w:val="1"/>
      <w:marLeft w:val="0"/>
      <w:marRight w:val="0"/>
      <w:marTop w:val="0"/>
      <w:marBottom w:val="0"/>
      <w:divBdr>
        <w:top w:val="none" w:sz="0" w:space="0" w:color="auto"/>
        <w:left w:val="none" w:sz="0" w:space="0" w:color="auto"/>
        <w:bottom w:val="none" w:sz="0" w:space="0" w:color="auto"/>
        <w:right w:val="none" w:sz="0" w:space="0" w:color="auto"/>
      </w:divBdr>
    </w:div>
    <w:div w:id="1194462222">
      <w:bodyDiv w:val="1"/>
      <w:marLeft w:val="0"/>
      <w:marRight w:val="0"/>
      <w:marTop w:val="0"/>
      <w:marBottom w:val="0"/>
      <w:divBdr>
        <w:top w:val="none" w:sz="0" w:space="0" w:color="auto"/>
        <w:left w:val="none" w:sz="0" w:space="0" w:color="auto"/>
        <w:bottom w:val="none" w:sz="0" w:space="0" w:color="auto"/>
        <w:right w:val="none" w:sz="0" w:space="0" w:color="auto"/>
      </w:divBdr>
    </w:div>
    <w:div w:id="1194465313">
      <w:bodyDiv w:val="1"/>
      <w:marLeft w:val="0"/>
      <w:marRight w:val="0"/>
      <w:marTop w:val="0"/>
      <w:marBottom w:val="0"/>
      <w:divBdr>
        <w:top w:val="none" w:sz="0" w:space="0" w:color="auto"/>
        <w:left w:val="none" w:sz="0" w:space="0" w:color="auto"/>
        <w:bottom w:val="none" w:sz="0" w:space="0" w:color="auto"/>
        <w:right w:val="none" w:sz="0" w:space="0" w:color="auto"/>
      </w:divBdr>
    </w:div>
    <w:div w:id="1194611799">
      <w:bodyDiv w:val="1"/>
      <w:marLeft w:val="0"/>
      <w:marRight w:val="0"/>
      <w:marTop w:val="0"/>
      <w:marBottom w:val="0"/>
      <w:divBdr>
        <w:top w:val="none" w:sz="0" w:space="0" w:color="auto"/>
        <w:left w:val="none" w:sz="0" w:space="0" w:color="auto"/>
        <w:bottom w:val="none" w:sz="0" w:space="0" w:color="auto"/>
        <w:right w:val="none" w:sz="0" w:space="0" w:color="auto"/>
      </w:divBdr>
    </w:div>
    <w:div w:id="1194996733">
      <w:bodyDiv w:val="1"/>
      <w:marLeft w:val="0"/>
      <w:marRight w:val="0"/>
      <w:marTop w:val="0"/>
      <w:marBottom w:val="0"/>
      <w:divBdr>
        <w:top w:val="none" w:sz="0" w:space="0" w:color="auto"/>
        <w:left w:val="none" w:sz="0" w:space="0" w:color="auto"/>
        <w:bottom w:val="none" w:sz="0" w:space="0" w:color="auto"/>
        <w:right w:val="none" w:sz="0" w:space="0" w:color="auto"/>
      </w:divBdr>
    </w:div>
    <w:div w:id="1195076203">
      <w:bodyDiv w:val="1"/>
      <w:marLeft w:val="0"/>
      <w:marRight w:val="0"/>
      <w:marTop w:val="0"/>
      <w:marBottom w:val="0"/>
      <w:divBdr>
        <w:top w:val="none" w:sz="0" w:space="0" w:color="auto"/>
        <w:left w:val="none" w:sz="0" w:space="0" w:color="auto"/>
        <w:bottom w:val="none" w:sz="0" w:space="0" w:color="auto"/>
        <w:right w:val="none" w:sz="0" w:space="0" w:color="auto"/>
      </w:divBdr>
    </w:div>
    <w:div w:id="1195774787">
      <w:bodyDiv w:val="1"/>
      <w:marLeft w:val="0"/>
      <w:marRight w:val="0"/>
      <w:marTop w:val="0"/>
      <w:marBottom w:val="0"/>
      <w:divBdr>
        <w:top w:val="none" w:sz="0" w:space="0" w:color="auto"/>
        <w:left w:val="none" w:sz="0" w:space="0" w:color="auto"/>
        <w:bottom w:val="none" w:sz="0" w:space="0" w:color="auto"/>
        <w:right w:val="none" w:sz="0" w:space="0" w:color="auto"/>
      </w:divBdr>
    </w:div>
    <w:div w:id="1196045309">
      <w:bodyDiv w:val="1"/>
      <w:marLeft w:val="0"/>
      <w:marRight w:val="0"/>
      <w:marTop w:val="0"/>
      <w:marBottom w:val="0"/>
      <w:divBdr>
        <w:top w:val="none" w:sz="0" w:space="0" w:color="auto"/>
        <w:left w:val="none" w:sz="0" w:space="0" w:color="auto"/>
        <w:bottom w:val="none" w:sz="0" w:space="0" w:color="auto"/>
        <w:right w:val="none" w:sz="0" w:space="0" w:color="auto"/>
      </w:divBdr>
    </w:div>
    <w:div w:id="1196769815">
      <w:bodyDiv w:val="1"/>
      <w:marLeft w:val="0"/>
      <w:marRight w:val="0"/>
      <w:marTop w:val="0"/>
      <w:marBottom w:val="0"/>
      <w:divBdr>
        <w:top w:val="none" w:sz="0" w:space="0" w:color="auto"/>
        <w:left w:val="none" w:sz="0" w:space="0" w:color="auto"/>
        <w:bottom w:val="none" w:sz="0" w:space="0" w:color="auto"/>
        <w:right w:val="none" w:sz="0" w:space="0" w:color="auto"/>
      </w:divBdr>
    </w:div>
    <w:div w:id="1196885377">
      <w:bodyDiv w:val="1"/>
      <w:marLeft w:val="0"/>
      <w:marRight w:val="0"/>
      <w:marTop w:val="0"/>
      <w:marBottom w:val="0"/>
      <w:divBdr>
        <w:top w:val="none" w:sz="0" w:space="0" w:color="auto"/>
        <w:left w:val="none" w:sz="0" w:space="0" w:color="auto"/>
        <w:bottom w:val="none" w:sz="0" w:space="0" w:color="auto"/>
        <w:right w:val="none" w:sz="0" w:space="0" w:color="auto"/>
      </w:divBdr>
    </w:div>
    <w:div w:id="1197545251">
      <w:bodyDiv w:val="1"/>
      <w:marLeft w:val="0"/>
      <w:marRight w:val="0"/>
      <w:marTop w:val="0"/>
      <w:marBottom w:val="0"/>
      <w:divBdr>
        <w:top w:val="none" w:sz="0" w:space="0" w:color="auto"/>
        <w:left w:val="none" w:sz="0" w:space="0" w:color="auto"/>
        <w:bottom w:val="none" w:sz="0" w:space="0" w:color="auto"/>
        <w:right w:val="none" w:sz="0" w:space="0" w:color="auto"/>
      </w:divBdr>
    </w:div>
    <w:div w:id="1198156383">
      <w:bodyDiv w:val="1"/>
      <w:marLeft w:val="0"/>
      <w:marRight w:val="0"/>
      <w:marTop w:val="0"/>
      <w:marBottom w:val="0"/>
      <w:divBdr>
        <w:top w:val="none" w:sz="0" w:space="0" w:color="auto"/>
        <w:left w:val="none" w:sz="0" w:space="0" w:color="auto"/>
        <w:bottom w:val="none" w:sz="0" w:space="0" w:color="auto"/>
        <w:right w:val="none" w:sz="0" w:space="0" w:color="auto"/>
      </w:divBdr>
    </w:div>
    <w:div w:id="1199246272">
      <w:bodyDiv w:val="1"/>
      <w:marLeft w:val="0"/>
      <w:marRight w:val="0"/>
      <w:marTop w:val="0"/>
      <w:marBottom w:val="0"/>
      <w:divBdr>
        <w:top w:val="none" w:sz="0" w:space="0" w:color="auto"/>
        <w:left w:val="none" w:sz="0" w:space="0" w:color="auto"/>
        <w:bottom w:val="none" w:sz="0" w:space="0" w:color="auto"/>
        <w:right w:val="none" w:sz="0" w:space="0" w:color="auto"/>
      </w:divBdr>
    </w:div>
    <w:div w:id="1199973691">
      <w:bodyDiv w:val="1"/>
      <w:marLeft w:val="0"/>
      <w:marRight w:val="0"/>
      <w:marTop w:val="0"/>
      <w:marBottom w:val="0"/>
      <w:divBdr>
        <w:top w:val="none" w:sz="0" w:space="0" w:color="auto"/>
        <w:left w:val="none" w:sz="0" w:space="0" w:color="auto"/>
        <w:bottom w:val="none" w:sz="0" w:space="0" w:color="auto"/>
        <w:right w:val="none" w:sz="0" w:space="0" w:color="auto"/>
      </w:divBdr>
    </w:div>
    <w:div w:id="1200124892">
      <w:bodyDiv w:val="1"/>
      <w:marLeft w:val="0"/>
      <w:marRight w:val="0"/>
      <w:marTop w:val="0"/>
      <w:marBottom w:val="0"/>
      <w:divBdr>
        <w:top w:val="none" w:sz="0" w:space="0" w:color="auto"/>
        <w:left w:val="none" w:sz="0" w:space="0" w:color="auto"/>
        <w:bottom w:val="none" w:sz="0" w:space="0" w:color="auto"/>
        <w:right w:val="none" w:sz="0" w:space="0" w:color="auto"/>
      </w:divBdr>
    </w:div>
    <w:div w:id="1200239345">
      <w:bodyDiv w:val="1"/>
      <w:marLeft w:val="0"/>
      <w:marRight w:val="0"/>
      <w:marTop w:val="0"/>
      <w:marBottom w:val="0"/>
      <w:divBdr>
        <w:top w:val="none" w:sz="0" w:space="0" w:color="auto"/>
        <w:left w:val="none" w:sz="0" w:space="0" w:color="auto"/>
        <w:bottom w:val="none" w:sz="0" w:space="0" w:color="auto"/>
        <w:right w:val="none" w:sz="0" w:space="0" w:color="auto"/>
      </w:divBdr>
    </w:div>
    <w:div w:id="1200901737">
      <w:bodyDiv w:val="1"/>
      <w:marLeft w:val="0"/>
      <w:marRight w:val="0"/>
      <w:marTop w:val="0"/>
      <w:marBottom w:val="0"/>
      <w:divBdr>
        <w:top w:val="none" w:sz="0" w:space="0" w:color="auto"/>
        <w:left w:val="none" w:sz="0" w:space="0" w:color="auto"/>
        <w:bottom w:val="none" w:sz="0" w:space="0" w:color="auto"/>
        <w:right w:val="none" w:sz="0" w:space="0" w:color="auto"/>
      </w:divBdr>
    </w:div>
    <w:div w:id="1201358107">
      <w:bodyDiv w:val="1"/>
      <w:marLeft w:val="0"/>
      <w:marRight w:val="0"/>
      <w:marTop w:val="0"/>
      <w:marBottom w:val="0"/>
      <w:divBdr>
        <w:top w:val="none" w:sz="0" w:space="0" w:color="auto"/>
        <w:left w:val="none" w:sz="0" w:space="0" w:color="auto"/>
        <w:bottom w:val="none" w:sz="0" w:space="0" w:color="auto"/>
        <w:right w:val="none" w:sz="0" w:space="0" w:color="auto"/>
      </w:divBdr>
    </w:div>
    <w:div w:id="1201430773">
      <w:bodyDiv w:val="1"/>
      <w:marLeft w:val="0"/>
      <w:marRight w:val="0"/>
      <w:marTop w:val="0"/>
      <w:marBottom w:val="0"/>
      <w:divBdr>
        <w:top w:val="none" w:sz="0" w:space="0" w:color="auto"/>
        <w:left w:val="none" w:sz="0" w:space="0" w:color="auto"/>
        <w:bottom w:val="none" w:sz="0" w:space="0" w:color="auto"/>
        <w:right w:val="none" w:sz="0" w:space="0" w:color="auto"/>
      </w:divBdr>
      <w:divsChild>
        <w:div w:id="833304160">
          <w:marLeft w:val="0"/>
          <w:marRight w:val="0"/>
          <w:marTop w:val="0"/>
          <w:marBottom w:val="0"/>
          <w:divBdr>
            <w:top w:val="none" w:sz="0" w:space="0" w:color="auto"/>
            <w:left w:val="none" w:sz="0" w:space="0" w:color="auto"/>
            <w:bottom w:val="none" w:sz="0" w:space="0" w:color="auto"/>
            <w:right w:val="none" w:sz="0" w:space="0" w:color="auto"/>
          </w:divBdr>
        </w:div>
      </w:divsChild>
    </w:div>
    <w:div w:id="1202328000">
      <w:bodyDiv w:val="1"/>
      <w:marLeft w:val="0"/>
      <w:marRight w:val="0"/>
      <w:marTop w:val="0"/>
      <w:marBottom w:val="0"/>
      <w:divBdr>
        <w:top w:val="none" w:sz="0" w:space="0" w:color="auto"/>
        <w:left w:val="none" w:sz="0" w:space="0" w:color="auto"/>
        <w:bottom w:val="none" w:sz="0" w:space="0" w:color="auto"/>
        <w:right w:val="none" w:sz="0" w:space="0" w:color="auto"/>
      </w:divBdr>
    </w:div>
    <w:div w:id="1202785765">
      <w:bodyDiv w:val="1"/>
      <w:marLeft w:val="0"/>
      <w:marRight w:val="0"/>
      <w:marTop w:val="0"/>
      <w:marBottom w:val="0"/>
      <w:divBdr>
        <w:top w:val="none" w:sz="0" w:space="0" w:color="auto"/>
        <w:left w:val="none" w:sz="0" w:space="0" w:color="auto"/>
        <w:bottom w:val="none" w:sz="0" w:space="0" w:color="auto"/>
        <w:right w:val="none" w:sz="0" w:space="0" w:color="auto"/>
      </w:divBdr>
    </w:div>
    <w:div w:id="1202859686">
      <w:bodyDiv w:val="1"/>
      <w:marLeft w:val="0"/>
      <w:marRight w:val="0"/>
      <w:marTop w:val="0"/>
      <w:marBottom w:val="0"/>
      <w:divBdr>
        <w:top w:val="none" w:sz="0" w:space="0" w:color="auto"/>
        <w:left w:val="none" w:sz="0" w:space="0" w:color="auto"/>
        <w:bottom w:val="none" w:sz="0" w:space="0" w:color="auto"/>
        <w:right w:val="none" w:sz="0" w:space="0" w:color="auto"/>
      </w:divBdr>
      <w:divsChild>
        <w:div w:id="100239192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203129341">
      <w:bodyDiv w:val="1"/>
      <w:marLeft w:val="0"/>
      <w:marRight w:val="0"/>
      <w:marTop w:val="0"/>
      <w:marBottom w:val="0"/>
      <w:divBdr>
        <w:top w:val="none" w:sz="0" w:space="0" w:color="auto"/>
        <w:left w:val="none" w:sz="0" w:space="0" w:color="auto"/>
        <w:bottom w:val="none" w:sz="0" w:space="0" w:color="auto"/>
        <w:right w:val="none" w:sz="0" w:space="0" w:color="auto"/>
      </w:divBdr>
    </w:div>
    <w:div w:id="1203397862">
      <w:bodyDiv w:val="1"/>
      <w:marLeft w:val="0"/>
      <w:marRight w:val="0"/>
      <w:marTop w:val="0"/>
      <w:marBottom w:val="0"/>
      <w:divBdr>
        <w:top w:val="none" w:sz="0" w:space="0" w:color="auto"/>
        <w:left w:val="none" w:sz="0" w:space="0" w:color="auto"/>
        <w:bottom w:val="none" w:sz="0" w:space="0" w:color="auto"/>
        <w:right w:val="none" w:sz="0" w:space="0" w:color="auto"/>
      </w:divBdr>
    </w:div>
    <w:div w:id="1203902055">
      <w:bodyDiv w:val="1"/>
      <w:marLeft w:val="0"/>
      <w:marRight w:val="0"/>
      <w:marTop w:val="0"/>
      <w:marBottom w:val="0"/>
      <w:divBdr>
        <w:top w:val="none" w:sz="0" w:space="0" w:color="auto"/>
        <w:left w:val="none" w:sz="0" w:space="0" w:color="auto"/>
        <w:bottom w:val="none" w:sz="0" w:space="0" w:color="auto"/>
        <w:right w:val="none" w:sz="0" w:space="0" w:color="auto"/>
      </w:divBdr>
    </w:div>
    <w:div w:id="1204060139">
      <w:bodyDiv w:val="1"/>
      <w:marLeft w:val="0"/>
      <w:marRight w:val="0"/>
      <w:marTop w:val="0"/>
      <w:marBottom w:val="0"/>
      <w:divBdr>
        <w:top w:val="none" w:sz="0" w:space="0" w:color="auto"/>
        <w:left w:val="none" w:sz="0" w:space="0" w:color="auto"/>
        <w:bottom w:val="none" w:sz="0" w:space="0" w:color="auto"/>
        <w:right w:val="none" w:sz="0" w:space="0" w:color="auto"/>
      </w:divBdr>
    </w:div>
    <w:div w:id="1204177503">
      <w:bodyDiv w:val="1"/>
      <w:marLeft w:val="0"/>
      <w:marRight w:val="0"/>
      <w:marTop w:val="0"/>
      <w:marBottom w:val="0"/>
      <w:divBdr>
        <w:top w:val="none" w:sz="0" w:space="0" w:color="auto"/>
        <w:left w:val="none" w:sz="0" w:space="0" w:color="auto"/>
        <w:bottom w:val="none" w:sz="0" w:space="0" w:color="auto"/>
        <w:right w:val="none" w:sz="0" w:space="0" w:color="auto"/>
      </w:divBdr>
    </w:div>
    <w:div w:id="1204368832">
      <w:bodyDiv w:val="1"/>
      <w:marLeft w:val="0"/>
      <w:marRight w:val="0"/>
      <w:marTop w:val="0"/>
      <w:marBottom w:val="0"/>
      <w:divBdr>
        <w:top w:val="none" w:sz="0" w:space="0" w:color="auto"/>
        <w:left w:val="none" w:sz="0" w:space="0" w:color="auto"/>
        <w:bottom w:val="none" w:sz="0" w:space="0" w:color="auto"/>
        <w:right w:val="none" w:sz="0" w:space="0" w:color="auto"/>
      </w:divBdr>
    </w:div>
    <w:div w:id="1205097207">
      <w:bodyDiv w:val="1"/>
      <w:marLeft w:val="0"/>
      <w:marRight w:val="0"/>
      <w:marTop w:val="0"/>
      <w:marBottom w:val="0"/>
      <w:divBdr>
        <w:top w:val="none" w:sz="0" w:space="0" w:color="auto"/>
        <w:left w:val="none" w:sz="0" w:space="0" w:color="auto"/>
        <w:bottom w:val="none" w:sz="0" w:space="0" w:color="auto"/>
        <w:right w:val="none" w:sz="0" w:space="0" w:color="auto"/>
      </w:divBdr>
    </w:div>
    <w:div w:id="1205410622">
      <w:bodyDiv w:val="1"/>
      <w:marLeft w:val="0"/>
      <w:marRight w:val="0"/>
      <w:marTop w:val="0"/>
      <w:marBottom w:val="0"/>
      <w:divBdr>
        <w:top w:val="none" w:sz="0" w:space="0" w:color="auto"/>
        <w:left w:val="none" w:sz="0" w:space="0" w:color="auto"/>
        <w:bottom w:val="none" w:sz="0" w:space="0" w:color="auto"/>
        <w:right w:val="none" w:sz="0" w:space="0" w:color="auto"/>
      </w:divBdr>
    </w:div>
    <w:div w:id="1206522747">
      <w:bodyDiv w:val="1"/>
      <w:marLeft w:val="0"/>
      <w:marRight w:val="0"/>
      <w:marTop w:val="0"/>
      <w:marBottom w:val="0"/>
      <w:divBdr>
        <w:top w:val="none" w:sz="0" w:space="0" w:color="auto"/>
        <w:left w:val="none" w:sz="0" w:space="0" w:color="auto"/>
        <w:bottom w:val="none" w:sz="0" w:space="0" w:color="auto"/>
        <w:right w:val="none" w:sz="0" w:space="0" w:color="auto"/>
      </w:divBdr>
    </w:div>
    <w:div w:id="1207063898">
      <w:bodyDiv w:val="1"/>
      <w:marLeft w:val="0"/>
      <w:marRight w:val="0"/>
      <w:marTop w:val="0"/>
      <w:marBottom w:val="0"/>
      <w:divBdr>
        <w:top w:val="none" w:sz="0" w:space="0" w:color="auto"/>
        <w:left w:val="none" w:sz="0" w:space="0" w:color="auto"/>
        <w:bottom w:val="none" w:sz="0" w:space="0" w:color="auto"/>
        <w:right w:val="none" w:sz="0" w:space="0" w:color="auto"/>
      </w:divBdr>
    </w:div>
    <w:div w:id="1207253982">
      <w:bodyDiv w:val="1"/>
      <w:marLeft w:val="0"/>
      <w:marRight w:val="0"/>
      <w:marTop w:val="0"/>
      <w:marBottom w:val="0"/>
      <w:divBdr>
        <w:top w:val="none" w:sz="0" w:space="0" w:color="auto"/>
        <w:left w:val="none" w:sz="0" w:space="0" w:color="auto"/>
        <w:bottom w:val="none" w:sz="0" w:space="0" w:color="auto"/>
        <w:right w:val="none" w:sz="0" w:space="0" w:color="auto"/>
      </w:divBdr>
    </w:div>
    <w:div w:id="1207647902">
      <w:bodyDiv w:val="1"/>
      <w:marLeft w:val="0"/>
      <w:marRight w:val="0"/>
      <w:marTop w:val="0"/>
      <w:marBottom w:val="0"/>
      <w:divBdr>
        <w:top w:val="none" w:sz="0" w:space="0" w:color="auto"/>
        <w:left w:val="none" w:sz="0" w:space="0" w:color="auto"/>
        <w:bottom w:val="none" w:sz="0" w:space="0" w:color="auto"/>
        <w:right w:val="none" w:sz="0" w:space="0" w:color="auto"/>
      </w:divBdr>
    </w:div>
    <w:div w:id="1208760489">
      <w:bodyDiv w:val="1"/>
      <w:marLeft w:val="0"/>
      <w:marRight w:val="0"/>
      <w:marTop w:val="0"/>
      <w:marBottom w:val="0"/>
      <w:divBdr>
        <w:top w:val="none" w:sz="0" w:space="0" w:color="auto"/>
        <w:left w:val="none" w:sz="0" w:space="0" w:color="auto"/>
        <w:bottom w:val="none" w:sz="0" w:space="0" w:color="auto"/>
        <w:right w:val="none" w:sz="0" w:space="0" w:color="auto"/>
      </w:divBdr>
    </w:div>
    <w:div w:id="1209223674">
      <w:bodyDiv w:val="1"/>
      <w:marLeft w:val="0"/>
      <w:marRight w:val="0"/>
      <w:marTop w:val="0"/>
      <w:marBottom w:val="0"/>
      <w:divBdr>
        <w:top w:val="none" w:sz="0" w:space="0" w:color="auto"/>
        <w:left w:val="none" w:sz="0" w:space="0" w:color="auto"/>
        <w:bottom w:val="none" w:sz="0" w:space="0" w:color="auto"/>
        <w:right w:val="none" w:sz="0" w:space="0" w:color="auto"/>
      </w:divBdr>
    </w:div>
    <w:div w:id="1209952528">
      <w:bodyDiv w:val="1"/>
      <w:marLeft w:val="0"/>
      <w:marRight w:val="0"/>
      <w:marTop w:val="0"/>
      <w:marBottom w:val="0"/>
      <w:divBdr>
        <w:top w:val="none" w:sz="0" w:space="0" w:color="auto"/>
        <w:left w:val="none" w:sz="0" w:space="0" w:color="auto"/>
        <w:bottom w:val="none" w:sz="0" w:space="0" w:color="auto"/>
        <w:right w:val="none" w:sz="0" w:space="0" w:color="auto"/>
      </w:divBdr>
    </w:div>
    <w:div w:id="1210410052">
      <w:bodyDiv w:val="1"/>
      <w:marLeft w:val="0"/>
      <w:marRight w:val="0"/>
      <w:marTop w:val="0"/>
      <w:marBottom w:val="0"/>
      <w:divBdr>
        <w:top w:val="none" w:sz="0" w:space="0" w:color="auto"/>
        <w:left w:val="none" w:sz="0" w:space="0" w:color="auto"/>
        <w:bottom w:val="none" w:sz="0" w:space="0" w:color="auto"/>
        <w:right w:val="none" w:sz="0" w:space="0" w:color="auto"/>
      </w:divBdr>
    </w:div>
    <w:div w:id="1211265876">
      <w:bodyDiv w:val="1"/>
      <w:marLeft w:val="0"/>
      <w:marRight w:val="0"/>
      <w:marTop w:val="0"/>
      <w:marBottom w:val="0"/>
      <w:divBdr>
        <w:top w:val="none" w:sz="0" w:space="0" w:color="auto"/>
        <w:left w:val="none" w:sz="0" w:space="0" w:color="auto"/>
        <w:bottom w:val="none" w:sz="0" w:space="0" w:color="auto"/>
        <w:right w:val="none" w:sz="0" w:space="0" w:color="auto"/>
      </w:divBdr>
    </w:div>
    <w:div w:id="1212300751">
      <w:bodyDiv w:val="1"/>
      <w:marLeft w:val="0"/>
      <w:marRight w:val="0"/>
      <w:marTop w:val="0"/>
      <w:marBottom w:val="0"/>
      <w:divBdr>
        <w:top w:val="none" w:sz="0" w:space="0" w:color="auto"/>
        <w:left w:val="none" w:sz="0" w:space="0" w:color="auto"/>
        <w:bottom w:val="none" w:sz="0" w:space="0" w:color="auto"/>
        <w:right w:val="none" w:sz="0" w:space="0" w:color="auto"/>
      </w:divBdr>
    </w:div>
    <w:div w:id="1212887223">
      <w:bodyDiv w:val="1"/>
      <w:marLeft w:val="0"/>
      <w:marRight w:val="0"/>
      <w:marTop w:val="0"/>
      <w:marBottom w:val="0"/>
      <w:divBdr>
        <w:top w:val="none" w:sz="0" w:space="0" w:color="auto"/>
        <w:left w:val="none" w:sz="0" w:space="0" w:color="auto"/>
        <w:bottom w:val="none" w:sz="0" w:space="0" w:color="auto"/>
        <w:right w:val="none" w:sz="0" w:space="0" w:color="auto"/>
      </w:divBdr>
    </w:div>
    <w:div w:id="1213033013">
      <w:bodyDiv w:val="1"/>
      <w:marLeft w:val="0"/>
      <w:marRight w:val="0"/>
      <w:marTop w:val="0"/>
      <w:marBottom w:val="0"/>
      <w:divBdr>
        <w:top w:val="none" w:sz="0" w:space="0" w:color="auto"/>
        <w:left w:val="none" w:sz="0" w:space="0" w:color="auto"/>
        <w:bottom w:val="none" w:sz="0" w:space="0" w:color="auto"/>
        <w:right w:val="none" w:sz="0" w:space="0" w:color="auto"/>
      </w:divBdr>
    </w:div>
    <w:div w:id="1213033444">
      <w:bodyDiv w:val="1"/>
      <w:marLeft w:val="0"/>
      <w:marRight w:val="0"/>
      <w:marTop w:val="0"/>
      <w:marBottom w:val="0"/>
      <w:divBdr>
        <w:top w:val="none" w:sz="0" w:space="0" w:color="auto"/>
        <w:left w:val="none" w:sz="0" w:space="0" w:color="auto"/>
        <w:bottom w:val="none" w:sz="0" w:space="0" w:color="auto"/>
        <w:right w:val="none" w:sz="0" w:space="0" w:color="auto"/>
      </w:divBdr>
    </w:div>
    <w:div w:id="1213073872">
      <w:bodyDiv w:val="1"/>
      <w:marLeft w:val="0"/>
      <w:marRight w:val="0"/>
      <w:marTop w:val="0"/>
      <w:marBottom w:val="0"/>
      <w:divBdr>
        <w:top w:val="none" w:sz="0" w:space="0" w:color="auto"/>
        <w:left w:val="none" w:sz="0" w:space="0" w:color="auto"/>
        <w:bottom w:val="none" w:sz="0" w:space="0" w:color="auto"/>
        <w:right w:val="none" w:sz="0" w:space="0" w:color="auto"/>
      </w:divBdr>
    </w:div>
    <w:div w:id="1213691000">
      <w:bodyDiv w:val="1"/>
      <w:marLeft w:val="0"/>
      <w:marRight w:val="0"/>
      <w:marTop w:val="0"/>
      <w:marBottom w:val="0"/>
      <w:divBdr>
        <w:top w:val="none" w:sz="0" w:space="0" w:color="auto"/>
        <w:left w:val="none" w:sz="0" w:space="0" w:color="auto"/>
        <w:bottom w:val="none" w:sz="0" w:space="0" w:color="auto"/>
        <w:right w:val="none" w:sz="0" w:space="0" w:color="auto"/>
      </w:divBdr>
    </w:div>
    <w:div w:id="1214005291">
      <w:bodyDiv w:val="1"/>
      <w:marLeft w:val="0"/>
      <w:marRight w:val="0"/>
      <w:marTop w:val="0"/>
      <w:marBottom w:val="0"/>
      <w:divBdr>
        <w:top w:val="none" w:sz="0" w:space="0" w:color="auto"/>
        <w:left w:val="none" w:sz="0" w:space="0" w:color="auto"/>
        <w:bottom w:val="none" w:sz="0" w:space="0" w:color="auto"/>
        <w:right w:val="none" w:sz="0" w:space="0" w:color="auto"/>
      </w:divBdr>
    </w:div>
    <w:div w:id="1214735313">
      <w:bodyDiv w:val="1"/>
      <w:marLeft w:val="0"/>
      <w:marRight w:val="0"/>
      <w:marTop w:val="0"/>
      <w:marBottom w:val="0"/>
      <w:divBdr>
        <w:top w:val="none" w:sz="0" w:space="0" w:color="auto"/>
        <w:left w:val="none" w:sz="0" w:space="0" w:color="auto"/>
        <w:bottom w:val="none" w:sz="0" w:space="0" w:color="auto"/>
        <w:right w:val="none" w:sz="0" w:space="0" w:color="auto"/>
      </w:divBdr>
    </w:div>
    <w:div w:id="1215433677">
      <w:bodyDiv w:val="1"/>
      <w:marLeft w:val="0"/>
      <w:marRight w:val="0"/>
      <w:marTop w:val="0"/>
      <w:marBottom w:val="0"/>
      <w:divBdr>
        <w:top w:val="none" w:sz="0" w:space="0" w:color="auto"/>
        <w:left w:val="none" w:sz="0" w:space="0" w:color="auto"/>
        <w:bottom w:val="none" w:sz="0" w:space="0" w:color="auto"/>
        <w:right w:val="none" w:sz="0" w:space="0" w:color="auto"/>
      </w:divBdr>
    </w:div>
    <w:div w:id="1215628878">
      <w:bodyDiv w:val="1"/>
      <w:marLeft w:val="0"/>
      <w:marRight w:val="0"/>
      <w:marTop w:val="0"/>
      <w:marBottom w:val="0"/>
      <w:divBdr>
        <w:top w:val="none" w:sz="0" w:space="0" w:color="auto"/>
        <w:left w:val="none" w:sz="0" w:space="0" w:color="auto"/>
        <w:bottom w:val="none" w:sz="0" w:space="0" w:color="auto"/>
        <w:right w:val="none" w:sz="0" w:space="0" w:color="auto"/>
      </w:divBdr>
    </w:div>
    <w:div w:id="1215703523">
      <w:bodyDiv w:val="1"/>
      <w:marLeft w:val="0"/>
      <w:marRight w:val="0"/>
      <w:marTop w:val="0"/>
      <w:marBottom w:val="0"/>
      <w:divBdr>
        <w:top w:val="none" w:sz="0" w:space="0" w:color="auto"/>
        <w:left w:val="none" w:sz="0" w:space="0" w:color="auto"/>
        <w:bottom w:val="none" w:sz="0" w:space="0" w:color="auto"/>
        <w:right w:val="none" w:sz="0" w:space="0" w:color="auto"/>
      </w:divBdr>
    </w:div>
    <w:div w:id="1215890031">
      <w:bodyDiv w:val="1"/>
      <w:marLeft w:val="0"/>
      <w:marRight w:val="0"/>
      <w:marTop w:val="0"/>
      <w:marBottom w:val="0"/>
      <w:divBdr>
        <w:top w:val="none" w:sz="0" w:space="0" w:color="auto"/>
        <w:left w:val="none" w:sz="0" w:space="0" w:color="auto"/>
        <w:bottom w:val="none" w:sz="0" w:space="0" w:color="auto"/>
        <w:right w:val="none" w:sz="0" w:space="0" w:color="auto"/>
      </w:divBdr>
    </w:div>
    <w:div w:id="1215969399">
      <w:bodyDiv w:val="1"/>
      <w:marLeft w:val="0"/>
      <w:marRight w:val="0"/>
      <w:marTop w:val="0"/>
      <w:marBottom w:val="0"/>
      <w:divBdr>
        <w:top w:val="none" w:sz="0" w:space="0" w:color="auto"/>
        <w:left w:val="none" w:sz="0" w:space="0" w:color="auto"/>
        <w:bottom w:val="none" w:sz="0" w:space="0" w:color="auto"/>
        <w:right w:val="none" w:sz="0" w:space="0" w:color="auto"/>
      </w:divBdr>
    </w:div>
    <w:div w:id="1218783835">
      <w:bodyDiv w:val="1"/>
      <w:marLeft w:val="0"/>
      <w:marRight w:val="0"/>
      <w:marTop w:val="0"/>
      <w:marBottom w:val="0"/>
      <w:divBdr>
        <w:top w:val="none" w:sz="0" w:space="0" w:color="auto"/>
        <w:left w:val="none" w:sz="0" w:space="0" w:color="auto"/>
        <w:bottom w:val="none" w:sz="0" w:space="0" w:color="auto"/>
        <w:right w:val="none" w:sz="0" w:space="0" w:color="auto"/>
      </w:divBdr>
    </w:div>
    <w:div w:id="1220629824">
      <w:bodyDiv w:val="1"/>
      <w:marLeft w:val="0"/>
      <w:marRight w:val="0"/>
      <w:marTop w:val="0"/>
      <w:marBottom w:val="0"/>
      <w:divBdr>
        <w:top w:val="none" w:sz="0" w:space="0" w:color="auto"/>
        <w:left w:val="none" w:sz="0" w:space="0" w:color="auto"/>
        <w:bottom w:val="none" w:sz="0" w:space="0" w:color="auto"/>
        <w:right w:val="none" w:sz="0" w:space="0" w:color="auto"/>
      </w:divBdr>
    </w:div>
    <w:div w:id="1220705834">
      <w:bodyDiv w:val="1"/>
      <w:marLeft w:val="0"/>
      <w:marRight w:val="0"/>
      <w:marTop w:val="0"/>
      <w:marBottom w:val="0"/>
      <w:divBdr>
        <w:top w:val="none" w:sz="0" w:space="0" w:color="auto"/>
        <w:left w:val="none" w:sz="0" w:space="0" w:color="auto"/>
        <w:bottom w:val="none" w:sz="0" w:space="0" w:color="auto"/>
        <w:right w:val="none" w:sz="0" w:space="0" w:color="auto"/>
      </w:divBdr>
    </w:div>
    <w:div w:id="1220824461">
      <w:bodyDiv w:val="1"/>
      <w:marLeft w:val="0"/>
      <w:marRight w:val="0"/>
      <w:marTop w:val="0"/>
      <w:marBottom w:val="0"/>
      <w:divBdr>
        <w:top w:val="none" w:sz="0" w:space="0" w:color="auto"/>
        <w:left w:val="none" w:sz="0" w:space="0" w:color="auto"/>
        <w:bottom w:val="none" w:sz="0" w:space="0" w:color="auto"/>
        <w:right w:val="none" w:sz="0" w:space="0" w:color="auto"/>
      </w:divBdr>
    </w:div>
    <w:div w:id="1221212799">
      <w:bodyDiv w:val="1"/>
      <w:marLeft w:val="0"/>
      <w:marRight w:val="0"/>
      <w:marTop w:val="0"/>
      <w:marBottom w:val="0"/>
      <w:divBdr>
        <w:top w:val="none" w:sz="0" w:space="0" w:color="auto"/>
        <w:left w:val="none" w:sz="0" w:space="0" w:color="auto"/>
        <w:bottom w:val="none" w:sz="0" w:space="0" w:color="auto"/>
        <w:right w:val="none" w:sz="0" w:space="0" w:color="auto"/>
      </w:divBdr>
    </w:div>
    <w:div w:id="1222641805">
      <w:bodyDiv w:val="1"/>
      <w:marLeft w:val="0"/>
      <w:marRight w:val="0"/>
      <w:marTop w:val="0"/>
      <w:marBottom w:val="0"/>
      <w:divBdr>
        <w:top w:val="none" w:sz="0" w:space="0" w:color="auto"/>
        <w:left w:val="none" w:sz="0" w:space="0" w:color="auto"/>
        <w:bottom w:val="none" w:sz="0" w:space="0" w:color="auto"/>
        <w:right w:val="none" w:sz="0" w:space="0" w:color="auto"/>
      </w:divBdr>
    </w:div>
    <w:div w:id="1222986775">
      <w:bodyDiv w:val="1"/>
      <w:marLeft w:val="0"/>
      <w:marRight w:val="0"/>
      <w:marTop w:val="0"/>
      <w:marBottom w:val="0"/>
      <w:divBdr>
        <w:top w:val="none" w:sz="0" w:space="0" w:color="auto"/>
        <w:left w:val="none" w:sz="0" w:space="0" w:color="auto"/>
        <w:bottom w:val="none" w:sz="0" w:space="0" w:color="auto"/>
        <w:right w:val="none" w:sz="0" w:space="0" w:color="auto"/>
      </w:divBdr>
    </w:div>
    <w:div w:id="1223444301">
      <w:bodyDiv w:val="1"/>
      <w:marLeft w:val="0"/>
      <w:marRight w:val="0"/>
      <w:marTop w:val="0"/>
      <w:marBottom w:val="0"/>
      <w:divBdr>
        <w:top w:val="none" w:sz="0" w:space="0" w:color="auto"/>
        <w:left w:val="none" w:sz="0" w:space="0" w:color="auto"/>
        <w:bottom w:val="none" w:sz="0" w:space="0" w:color="auto"/>
        <w:right w:val="none" w:sz="0" w:space="0" w:color="auto"/>
      </w:divBdr>
    </w:div>
    <w:div w:id="1224103728">
      <w:bodyDiv w:val="1"/>
      <w:marLeft w:val="0"/>
      <w:marRight w:val="0"/>
      <w:marTop w:val="0"/>
      <w:marBottom w:val="0"/>
      <w:divBdr>
        <w:top w:val="none" w:sz="0" w:space="0" w:color="auto"/>
        <w:left w:val="none" w:sz="0" w:space="0" w:color="auto"/>
        <w:bottom w:val="none" w:sz="0" w:space="0" w:color="auto"/>
        <w:right w:val="none" w:sz="0" w:space="0" w:color="auto"/>
      </w:divBdr>
    </w:div>
    <w:div w:id="1225027102">
      <w:bodyDiv w:val="1"/>
      <w:marLeft w:val="0"/>
      <w:marRight w:val="0"/>
      <w:marTop w:val="0"/>
      <w:marBottom w:val="0"/>
      <w:divBdr>
        <w:top w:val="none" w:sz="0" w:space="0" w:color="auto"/>
        <w:left w:val="none" w:sz="0" w:space="0" w:color="auto"/>
        <w:bottom w:val="none" w:sz="0" w:space="0" w:color="auto"/>
        <w:right w:val="none" w:sz="0" w:space="0" w:color="auto"/>
      </w:divBdr>
    </w:div>
    <w:div w:id="1226137654">
      <w:bodyDiv w:val="1"/>
      <w:marLeft w:val="0"/>
      <w:marRight w:val="0"/>
      <w:marTop w:val="0"/>
      <w:marBottom w:val="0"/>
      <w:divBdr>
        <w:top w:val="none" w:sz="0" w:space="0" w:color="auto"/>
        <w:left w:val="none" w:sz="0" w:space="0" w:color="auto"/>
        <w:bottom w:val="none" w:sz="0" w:space="0" w:color="auto"/>
        <w:right w:val="none" w:sz="0" w:space="0" w:color="auto"/>
      </w:divBdr>
    </w:div>
    <w:div w:id="1227111094">
      <w:bodyDiv w:val="1"/>
      <w:marLeft w:val="0"/>
      <w:marRight w:val="0"/>
      <w:marTop w:val="0"/>
      <w:marBottom w:val="0"/>
      <w:divBdr>
        <w:top w:val="none" w:sz="0" w:space="0" w:color="auto"/>
        <w:left w:val="none" w:sz="0" w:space="0" w:color="auto"/>
        <w:bottom w:val="none" w:sz="0" w:space="0" w:color="auto"/>
        <w:right w:val="none" w:sz="0" w:space="0" w:color="auto"/>
      </w:divBdr>
    </w:div>
    <w:div w:id="1227495228">
      <w:bodyDiv w:val="1"/>
      <w:marLeft w:val="0"/>
      <w:marRight w:val="0"/>
      <w:marTop w:val="0"/>
      <w:marBottom w:val="0"/>
      <w:divBdr>
        <w:top w:val="none" w:sz="0" w:space="0" w:color="auto"/>
        <w:left w:val="none" w:sz="0" w:space="0" w:color="auto"/>
        <w:bottom w:val="none" w:sz="0" w:space="0" w:color="auto"/>
        <w:right w:val="none" w:sz="0" w:space="0" w:color="auto"/>
      </w:divBdr>
    </w:div>
    <w:div w:id="1227914945">
      <w:bodyDiv w:val="1"/>
      <w:marLeft w:val="0"/>
      <w:marRight w:val="0"/>
      <w:marTop w:val="0"/>
      <w:marBottom w:val="0"/>
      <w:divBdr>
        <w:top w:val="none" w:sz="0" w:space="0" w:color="auto"/>
        <w:left w:val="none" w:sz="0" w:space="0" w:color="auto"/>
        <w:bottom w:val="none" w:sz="0" w:space="0" w:color="auto"/>
        <w:right w:val="none" w:sz="0" w:space="0" w:color="auto"/>
      </w:divBdr>
    </w:div>
    <w:div w:id="1228347674">
      <w:bodyDiv w:val="1"/>
      <w:marLeft w:val="0"/>
      <w:marRight w:val="0"/>
      <w:marTop w:val="0"/>
      <w:marBottom w:val="0"/>
      <w:divBdr>
        <w:top w:val="none" w:sz="0" w:space="0" w:color="auto"/>
        <w:left w:val="none" w:sz="0" w:space="0" w:color="auto"/>
        <w:bottom w:val="none" w:sz="0" w:space="0" w:color="auto"/>
        <w:right w:val="none" w:sz="0" w:space="0" w:color="auto"/>
      </w:divBdr>
    </w:div>
    <w:div w:id="1228565364">
      <w:bodyDiv w:val="1"/>
      <w:marLeft w:val="0"/>
      <w:marRight w:val="0"/>
      <w:marTop w:val="0"/>
      <w:marBottom w:val="0"/>
      <w:divBdr>
        <w:top w:val="none" w:sz="0" w:space="0" w:color="auto"/>
        <w:left w:val="none" w:sz="0" w:space="0" w:color="auto"/>
        <w:bottom w:val="none" w:sz="0" w:space="0" w:color="auto"/>
        <w:right w:val="none" w:sz="0" w:space="0" w:color="auto"/>
      </w:divBdr>
    </w:div>
    <w:div w:id="1228613684">
      <w:bodyDiv w:val="1"/>
      <w:marLeft w:val="0"/>
      <w:marRight w:val="0"/>
      <w:marTop w:val="0"/>
      <w:marBottom w:val="0"/>
      <w:divBdr>
        <w:top w:val="none" w:sz="0" w:space="0" w:color="auto"/>
        <w:left w:val="none" w:sz="0" w:space="0" w:color="auto"/>
        <w:bottom w:val="none" w:sz="0" w:space="0" w:color="auto"/>
        <w:right w:val="none" w:sz="0" w:space="0" w:color="auto"/>
      </w:divBdr>
    </w:div>
    <w:div w:id="1228876381">
      <w:bodyDiv w:val="1"/>
      <w:marLeft w:val="0"/>
      <w:marRight w:val="0"/>
      <w:marTop w:val="0"/>
      <w:marBottom w:val="0"/>
      <w:divBdr>
        <w:top w:val="none" w:sz="0" w:space="0" w:color="auto"/>
        <w:left w:val="none" w:sz="0" w:space="0" w:color="auto"/>
        <w:bottom w:val="none" w:sz="0" w:space="0" w:color="auto"/>
        <w:right w:val="none" w:sz="0" w:space="0" w:color="auto"/>
      </w:divBdr>
    </w:div>
    <w:div w:id="1229270562">
      <w:bodyDiv w:val="1"/>
      <w:marLeft w:val="0"/>
      <w:marRight w:val="0"/>
      <w:marTop w:val="0"/>
      <w:marBottom w:val="0"/>
      <w:divBdr>
        <w:top w:val="none" w:sz="0" w:space="0" w:color="auto"/>
        <w:left w:val="none" w:sz="0" w:space="0" w:color="auto"/>
        <w:bottom w:val="none" w:sz="0" w:space="0" w:color="auto"/>
        <w:right w:val="none" w:sz="0" w:space="0" w:color="auto"/>
      </w:divBdr>
    </w:div>
    <w:div w:id="1229419390">
      <w:bodyDiv w:val="1"/>
      <w:marLeft w:val="0"/>
      <w:marRight w:val="0"/>
      <w:marTop w:val="0"/>
      <w:marBottom w:val="0"/>
      <w:divBdr>
        <w:top w:val="none" w:sz="0" w:space="0" w:color="auto"/>
        <w:left w:val="none" w:sz="0" w:space="0" w:color="auto"/>
        <w:bottom w:val="none" w:sz="0" w:space="0" w:color="auto"/>
        <w:right w:val="none" w:sz="0" w:space="0" w:color="auto"/>
      </w:divBdr>
    </w:div>
    <w:div w:id="1229461782">
      <w:bodyDiv w:val="1"/>
      <w:marLeft w:val="0"/>
      <w:marRight w:val="0"/>
      <w:marTop w:val="0"/>
      <w:marBottom w:val="0"/>
      <w:divBdr>
        <w:top w:val="none" w:sz="0" w:space="0" w:color="auto"/>
        <w:left w:val="none" w:sz="0" w:space="0" w:color="auto"/>
        <w:bottom w:val="none" w:sz="0" w:space="0" w:color="auto"/>
        <w:right w:val="none" w:sz="0" w:space="0" w:color="auto"/>
      </w:divBdr>
    </w:div>
    <w:div w:id="1229807077">
      <w:bodyDiv w:val="1"/>
      <w:marLeft w:val="0"/>
      <w:marRight w:val="0"/>
      <w:marTop w:val="0"/>
      <w:marBottom w:val="0"/>
      <w:divBdr>
        <w:top w:val="none" w:sz="0" w:space="0" w:color="auto"/>
        <w:left w:val="none" w:sz="0" w:space="0" w:color="auto"/>
        <w:bottom w:val="none" w:sz="0" w:space="0" w:color="auto"/>
        <w:right w:val="none" w:sz="0" w:space="0" w:color="auto"/>
      </w:divBdr>
    </w:div>
    <w:div w:id="1229917472">
      <w:bodyDiv w:val="1"/>
      <w:marLeft w:val="0"/>
      <w:marRight w:val="0"/>
      <w:marTop w:val="0"/>
      <w:marBottom w:val="0"/>
      <w:divBdr>
        <w:top w:val="none" w:sz="0" w:space="0" w:color="auto"/>
        <w:left w:val="none" w:sz="0" w:space="0" w:color="auto"/>
        <w:bottom w:val="none" w:sz="0" w:space="0" w:color="auto"/>
        <w:right w:val="none" w:sz="0" w:space="0" w:color="auto"/>
      </w:divBdr>
    </w:div>
    <w:div w:id="1230379591">
      <w:bodyDiv w:val="1"/>
      <w:marLeft w:val="0"/>
      <w:marRight w:val="0"/>
      <w:marTop w:val="0"/>
      <w:marBottom w:val="0"/>
      <w:divBdr>
        <w:top w:val="none" w:sz="0" w:space="0" w:color="auto"/>
        <w:left w:val="none" w:sz="0" w:space="0" w:color="auto"/>
        <w:bottom w:val="none" w:sz="0" w:space="0" w:color="auto"/>
        <w:right w:val="none" w:sz="0" w:space="0" w:color="auto"/>
      </w:divBdr>
    </w:div>
    <w:div w:id="1230461929">
      <w:bodyDiv w:val="1"/>
      <w:marLeft w:val="0"/>
      <w:marRight w:val="0"/>
      <w:marTop w:val="0"/>
      <w:marBottom w:val="0"/>
      <w:divBdr>
        <w:top w:val="none" w:sz="0" w:space="0" w:color="auto"/>
        <w:left w:val="none" w:sz="0" w:space="0" w:color="auto"/>
        <w:bottom w:val="none" w:sz="0" w:space="0" w:color="auto"/>
        <w:right w:val="none" w:sz="0" w:space="0" w:color="auto"/>
      </w:divBdr>
    </w:div>
    <w:div w:id="1230504655">
      <w:bodyDiv w:val="1"/>
      <w:marLeft w:val="0"/>
      <w:marRight w:val="0"/>
      <w:marTop w:val="0"/>
      <w:marBottom w:val="0"/>
      <w:divBdr>
        <w:top w:val="none" w:sz="0" w:space="0" w:color="auto"/>
        <w:left w:val="none" w:sz="0" w:space="0" w:color="auto"/>
        <w:bottom w:val="none" w:sz="0" w:space="0" w:color="auto"/>
        <w:right w:val="none" w:sz="0" w:space="0" w:color="auto"/>
      </w:divBdr>
    </w:div>
    <w:div w:id="1230774409">
      <w:bodyDiv w:val="1"/>
      <w:marLeft w:val="0"/>
      <w:marRight w:val="0"/>
      <w:marTop w:val="0"/>
      <w:marBottom w:val="0"/>
      <w:divBdr>
        <w:top w:val="none" w:sz="0" w:space="0" w:color="auto"/>
        <w:left w:val="none" w:sz="0" w:space="0" w:color="auto"/>
        <w:bottom w:val="none" w:sz="0" w:space="0" w:color="auto"/>
        <w:right w:val="none" w:sz="0" w:space="0" w:color="auto"/>
      </w:divBdr>
    </w:div>
    <w:div w:id="1230993409">
      <w:bodyDiv w:val="1"/>
      <w:marLeft w:val="0"/>
      <w:marRight w:val="0"/>
      <w:marTop w:val="0"/>
      <w:marBottom w:val="0"/>
      <w:divBdr>
        <w:top w:val="none" w:sz="0" w:space="0" w:color="auto"/>
        <w:left w:val="none" w:sz="0" w:space="0" w:color="auto"/>
        <w:bottom w:val="none" w:sz="0" w:space="0" w:color="auto"/>
        <w:right w:val="none" w:sz="0" w:space="0" w:color="auto"/>
      </w:divBdr>
    </w:div>
    <w:div w:id="1230994025">
      <w:bodyDiv w:val="1"/>
      <w:marLeft w:val="0"/>
      <w:marRight w:val="0"/>
      <w:marTop w:val="0"/>
      <w:marBottom w:val="0"/>
      <w:divBdr>
        <w:top w:val="none" w:sz="0" w:space="0" w:color="auto"/>
        <w:left w:val="none" w:sz="0" w:space="0" w:color="auto"/>
        <w:bottom w:val="none" w:sz="0" w:space="0" w:color="auto"/>
        <w:right w:val="none" w:sz="0" w:space="0" w:color="auto"/>
      </w:divBdr>
    </w:div>
    <w:div w:id="1231118456">
      <w:bodyDiv w:val="1"/>
      <w:marLeft w:val="0"/>
      <w:marRight w:val="0"/>
      <w:marTop w:val="0"/>
      <w:marBottom w:val="0"/>
      <w:divBdr>
        <w:top w:val="none" w:sz="0" w:space="0" w:color="auto"/>
        <w:left w:val="none" w:sz="0" w:space="0" w:color="auto"/>
        <w:bottom w:val="none" w:sz="0" w:space="0" w:color="auto"/>
        <w:right w:val="none" w:sz="0" w:space="0" w:color="auto"/>
      </w:divBdr>
    </w:div>
    <w:div w:id="1231234448">
      <w:bodyDiv w:val="1"/>
      <w:marLeft w:val="0"/>
      <w:marRight w:val="0"/>
      <w:marTop w:val="0"/>
      <w:marBottom w:val="0"/>
      <w:divBdr>
        <w:top w:val="none" w:sz="0" w:space="0" w:color="auto"/>
        <w:left w:val="none" w:sz="0" w:space="0" w:color="auto"/>
        <w:bottom w:val="none" w:sz="0" w:space="0" w:color="auto"/>
        <w:right w:val="none" w:sz="0" w:space="0" w:color="auto"/>
      </w:divBdr>
    </w:div>
    <w:div w:id="1231236985">
      <w:bodyDiv w:val="1"/>
      <w:marLeft w:val="0"/>
      <w:marRight w:val="0"/>
      <w:marTop w:val="0"/>
      <w:marBottom w:val="0"/>
      <w:divBdr>
        <w:top w:val="none" w:sz="0" w:space="0" w:color="auto"/>
        <w:left w:val="none" w:sz="0" w:space="0" w:color="auto"/>
        <w:bottom w:val="none" w:sz="0" w:space="0" w:color="auto"/>
        <w:right w:val="none" w:sz="0" w:space="0" w:color="auto"/>
      </w:divBdr>
    </w:div>
    <w:div w:id="1231311352">
      <w:bodyDiv w:val="1"/>
      <w:marLeft w:val="0"/>
      <w:marRight w:val="0"/>
      <w:marTop w:val="0"/>
      <w:marBottom w:val="0"/>
      <w:divBdr>
        <w:top w:val="none" w:sz="0" w:space="0" w:color="auto"/>
        <w:left w:val="none" w:sz="0" w:space="0" w:color="auto"/>
        <w:bottom w:val="none" w:sz="0" w:space="0" w:color="auto"/>
        <w:right w:val="none" w:sz="0" w:space="0" w:color="auto"/>
      </w:divBdr>
    </w:div>
    <w:div w:id="1231497987">
      <w:bodyDiv w:val="1"/>
      <w:marLeft w:val="0"/>
      <w:marRight w:val="0"/>
      <w:marTop w:val="0"/>
      <w:marBottom w:val="0"/>
      <w:divBdr>
        <w:top w:val="none" w:sz="0" w:space="0" w:color="auto"/>
        <w:left w:val="none" w:sz="0" w:space="0" w:color="auto"/>
        <w:bottom w:val="none" w:sz="0" w:space="0" w:color="auto"/>
        <w:right w:val="none" w:sz="0" w:space="0" w:color="auto"/>
      </w:divBdr>
    </w:div>
    <w:div w:id="1231768370">
      <w:bodyDiv w:val="1"/>
      <w:marLeft w:val="0"/>
      <w:marRight w:val="0"/>
      <w:marTop w:val="0"/>
      <w:marBottom w:val="0"/>
      <w:divBdr>
        <w:top w:val="none" w:sz="0" w:space="0" w:color="auto"/>
        <w:left w:val="none" w:sz="0" w:space="0" w:color="auto"/>
        <w:bottom w:val="none" w:sz="0" w:space="0" w:color="auto"/>
        <w:right w:val="none" w:sz="0" w:space="0" w:color="auto"/>
      </w:divBdr>
    </w:div>
    <w:div w:id="1231966074">
      <w:bodyDiv w:val="1"/>
      <w:marLeft w:val="0"/>
      <w:marRight w:val="0"/>
      <w:marTop w:val="0"/>
      <w:marBottom w:val="0"/>
      <w:divBdr>
        <w:top w:val="none" w:sz="0" w:space="0" w:color="auto"/>
        <w:left w:val="none" w:sz="0" w:space="0" w:color="auto"/>
        <w:bottom w:val="none" w:sz="0" w:space="0" w:color="auto"/>
        <w:right w:val="none" w:sz="0" w:space="0" w:color="auto"/>
      </w:divBdr>
    </w:div>
    <w:div w:id="1232499316">
      <w:bodyDiv w:val="1"/>
      <w:marLeft w:val="0"/>
      <w:marRight w:val="0"/>
      <w:marTop w:val="0"/>
      <w:marBottom w:val="0"/>
      <w:divBdr>
        <w:top w:val="none" w:sz="0" w:space="0" w:color="auto"/>
        <w:left w:val="none" w:sz="0" w:space="0" w:color="auto"/>
        <w:bottom w:val="none" w:sz="0" w:space="0" w:color="auto"/>
        <w:right w:val="none" w:sz="0" w:space="0" w:color="auto"/>
      </w:divBdr>
    </w:div>
    <w:div w:id="1232501610">
      <w:bodyDiv w:val="1"/>
      <w:marLeft w:val="0"/>
      <w:marRight w:val="0"/>
      <w:marTop w:val="0"/>
      <w:marBottom w:val="0"/>
      <w:divBdr>
        <w:top w:val="none" w:sz="0" w:space="0" w:color="auto"/>
        <w:left w:val="none" w:sz="0" w:space="0" w:color="auto"/>
        <w:bottom w:val="none" w:sz="0" w:space="0" w:color="auto"/>
        <w:right w:val="none" w:sz="0" w:space="0" w:color="auto"/>
      </w:divBdr>
    </w:div>
    <w:div w:id="1232815163">
      <w:bodyDiv w:val="1"/>
      <w:marLeft w:val="0"/>
      <w:marRight w:val="0"/>
      <w:marTop w:val="0"/>
      <w:marBottom w:val="0"/>
      <w:divBdr>
        <w:top w:val="none" w:sz="0" w:space="0" w:color="auto"/>
        <w:left w:val="none" w:sz="0" w:space="0" w:color="auto"/>
        <w:bottom w:val="none" w:sz="0" w:space="0" w:color="auto"/>
        <w:right w:val="none" w:sz="0" w:space="0" w:color="auto"/>
      </w:divBdr>
    </w:div>
    <w:div w:id="1233126550">
      <w:bodyDiv w:val="1"/>
      <w:marLeft w:val="0"/>
      <w:marRight w:val="0"/>
      <w:marTop w:val="0"/>
      <w:marBottom w:val="0"/>
      <w:divBdr>
        <w:top w:val="none" w:sz="0" w:space="0" w:color="auto"/>
        <w:left w:val="none" w:sz="0" w:space="0" w:color="auto"/>
        <w:bottom w:val="none" w:sz="0" w:space="0" w:color="auto"/>
        <w:right w:val="none" w:sz="0" w:space="0" w:color="auto"/>
      </w:divBdr>
    </w:div>
    <w:div w:id="1233344477">
      <w:bodyDiv w:val="1"/>
      <w:marLeft w:val="0"/>
      <w:marRight w:val="0"/>
      <w:marTop w:val="0"/>
      <w:marBottom w:val="0"/>
      <w:divBdr>
        <w:top w:val="none" w:sz="0" w:space="0" w:color="auto"/>
        <w:left w:val="none" w:sz="0" w:space="0" w:color="auto"/>
        <w:bottom w:val="none" w:sz="0" w:space="0" w:color="auto"/>
        <w:right w:val="none" w:sz="0" w:space="0" w:color="auto"/>
      </w:divBdr>
    </w:div>
    <w:div w:id="1234317986">
      <w:bodyDiv w:val="1"/>
      <w:marLeft w:val="0"/>
      <w:marRight w:val="0"/>
      <w:marTop w:val="0"/>
      <w:marBottom w:val="0"/>
      <w:divBdr>
        <w:top w:val="none" w:sz="0" w:space="0" w:color="auto"/>
        <w:left w:val="none" w:sz="0" w:space="0" w:color="auto"/>
        <w:bottom w:val="none" w:sz="0" w:space="0" w:color="auto"/>
        <w:right w:val="none" w:sz="0" w:space="0" w:color="auto"/>
      </w:divBdr>
    </w:div>
    <w:div w:id="1234586278">
      <w:bodyDiv w:val="1"/>
      <w:marLeft w:val="0"/>
      <w:marRight w:val="0"/>
      <w:marTop w:val="0"/>
      <w:marBottom w:val="0"/>
      <w:divBdr>
        <w:top w:val="none" w:sz="0" w:space="0" w:color="auto"/>
        <w:left w:val="none" w:sz="0" w:space="0" w:color="auto"/>
        <w:bottom w:val="none" w:sz="0" w:space="0" w:color="auto"/>
        <w:right w:val="none" w:sz="0" w:space="0" w:color="auto"/>
      </w:divBdr>
    </w:div>
    <w:div w:id="1234972861">
      <w:bodyDiv w:val="1"/>
      <w:marLeft w:val="0"/>
      <w:marRight w:val="0"/>
      <w:marTop w:val="0"/>
      <w:marBottom w:val="0"/>
      <w:divBdr>
        <w:top w:val="none" w:sz="0" w:space="0" w:color="auto"/>
        <w:left w:val="none" w:sz="0" w:space="0" w:color="auto"/>
        <w:bottom w:val="none" w:sz="0" w:space="0" w:color="auto"/>
        <w:right w:val="none" w:sz="0" w:space="0" w:color="auto"/>
      </w:divBdr>
    </w:div>
    <w:div w:id="1235892457">
      <w:bodyDiv w:val="1"/>
      <w:marLeft w:val="0"/>
      <w:marRight w:val="0"/>
      <w:marTop w:val="0"/>
      <w:marBottom w:val="0"/>
      <w:divBdr>
        <w:top w:val="none" w:sz="0" w:space="0" w:color="auto"/>
        <w:left w:val="none" w:sz="0" w:space="0" w:color="auto"/>
        <w:bottom w:val="none" w:sz="0" w:space="0" w:color="auto"/>
        <w:right w:val="none" w:sz="0" w:space="0" w:color="auto"/>
      </w:divBdr>
    </w:div>
    <w:div w:id="1237520073">
      <w:bodyDiv w:val="1"/>
      <w:marLeft w:val="0"/>
      <w:marRight w:val="0"/>
      <w:marTop w:val="0"/>
      <w:marBottom w:val="0"/>
      <w:divBdr>
        <w:top w:val="none" w:sz="0" w:space="0" w:color="auto"/>
        <w:left w:val="none" w:sz="0" w:space="0" w:color="auto"/>
        <w:bottom w:val="none" w:sz="0" w:space="0" w:color="auto"/>
        <w:right w:val="none" w:sz="0" w:space="0" w:color="auto"/>
      </w:divBdr>
    </w:div>
    <w:div w:id="1238783727">
      <w:bodyDiv w:val="1"/>
      <w:marLeft w:val="0"/>
      <w:marRight w:val="0"/>
      <w:marTop w:val="0"/>
      <w:marBottom w:val="0"/>
      <w:divBdr>
        <w:top w:val="none" w:sz="0" w:space="0" w:color="auto"/>
        <w:left w:val="none" w:sz="0" w:space="0" w:color="auto"/>
        <w:bottom w:val="none" w:sz="0" w:space="0" w:color="auto"/>
        <w:right w:val="none" w:sz="0" w:space="0" w:color="auto"/>
      </w:divBdr>
    </w:div>
    <w:div w:id="1238978065">
      <w:bodyDiv w:val="1"/>
      <w:marLeft w:val="0"/>
      <w:marRight w:val="0"/>
      <w:marTop w:val="0"/>
      <w:marBottom w:val="0"/>
      <w:divBdr>
        <w:top w:val="none" w:sz="0" w:space="0" w:color="auto"/>
        <w:left w:val="none" w:sz="0" w:space="0" w:color="auto"/>
        <w:bottom w:val="none" w:sz="0" w:space="0" w:color="auto"/>
        <w:right w:val="none" w:sz="0" w:space="0" w:color="auto"/>
      </w:divBdr>
    </w:div>
    <w:div w:id="1239024349">
      <w:bodyDiv w:val="1"/>
      <w:marLeft w:val="0"/>
      <w:marRight w:val="0"/>
      <w:marTop w:val="0"/>
      <w:marBottom w:val="0"/>
      <w:divBdr>
        <w:top w:val="none" w:sz="0" w:space="0" w:color="auto"/>
        <w:left w:val="none" w:sz="0" w:space="0" w:color="auto"/>
        <w:bottom w:val="none" w:sz="0" w:space="0" w:color="auto"/>
        <w:right w:val="none" w:sz="0" w:space="0" w:color="auto"/>
      </w:divBdr>
    </w:div>
    <w:div w:id="1239025138">
      <w:bodyDiv w:val="1"/>
      <w:marLeft w:val="0"/>
      <w:marRight w:val="0"/>
      <w:marTop w:val="0"/>
      <w:marBottom w:val="0"/>
      <w:divBdr>
        <w:top w:val="none" w:sz="0" w:space="0" w:color="auto"/>
        <w:left w:val="none" w:sz="0" w:space="0" w:color="auto"/>
        <w:bottom w:val="none" w:sz="0" w:space="0" w:color="auto"/>
        <w:right w:val="none" w:sz="0" w:space="0" w:color="auto"/>
      </w:divBdr>
    </w:div>
    <w:div w:id="1239286669">
      <w:bodyDiv w:val="1"/>
      <w:marLeft w:val="0"/>
      <w:marRight w:val="0"/>
      <w:marTop w:val="0"/>
      <w:marBottom w:val="0"/>
      <w:divBdr>
        <w:top w:val="none" w:sz="0" w:space="0" w:color="auto"/>
        <w:left w:val="none" w:sz="0" w:space="0" w:color="auto"/>
        <w:bottom w:val="none" w:sz="0" w:space="0" w:color="auto"/>
        <w:right w:val="none" w:sz="0" w:space="0" w:color="auto"/>
      </w:divBdr>
    </w:div>
    <w:div w:id="1239557299">
      <w:bodyDiv w:val="1"/>
      <w:marLeft w:val="0"/>
      <w:marRight w:val="0"/>
      <w:marTop w:val="0"/>
      <w:marBottom w:val="0"/>
      <w:divBdr>
        <w:top w:val="none" w:sz="0" w:space="0" w:color="auto"/>
        <w:left w:val="none" w:sz="0" w:space="0" w:color="auto"/>
        <w:bottom w:val="none" w:sz="0" w:space="0" w:color="auto"/>
        <w:right w:val="none" w:sz="0" w:space="0" w:color="auto"/>
      </w:divBdr>
    </w:div>
    <w:div w:id="1239749831">
      <w:bodyDiv w:val="1"/>
      <w:marLeft w:val="0"/>
      <w:marRight w:val="0"/>
      <w:marTop w:val="0"/>
      <w:marBottom w:val="0"/>
      <w:divBdr>
        <w:top w:val="none" w:sz="0" w:space="0" w:color="auto"/>
        <w:left w:val="none" w:sz="0" w:space="0" w:color="auto"/>
        <w:bottom w:val="none" w:sz="0" w:space="0" w:color="auto"/>
        <w:right w:val="none" w:sz="0" w:space="0" w:color="auto"/>
      </w:divBdr>
    </w:div>
    <w:div w:id="1239823338">
      <w:bodyDiv w:val="1"/>
      <w:marLeft w:val="0"/>
      <w:marRight w:val="0"/>
      <w:marTop w:val="0"/>
      <w:marBottom w:val="0"/>
      <w:divBdr>
        <w:top w:val="none" w:sz="0" w:space="0" w:color="auto"/>
        <w:left w:val="none" w:sz="0" w:space="0" w:color="auto"/>
        <w:bottom w:val="none" w:sz="0" w:space="0" w:color="auto"/>
        <w:right w:val="none" w:sz="0" w:space="0" w:color="auto"/>
      </w:divBdr>
    </w:div>
    <w:div w:id="1239945102">
      <w:bodyDiv w:val="1"/>
      <w:marLeft w:val="0"/>
      <w:marRight w:val="0"/>
      <w:marTop w:val="0"/>
      <w:marBottom w:val="0"/>
      <w:divBdr>
        <w:top w:val="none" w:sz="0" w:space="0" w:color="auto"/>
        <w:left w:val="none" w:sz="0" w:space="0" w:color="auto"/>
        <w:bottom w:val="none" w:sz="0" w:space="0" w:color="auto"/>
        <w:right w:val="none" w:sz="0" w:space="0" w:color="auto"/>
      </w:divBdr>
    </w:div>
    <w:div w:id="1240015411">
      <w:bodyDiv w:val="1"/>
      <w:marLeft w:val="0"/>
      <w:marRight w:val="0"/>
      <w:marTop w:val="0"/>
      <w:marBottom w:val="0"/>
      <w:divBdr>
        <w:top w:val="none" w:sz="0" w:space="0" w:color="auto"/>
        <w:left w:val="none" w:sz="0" w:space="0" w:color="auto"/>
        <w:bottom w:val="none" w:sz="0" w:space="0" w:color="auto"/>
        <w:right w:val="none" w:sz="0" w:space="0" w:color="auto"/>
      </w:divBdr>
    </w:div>
    <w:div w:id="1241327833">
      <w:bodyDiv w:val="1"/>
      <w:marLeft w:val="0"/>
      <w:marRight w:val="0"/>
      <w:marTop w:val="0"/>
      <w:marBottom w:val="0"/>
      <w:divBdr>
        <w:top w:val="none" w:sz="0" w:space="0" w:color="auto"/>
        <w:left w:val="none" w:sz="0" w:space="0" w:color="auto"/>
        <w:bottom w:val="none" w:sz="0" w:space="0" w:color="auto"/>
        <w:right w:val="none" w:sz="0" w:space="0" w:color="auto"/>
      </w:divBdr>
    </w:div>
    <w:div w:id="1241598110">
      <w:bodyDiv w:val="1"/>
      <w:marLeft w:val="0"/>
      <w:marRight w:val="0"/>
      <w:marTop w:val="0"/>
      <w:marBottom w:val="0"/>
      <w:divBdr>
        <w:top w:val="none" w:sz="0" w:space="0" w:color="auto"/>
        <w:left w:val="none" w:sz="0" w:space="0" w:color="auto"/>
        <w:bottom w:val="none" w:sz="0" w:space="0" w:color="auto"/>
        <w:right w:val="none" w:sz="0" w:space="0" w:color="auto"/>
      </w:divBdr>
    </w:div>
    <w:div w:id="1242526692">
      <w:bodyDiv w:val="1"/>
      <w:marLeft w:val="0"/>
      <w:marRight w:val="0"/>
      <w:marTop w:val="0"/>
      <w:marBottom w:val="0"/>
      <w:divBdr>
        <w:top w:val="none" w:sz="0" w:space="0" w:color="auto"/>
        <w:left w:val="none" w:sz="0" w:space="0" w:color="auto"/>
        <w:bottom w:val="none" w:sz="0" w:space="0" w:color="auto"/>
        <w:right w:val="none" w:sz="0" w:space="0" w:color="auto"/>
      </w:divBdr>
    </w:div>
    <w:div w:id="1243569228">
      <w:bodyDiv w:val="1"/>
      <w:marLeft w:val="0"/>
      <w:marRight w:val="0"/>
      <w:marTop w:val="0"/>
      <w:marBottom w:val="0"/>
      <w:divBdr>
        <w:top w:val="none" w:sz="0" w:space="0" w:color="auto"/>
        <w:left w:val="none" w:sz="0" w:space="0" w:color="auto"/>
        <w:bottom w:val="none" w:sz="0" w:space="0" w:color="auto"/>
        <w:right w:val="none" w:sz="0" w:space="0" w:color="auto"/>
      </w:divBdr>
    </w:div>
    <w:div w:id="1244297713">
      <w:bodyDiv w:val="1"/>
      <w:marLeft w:val="0"/>
      <w:marRight w:val="0"/>
      <w:marTop w:val="0"/>
      <w:marBottom w:val="0"/>
      <w:divBdr>
        <w:top w:val="none" w:sz="0" w:space="0" w:color="auto"/>
        <w:left w:val="none" w:sz="0" w:space="0" w:color="auto"/>
        <w:bottom w:val="none" w:sz="0" w:space="0" w:color="auto"/>
        <w:right w:val="none" w:sz="0" w:space="0" w:color="auto"/>
      </w:divBdr>
    </w:div>
    <w:div w:id="1244990829">
      <w:bodyDiv w:val="1"/>
      <w:marLeft w:val="0"/>
      <w:marRight w:val="0"/>
      <w:marTop w:val="0"/>
      <w:marBottom w:val="0"/>
      <w:divBdr>
        <w:top w:val="none" w:sz="0" w:space="0" w:color="auto"/>
        <w:left w:val="none" w:sz="0" w:space="0" w:color="auto"/>
        <w:bottom w:val="none" w:sz="0" w:space="0" w:color="auto"/>
        <w:right w:val="none" w:sz="0" w:space="0" w:color="auto"/>
      </w:divBdr>
    </w:div>
    <w:div w:id="1245531443">
      <w:bodyDiv w:val="1"/>
      <w:marLeft w:val="0"/>
      <w:marRight w:val="0"/>
      <w:marTop w:val="0"/>
      <w:marBottom w:val="0"/>
      <w:divBdr>
        <w:top w:val="none" w:sz="0" w:space="0" w:color="auto"/>
        <w:left w:val="none" w:sz="0" w:space="0" w:color="auto"/>
        <w:bottom w:val="none" w:sz="0" w:space="0" w:color="auto"/>
        <w:right w:val="none" w:sz="0" w:space="0" w:color="auto"/>
      </w:divBdr>
    </w:div>
    <w:div w:id="1246262333">
      <w:bodyDiv w:val="1"/>
      <w:marLeft w:val="0"/>
      <w:marRight w:val="0"/>
      <w:marTop w:val="0"/>
      <w:marBottom w:val="0"/>
      <w:divBdr>
        <w:top w:val="none" w:sz="0" w:space="0" w:color="auto"/>
        <w:left w:val="none" w:sz="0" w:space="0" w:color="auto"/>
        <w:bottom w:val="none" w:sz="0" w:space="0" w:color="auto"/>
        <w:right w:val="none" w:sz="0" w:space="0" w:color="auto"/>
      </w:divBdr>
    </w:div>
    <w:div w:id="1246915756">
      <w:bodyDiv w:val="1"/>
      <w:marLeft w:val="0"/>
      <w:marRight w:val="0"/>
      <w:marTop w:val="0"/>
      <w:marBottom w:val="0"/>
      <w:divBdr>
        <w:top w:val="none" w:sz="0" w:space="0" w:color="auto"/>
        <w:left w:val="none" w:sz="0" w:space="0" w:color="auto"/>
        <w:bottom w:val="none" w:sz="0" w:space="0" w:color="auto"/>
        <w:right w:val="none" w:sz="0" w:space="0" w:color="auto"/>
      </w:divBdr>
    </w:div>
    <w:div w:id="1247421610">
      <w:bodyDiv w:val="1"/>
      <w:marLeft w:val="0"/>
      <w:marRight w:val="0"/>
      <w:marTop w:val="0"/>
      <w:marBottom w:val="0"/>
      <w:divBdr>
        <w:top w:val="none" w:sz="0" w:space="0" w:color="auto"/>
        <w:left w:val="none" w:sz="0" w:space="0" w:color="auto"/>
        <w:bottom w:val="none" w:sz="0" w:space="0" w:color="auto"/>
        <w:right w:val="none" w:sz="0" w:space="0" w:color="auto"/>
      </w:divBdr>
    </w:div>
    <w:div w:id="1247810171">
      <w:bodyDiv w:val="1"/>
      <w:marLeft w:val="0"/>
      <w:marRight w:val="0"/>
      <w:marTop w:val="0"/>
      <w:marBottom w:val="0"/>
      <w:divBdr>
        <w:top w:val="none" w:sz="0" w:space="0" w:color="auto"/>
        <w:left w:val="none" w:sz="0" w:space="0" w:color="auto"/>
        <w:bottom w:val="none" w:sz="0" w:space="0" w:color="auto"/>
        <w:right w:val="none" w:sz="0" w:space="0" w:color="auto"/>
      </w:divBdr>
    </w:div>
    <w:div w:id="1248230259">
      <w:bodyDiv w:val="1"/>
      <w:marLeft w:val="0"/>
      <w:marRight w:val="0"/>
      <w:marTop w:val="0"/>
      <w:marBottom w:val="0"/>
      <w:divBdr>
        <w:top w:val="none" w:sz="0" w:space="0" w:color="auto"/>
        <w:left w:val="none" w:sz="0" w:space="0" w:color="auto"/>
        <w:bottom w:val="none" w:sz="0" w:space="0" w:color="auto"/>
        <w:right w:val="none" w:sz="0" w:space="0" w:color="auto"/>
      </w:divBdr>
    </w:div>
    <w:div w:id="1249383971">
      <w:bodyDiv w:val="1"/>
      <w:marLeft w:val="0"/>
      <w:marRight w:val="0"/>
      <w:marTop w:val="0"/>
      <w:marBottom w:val="0"/>
      <w:divBdr>
        <w:top w:val="none" w:sz="0" w:space="0" w:color="auto"/>
        <w:left w:val="none" w:sz="0" w:space="0" w:color="auto"/>
        <w:bottom w:val="none" w:sz="0" w:space="0" w:color="auto"/>
        <w:right w:val="none" w:sz="0" w:space="0" w:color="auto"/>
      </w:divBdr>
    </w:div>
    <w:div w:id="1250042380">
      <w:bodyDiv w:val="1"/>
      <w:marLeft w:val="0"/>
      <w:marRight w:val="0"/>
      <w:marTop w:val="0"/>
      <w:marBottom w:val="0"/>
      <w:divBdr>
        <w:top w:val="none" w:sz="0" w:space="0" w:color="auto"/>
        <w:left w:val="none" w:sz="0" w:space="0" w:color="auto"/>
        <w:bottom w:val="none" w:sz="0" w:space="0" w:color="auto"/>
        <w:right w:val="none" w:sz="0" w:space="0" w:color="auto"/>
      </w:divBdr>
    </w:div>
    <w:div w:id="1251235341">
      <w:bodyDiv w:val="1"/>
      <w:marLeft w:val="0"/>
      <w:marRight w:val="0"/>
      <w:marTop w:val="0"/>
      <w:marBottom w:val="0"/>
      <w:divBdr>
        <w:top w:val="none" w:sz="0" w:space="0" w:color="auto"/>
        <w:left w:val="none" w:sz="0" w:space="0" w:color="auto"/>
        <w:bottom w:val="none" w:sz="0" w:space="0" w:color="auto"/>
        <w:right w:val="none" w:sz="0" w:space="0" w:color="auto"/>
      </w:divBdr>
    </w:div>
    <w:div w:id="1252161504">
      <w:bodyDiv w:val="1"/>
      <w:marLeft w:val="0"/>
      <w:marRight w:val="0"/>
      <w:marTop w:val="0"/>
      <w:marBottom w:val="0"/>
      <w:divBdr>
        <w:top w:val="none" w:sz="0" w:space="0" w:color="auto"/>
        <w:left w:val="none" w:sz="0" w:space="0" w:color="auto"/>
        <w:bottom w:val="none" w:sz="0" w:space="0" w:color="auto"/>
        <w:right w:val="none" w:sz="0" w:space="0" w:color="auto"/>
      </w:divBdr>
    </w:div>
    <w:div w:id="1252395225">
      <w:bodyDiv w:val="1"/>
      <w:marLeft w:val="0"/>
      <w:marRight w:val="0"/>
      <w:marTop w:val="0"/>
      <w:marBottom w:val="0"/>
      <w:divBdr>
        <w:top w:val="none" w:sz="0" w:space="0" w:color="auto"/>
        <w:left w:val="none" w:sz="0" w:space="0" w:color="auto"/>
        <w:bottom w:val="none" w:sz="0" w:space="0" w:color="auto"/>
        <w:right w:val="none" w:sz="0" w:space="0" w:color="auto"/>
      </w:divBdr>
    </w:div>
    <w:div w:id="1252929455">
      <w:bodyDiv w:val="1"/>
      <w:marLeft w:val="0"/>
      <w:marRight w:val="0"/>
      <w:marTop w:val="0"/>
      <w:marBottom w:val="0"/>
      <w:divBdr>
        <w:top w:val="none" w:sz="0" w:space="0" w:color="auto"/>
        <w:left w:val="none" w:sz="0" w:space="0" w:color="auto"/>
        <w:bottom w:val="none" w:sz="0" w:space="0" w:color="auto"/>
        <w:right w:val="none" w:sz="0" w:space="0" w:color="auto"/>
      </w:divBdr>
    </w:div>
    <w:div w:id="1253319260">
      <w:bodyDiv w:val="1"/>
      <w:marLeft w:val="0"/>
      <w:marRight w:val="0"/>
      <w:marTop w:val="0"/>
      <w:marBottom w:val="0"/>
      <w:divBdr>
        <w:top w:val="none" w:sz="0" w:space="0" w:color="auto"/>
        <w:left w:val="none" w:sz="0" w:space="0" w:color="auto"/>
        <w:bottom w:val="none" w:sz="0" w:space="0" w:color="auto"/>
        <w:right w:val="none" w:sz="0" w:space="0" w:color="auto"/>
      </w:divBdr>
      <w:divsChild>
        <w:div w:id="2106611770">
          <w:marLeft w:val="660"/>
          <w:marRight w:val="660"/>
          <w:marTop w:val="0"/>
          <w:marBottom w:val="0"/>
          <w:divBdr>
            <w:top w:val="none" w:sz="0" w:space="0" w:color="auto"/>
            <w:left w:val="none" w:sz="0" w:space="0" w:color="auto"/>
            <w:bottom w:val="none" w:sz="0" w:space="0" w:color="auto"/>
            <w:right w:val="none" w:sz="0" w:space="0" w:color="auto"/>
          </w:divBdr>
          <w:divsChild>
            <w:div w:id="1888298834">
              <w:marLeft w:val="0"/>
              <w:marRight w:val="0"/>
              <w:marTop w:val="0"/>
              <w:marBottom w:val="0"/>
              <w:divBdr>
                <w:top w:val="none" w:sz="0" w:space="0" w:color="auto"/>
                <w:left w:val="none" w:sz="0" w:space="0" w:color="auto"/>
                <w:bottom w:val="none" w:sz="0" w:space="0" w:color="auto"/>
                <w:right w:val="none" w:sz="0" w:space="0" w:color="auto"/>
              </w:divBdr>
              <w:divsChild>
                <w:div w:id="910315355">
                  <w:marLeft w:val="0"/>
                  <w:marRight w:val="0"/>
                  <w:marTop w:val="0"/>
                  <w:marBottom w:val="0"/>
                  <w:divBdr>
                    <w:top w:val="none" w:sz="0" w:space="0" w:color="auto"/>
                    <w:left w:val="none" w:sz="0" w:space="0" w:color="auto"/>
                    <w:bottom w:val="none" w:sz="0" w:space="0" w:color="auto"/>
                    <w:right w:val="none" w:sz="0" w:space="0" w:color="auto"/>
                  </w:divBdr>
                  <w:divsChild>
                    <w:div w:id="701710315">
                      <w:marLeft w:val="0"/>
                      <w:marRight w:val="0"/>
                      <w:marTop w:val="0"/>
                      <w:marBottom w:val="0"/>
                      <w:divBdr>
                        <w:top w:val="none" w:sz="0" w:space="0" w:color="auto"/>
                        <w:left w:val="none" w:sz="0" w:space="0" w:color="auto"/>
                        <w:bottom w:val="none" w:sz="0" w:space="0" w:color="auto"/>
                        <w:right w:val="none" w:sz="0" w:space="0" w:color="auto"/>
                      </w:divBdr>
                      <w:divsChild>
                        <w:div w:id="42542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359705">
      <w:bodyDiv w:val="1"/>
      <w:marLeft w:val="0"/>
      <w:marRight w:val="0"/>
      <w:marTop w:val="0"/>
      <w:marBottom w:val="0"/>
      <w:divBdr>
        <w:top w:val="none" w:sz="0" w:space="0" w:color="auto"/>
        <w:left w:val="none" w:sz="0" w:space="0" w:color="auto"/>
        <w:bottom w:val="none" w:sz="0" w:space="0" w:color="auto"/>
        <w:right w:val="none" w:sz="0" w:space="0" w:color="auto"/>
      </w:divBdr>
    </w:div>
    <w:div w:id="1254389520">
      <w:bodyDiv w:val="1"/>
      <w:marLeft w:val="0"/>
      <w:marRight w:val="0"/>
      <w:marTop w:val="0"/>
      <w:marBottom w:val="0"/>
      <w:divBdr>
        <w:top w:val="none" w:sz="0" w:space="0" w:color="auto"/>
        <w:left w:val="none" w:sz="0" w:space="0" w:color="auto"/>
        <w:bottom w:val="none" w:sz="0" w:space="0" w:color="auto"/>
        <w:right w:val="none" w:sz="0" w:space="0" w:color="auto"/>
      </w:divBdr>
    </w:div>
    <w:div w:id="1254586525">
      <w:bodyDiv w:val="1"/>
      <w:marLeft w:val="0"/>
      <w:marRight w:val="0"/>
      <w:marTop w:val="0"/>
      <w:marBottom w:val="0"/>
      <w:divBdr>
        <w:top w:val="none" w:sz="0" w:space="0" w:color="auto"/>
        <w:left w:val="none" w:sz="0" w:space="0" w:color="auto"/>
        <w:bottom w:val="none" w:sz="0" w:space="0" w:color="auto"/>
        <w:right w:val="none" w:sz="0" w:space="0" w:color="auto"/>
      </w:divBdr>
    </w:div>
    <w:div w:id="1255168500">
      <w:bodyDiv w:val="1"/>
      <w:marLeft w:val="0"/>
      <w:marRight w:val="0"/>
      <w:marTop w:val="0"/>
      <w:marBottom w:val="0"/>
      <w:divBdr>
        <w:top w:val="none" w:sz="0" w:space="0" w:color="auto"/>
        <w:left w:val="none" w:sz="0" w:space="0" w:color="auto"/>
        <w:bottom w:val="none" w:sz="0" w:space="0" w:color="auto"/>
        <w:right w:val="none" w:sz="0" w:space="0" w:color="auto"/>
      </w:divBdr>
    </w:div>
    <w:div w:id="1255549684">
      <w:bodyDiv w:val="1"/>
      <w:marLeft w:val="0"/>
      <w:marRight w:val="0"/>
      <w:marTop w:val="0"/>
      <w:marBottom w:val="0"/>
      <w:divBdr>
        <w:top w:val="none" w:sz="0" w:space="0" w:color="auto"/>
        <w:left w:val="none" w:sz="0" w:space="0" w:color="auto"/>
        <w:bottom w:val="none" w:sz="0" w:space="0" w:color="auto"/>
        <w:right w:val="none" w:sz="0" w:space="0" w:color="auto"/>
      </w:divBdr>
    </w:div>
    <w:div w:id="1255675504">
      <w:bodyDiv w:val="1"/>
      <w:marLeft w:val="0"/>
      <w:marRight w:val="0"/>
      <w:marTop w:val="0"/>
      <w:marBottom w:val="0"/>
      <w:divBdr>
        <w:top w:val="none" w:sz="0" w:space="0" w:color="auto"/>
        <w:left w:val="none" w:sz="0" w:space="0" w:color="auto"/>
        <w:bottom w:val="none" w:sz="0" w:space="0" w:color="auto"/>
        <w:right w:val="none" w:sz="0" w:space="0" w:color="auto"/>
      </w:divBdr>
    </w:div>
    <w:div w:id="1256204983">
      <w:bodyDiv w:val="1"/>
      <w:marLeft w:val="0"/>
      <w:marRight w:val="0"/>
      <w:marTop w:val="0"/>
      <w:marBottom w:val="0"/>
      <w:divBdr>
        <w:top w:val="none" w:sz="0" w:space="0" w:color="auto"/>
        <w:left w:val="none" w:sz="0" w:space="0" w:color="auto"/>
        <w:bottom w:val="none" w:sz="0" w:space="0" w:color="auto"/>
        <w:right w:val="none" w:sz="0" w:space="0" w:color="auto"/>
      </w:divBdr>
    </w:div>
    <w:div w:id="1256279150">
      <w:bodyDiv w:val="1"/>
      <w:marLeft w:val="0"/>
      <w:marRight w:val="0"/>
      <w:marTop w:val="0"/>
      <w:marBottom w:val="0"/>
      <w:divBdr>
        <w:top w:val="none" w:sz="0" w:space="0" w:color="auto"/>
        <w:left w:val="none" w:sz="0" w:space="0" w:color="auto"/>
        <w:bottom w:val="none" w:sz="0" w:space="0" w:color="auto"/>
        <w:right w:val="none" w:sz="0" w:space="0" w:color="auto"/>
      </w:divBdr>
    </w:div>
    <w:div w:id="1256327726">
      <w:bodyDiv w:val="1"/>
      <w:marLeft w:val="0"/>
      <w:marRight w:val="0"/>
      <w:marTop w:val="0"/>
      <w:marBottom w:val="0"/>
      <w:divBdr>
        <w:top w:val="none" w:sz="0" w:space="0" w:color="auto"/>
        <w:left w:val="none" w:sz="0" w:space="0" w:color="auto"/>
        <w:bottom w:val="none" w:sz="0" w:space="0" w:color="auto"/>
        <w:right w:val="none" w:sz="0" w:space="0" w:color="auto"/>
      </w:divBdr>
    </w:div>
    <w:div w:id="1257398375">
      <w:bodyDiv w:val="1"/>
      <w:marLeft w:val="0"/>
      <w:marRight w:val="0"/>
      <w:marTop w:val="0"/>
      <w:marBottom w:val="0"/>
      <w:divBdr>
        <w:top w:val="none" w:sz="0" w:space="0" w:color="auto"/>
        <w:left w:val="none" w:sz="0" w:space="0" w:color="auto"/>
        <w:bottom w:val="none" w:sz="0" w:space="0" w:color="auto"/>
        <w:right w:val="none" w:sz="0" w:space="0" w:color="auto"/>
      </w:divBdr>
    </w:div>
    <w:div w:id="1259172245">
      <w:bodyDiv w:val="1"/>
      <w:marLeft w:val="0"/>
      <w:marRight w:val="0"/>
      <w:marTop w:val="0"/>
      <w:marBottom w:val="0"/>
      <w:divBdr>
        <w:top w:val="none" w:sz="0" w:space="0" w:color="auto"/>
        <w:left w:val="none" w:sz="0" w:space="0" w:color="auto"/>
        <w:bottom w:val="none" w:sz="0" w:space="0" w:color="auto"/>
        <w:right w:val="none" w:sz="0" w:space="0" w:color="auto"/>
      </w:divBdr>
    </w:div>
    <w:div w:id="1259407846">
      <w:bodyDiv w:val="1"/>
      <w:marLeft w:val="0"/>
      <w:marRight w:val="0"/>
      <w:marTop w:val="0"/>
      <w:marBottom w:val="0"/>
      <w:divBdr>
        <w:top w:val="none" w:sz="0" w:space="0" w:color="auto"/>
        <w:left w:val="none" w:sz="0" w:space="0" w:color="auto"/>
        <w:bottom w:val="none" w:sz="0" w:space="0" w:color="auto"/>
        <w:right w:val="none" w:sz="0" w:space="0" w:color="auto"/>
      </w:divBdr>
    </w:div>
    <w:div w:id="1259437785">
      <w:bodyDiv w:val="1"/>
      <w:marLeft w:val="0"/>
      <w:marRight w:val="0"/>
      <w:marTop w:val="0"/>
      <w:marBottom w:val="0"/>
      <w:divBdr>
        <w:top w:val="none" w:sz="0" w:space="0" w:color="auto"/>
        <w:left w:val="none" w:sz="0" w:space="0" w:color="auto"/>
        <w:bottom w:val="none" w:sz="0" w:space="0" w:color="auto"/>
        <w:right w:val="none" w:sz="0" w:space="0" w:color="auto"/>
      </w:divBdr>
    </w:div>
    <w:div w:id="1260219393">
      <w:bodyDiv w:val="1"/>
      <w:marLeft w:val="0"/>
      <w:marRight w:val="0"/>
      <w:marTop w:val="0"/>
      <w:marBottom w:val="0"/>
      <w:divBdr>
        <w:top w:val="none" w:sz="0" w:space="0" w:color="auto"/>
        <w:left w:val="none" w:sz="0" w:space="0" w:color="auto"/>
        <w:bottom w:val="none" w:sz="0" w:space="0" w:color="auto"/>
        <w:right w:val="none" w:sz="0" w:space="0" w:color="auto"/>
      </w:divBdr>
    </w:div>
    <w:div w:id="1260799671">
      <w:bodyDiv w:val="1"/>
      <w:marLeft w:val="0"/>
      <w:marRight w:val="0"/>
      <w:marTop w:val="0"/>
      <w:marBottom w:val="0"/>
      <w:divBdr>
        <w:top w:val="none" w:sz="0" w:space="0" w:color="auto"/>
        <w:left w:val="none" w:sz="0" w:space="0" w:color="auto"/>
        <w:bottom w:val="none" w:sz="0" w:space="0" w:color="auto"/>
        <w:right w:val="none" w:sz="0" w:space="0" w:color="auto"/>
      </w:divBdr>
    </w:div>
    <w:div w:id="1260942740">
      <w:bodyDiv w:val="1"/>
      <w:marLeft w:val="0"/>
      <w:marRight w:val="0"/>
      <w:marTop w:val="0"/>
      <w:marBottom w:val="0"/>
      <w:divBdr>
        <w:top w:val="none" w:sz="0" w:space="0" w:color="auto"/>
        <w:left w:val="none" w:sz="0" w:space="0" w:color="auto"/>
        <w:bottom w:val="none" w:sz="0" w:space="0" w:color="auto"/>
        <w:right w:val="none" w:sz="0" w:space="0" w:color="auto"/>
      </w:divBdr>
    </w:div>
    <w:div w:id="1261066969">
      <w:bodyDiv w:val="1"/>
      <w:marLeft w:val="0"/>
      <w:marRight w:val="0"/>
      <w:marTop w:val="0"/>
      <w:marBottom w:val="0"/>
      <w:divBdr>
        <w:top w:val="none" w:sz="0" w:space="0" w:color="auto"/>
        <w:left w:val="none" w:sz="0" w:space="0" w:color="auto"/>
        <w:bottom w:val="none" w:sz="0" w:space="0" w:color="auto"/>
        <w:right w:val="none" w:sz="0" w:space="0" w:color="auto"/>
      </w:divBdr>
    </w:div>
    <w:div w:id="1262445228">
      <w:bodyDiv w:val="1"/>
      <w:marLeft w:val="0"/>
      <w:marRight w:val="0"/>
      <w:marTop w:val="0"/>
      <w:marBottom w:val="0"/>
      <w:divBdr>
        <w:top w:val="none" w:sz="0" w:space="0" w:color="auto"/>
        <w:left w:val="none" w:sz="0" w:space="0" w:color="auto"/>
        <w:bottom w:val="none" w:sz="0" w:space="0" w:color="auto"/>
        <w:right w:val="none" w:sz="0" w:space="0" w:color="auto"/>
      </w:divBdr>
    </w:div>
    <w:div w:id="1262448559">
      <w:bodyDiv w:val="1"/>
      <w:marLeft w:val="0"/>
      <w:marRight w:val="0"/>
      <w:marTop w:val="0"/>
      <w:marBottom w:val="0"/>
      <w:divBdr>
        <w:top w:val="none" w:sz="0" w:space="0" w:color="auto"/>
        <w:left w:val="none" w:sz="0" w:space="0" w:color="auto"/>
        <w:bottom w:val="none" w:sz="0" w:space="0" w:color="auto"/>
        <w:right w:val="none" w:sz="0" w:space="0" w:color="auto"/>
      </w:divBdr>
    </w:div>
    <w:div w:id="1263489209">
      <w:bodyDiv w:val="1"/>
      <w:marLeft w:val="0"/>
      <w:marRight w:val="0"/>
      <w:marTop w:val="0"/>
      <w:marBottom w:val="0"/>
      <w:divBdr>
        <w:top w:val="none" w:sz="0" w:space="0" w:color="auto"/>
        <w:left w:val="none" w:sz="0" w:space="0" w:color="auto"/>
        <w:bottom w:val="none" w:sz="0" w:space="0" w:color="auto"/>
        <w:right w:val="none" w:sz="0" w:space="0" w:color="auto"/>
      </w:divBdr>
    </w:div>
    <w:div w:id="1263950513">
      <w:bodyDiv w:val="1"/>
      <w:marLeft w:val="0"/>
      <w:marRight w:val="0"/>
      <w:marTop w:val="0"/>
      <w:marBottom w:val="0"/>
      <w:divBdr>
        <w:top w:val="none" w:sz="0" w:space="0" w:color="auto"/>
        <w:left w:val="none" w:sz="0" w:space="0" w:color="auto"/>
        <w:bottom w:val="none" w:sz="0" w:space="0" w:color="auto"/>
        <w:right w:val="none" w:sz="0" w:space="0" w:color="auto"/>
      </w:divBdr>
    </w:div>
    <w:div w:id="1264415930">
      <w:bodyDiv w:val="1"/>
      <w:marLeft w:val="0"/>
      <w:marRight w:val="0"/>
      <w:marTop w:val="0"/>
      <w:marBottom w:val="0"/>
      <w:divBdr>
        <w:top w:val="none" w:sz="0" w:space="0" w:color="auto"/>
        <w:left w:val="none" w:sz="0" w:space="0" w:color="auto"/>
        <w:bottom w:val="none" w:sz="0" w:space="0" w:color="auto"/>
        <w:right w:val="none" w:sz="0" w:space="0" w:color="auto"/>
      </w:divBdr>
    </w:div>
    <w:div w:id="1264848106">
      <w:bodyDiv w:val="1"/>
      <w:marLeft w:val="0"/>
      <w:marRight w:val="0"/>
      <w:marTop w:val="0"/>
      <w:marBottom w:val="0"/>
      <w:divBdr>
        <w:top w:val="none" w:sz="0" w:space="0" w:color="auto"/>
        <w:left w:val="none" w:sz="0" w:space="0" w:color="auto"/>
        <w:bottom w:val="none" w:sz="0" w:space="0" w:color="auto"/>
        <w:right w:val="none" w:sz="0" w:space="0" w:color="auto"/>
      </w:divBdr>
    </w:div>
    <w:div w:id="1264918504">
      <w:bodyDiv w:val="1"/>
      <w:marLeft w:val="0"/>
      <w:marRight w:val="0"/>
      <w:marTop w:val="0"/>
      <w:marBottom w:val="0"/>
      <w:divBdr>
        <w:top w:val="none" w:sz="0" w:space="0" w:color="auto"/>
        <w:left w:val="none" w:sz="0" w:space="0" w:color="auto"/>
        <w:bottom w:val="none" w:sz="0" w:space="0" w:color="auto"/>
        <w:right w:val="none" w:sz="0" w:space="0" w:color="auto"/>
      </w:divBdr>
    </w:div>
    <w:div w:id="1265528247">
      <w:bodyDiv w:val="1"/>
      <w:marLeft w:val="0"/>
      <w:marRight w:val="0"/>
      <w:marTop w:val="0"/>
      <w:marBottom w:val="0"/>
      <w:divBdr>
        <w:top w:val="none" w:sz="0" w:space="0" w:color="auto"/>
        <w:left w:val="none" w:sz="0" w:space="0" w:color="auto"/>
        <w:bottom w:val="none" w:sz="0" w:space="0" w:color="auto"/>
        <w:right w:val="none" w:sz="0" w:space="0" w:color="auto"/>
      </w:divBdr>
    </w:div>
    <w:div w:id="1266421625">
      <w:bodyDiv w:val="1"/>
      <w:marLeft w:val="0"/>
      <w:marRight w:val="0"/>
      <w:marTop w:val="0"/>
      <w:marBottom w:val="0"/>
      <w:divBdr>
        <w:top w:val="none" w:sz="0" w:space="0" w:color="auto"/>
        <w:left w:val="none" w:sz="0" w:space="0" w:color="auto"/>
        <w:bottom w:val="none" w:sz="0" w:space="0" w:color="auto"/>
        <w:right w:val="none" w:sz="0" w:space="0" w:color="auto"/>
      </w:divBdr>
      <w:divsChild>
        <w:div w:id="526601365">
          <w:marLeft w:val="0"/>
          <w:marRight w:val="0"/>
          <w:marTop w:val="0"/>
          <w:marBottom w:val="0"/>
          <w:divBdr>
            <w:top w:val="none" w:sz="0" w:space="0" w:color="auto"/>
            <w:left w:val="none" w:sz="0" w:space="0" w:color="auto"/>
            <w:bottom w:val="none" w:sz="0" w:space="0" w:color="auto"/>
            <w:right w:val="none" w:sz="0" w:space="0" w:color="auto"/>
          </w:divBdr>
        </w:div>
        <w:div w:id="2136408232">
          <w:marLeft w:val="0"/>
          <w:marRight w:val="0"/>
          <w:marTop w:val="0"/>
          <w:marBottom w:val="0"/>
          <w:divBdr>
            <w:top w:val="none" w:sz="0" w:space="0" w:color="auto"/>
            <w:left w:val="none" w:sz="0" w:space="0" w:color="auto"/>
            <w:bottom w:val="none" w:sz="0" w:space="0" w:color="auto"/>
            <w:right w:val="none" w:sz="0" w:space="0" w:color="auto"/>
          </w:divBdr>
        </w:div>
        <w:div w:id="1074280746">
          <w:marLeft w:val="0"/>
          <w:marRight w:val="0"/>
          <w:marTop w:val="0"/>
          <w:marBottom w:val="0"/>
          <w:divBdr>
            <w:top w:val="none" w:sz="0" w:space="0" w:color="auto"/>
            <w:left w:val="none" w:sz="0" w:space="0" w:color="auto"/>
            <w:bottom w:val="none" w:sz="0" w:space="0" w:color="auto"/>
            <w:right w:val="none" w:sz="0" w:space="0" w:color="auto"/>
          </w:divBdr>
        </w:div>
        <w:div w:id="422923558">
          <w:marLeft w:val="0"/>
          <w:marRight w:val="0"/>
          <w:marTop w:val="0"/>
          <w:marBottom w:val="0"/>
          <w:divBdr>
            <w:top w:val="none" w:sz="0" w:space="0" w:color="auto"/>
            <w:left w:val="none" w:sz="0" w:space="0" w:color="auto"/>
            <w:bottom w:val="none" w:sz="0" w:space="0" w:color="auto"/>
            <w:right w:val="none" w:sz="0" w:space="0" w:color="auto"/>
          </w:divBdr>
        </w:div>
        <w:div w:id="1075934535">
          <w:marLeft w:val="0"/>
          <w:marRight w:val="0"/>
          <w:marTop w:val="0"/>
          <w:marBottom w:val="0"/>
          <w:divBdr>
            <w:top w:val="none" w:sz="0" w:space="0" w:color="auto"/>
            <w:left w:val="none" w:sz="0" w:space="0" w:color="auto"/>
            <w:bottom w:val="none" w:sz="0" w:space="0" w:color="auto"/>
            <w:right w:val="none" w:sz="0" w:space="0" w:color="auto"/>
          </w:divBdr>
        </w:div>
        <w:div w:id="1384283849">
          <w:marLeft w:val="0"/>
          <w:marRight w:val="0"/>
          <w:marTop w:val="0"/>
          <w:marBottom w:val="0"/>
          <w:divBdr>
            <w:top w:val="none" w:sz="0" w:space="0" w:color="auto"/>
            <w:left w:val="none" w:sz="0" w:space="0" w:color="auto"/>
            <w:bottom w:val="none" w:sz="0" w:space="0" w:color="auto"/>
            <w:right w:val="none" w:sz="0" w:space="0" w:color="auto"/>
          </w:divBdr>
        </w:div>
        <w:div w:id="361710050">
          <w:marLeft w:val="0"/>
          <w:marRight w:val="0"/>
          <w:marTop w:val="0"/>
          <w:marBottom w:val="0"/>
          <w:divBdr>
            <w:top w:val="none" w:sz="0" w:space="0" w:color="auto"/>
            <w:left w:val="none" w:sz="0" w:space="0" w:color="auto"/>
            <w:bottom w:val="none" w:sz="0" w:space="0" w:color="auto"/>
            <w:right w:val="none" w:sz="0" w:space="0" w:color="auto"/>
          </w:divBdr>
        </w:div>
        <w:div w:id="670061410">
          <w:marLeft w:val="0"/>
          <w:marRight w:val="0"/>
          <w:marTop w:val="0"/>
          <w:marBottom w:val="0"/>
          <w:divBdr>
            <w:top w:val="none" w:sz="0" w:space="0" w:color="auto"/>
            <w:left w:val="none" w:sz="0" w:space="0" w:color="auto"/>
            <w:bottom w:val="none" w:sz="0" w:space="0" w:color="auto"/>
            <w:right w:val="none" w:sz="0" w:space="0" w:color="auto"/>
          </w:divBdr>
        </w:div>
        <w:div w:id="2090037200">
          <w:marLeft w:val="0"/>
          <w:marRight w:val="0"/>
          <w:marTop w:val="0"/>
          <w:marBottom w:val="0"/>
          <w:divBdr>
            <w:top w:val="none" w:sz="0" w:space="0" w:color="auto"/>
            <w:left w:val="none" w:sz="0" w:space="0" w:color="auto"/>
            <w:bottom w:val="none" w:sz="0" w:space="0" w:color="auto"/>
            <w:right w:val="none" w:sz="0" w:space="0" w:color="auto"/>
          </w:divBdr>
        </w:div>
        <w:div w:id="857236855">
          <w:marLeft w:val="0"/>
          <w:marRight w:val="0"/>
          <w:marTop w:val="0"/>
          <w:marBottom w:val="0"/>
          <w:divBdr>
            <w:top w:val="none" w:sz="0" w:space="0" w:color="auto"/>
            <w:left w:val="none" w:sz="0" w:space="0" w:color="auto"/>
            <w:bottom w:val="none" w:sz="0" w:space="0" w:color="auto"/>
            <w:right w:val="none" w:sz="0" w:space="0" w:color="auto"/>
          </w:divBdr>
        </w:div>
        <w:div w:id="896085602">
          <w:marLeft w:val="0"/>
          <w:marRight w:val="0"/>
          <w:marTop w:val="0"/>
          <w:marBottom w:val="0"/>
          <w:divBdr>
            <w:top w:val="none" w:sz="0" w:space="0" w:color="auto"/>
            <w:left w:val="none" w:sz="0" w:space="0" w:color="auto"/>
            <w:bottom w:val="none" w:sz="0" w:space="0" w:color="auto"/>
            <w:right w:val="none" w:sz="0" w:space="0" w:color="auto"/>
          </w:divBdr>
        </w:div>
        <w:div w:id="130484036">
          <w:marLeft w:val="0"/>
          <w:marRight w:val="0"/>
          <w:marTop w:val="0"/>
          <w:marBottom w:val="0"/>
          <w:divBdr>
            <w:top w:val="none" w:sz="0" w:space="0" w:color="auto"/>
            <w:left w:val="none" w:sz="0" w:space="0" w:color="auto"/>
            <w:bottom w:val="none" w:sz="0" w:space="0" w:color="auto"/>
            <w:right w:val="none" w:sz="0" w:space="0" w:color="auto"/>
          </w:divBdr>
        </w:div>
        <w:div w:id="876939871">
          <w:marLeft w:val="0"/>
          <w:marRight w:val="0"/>
          <w:marTop w:val="0"/>
          <w:marBottom w:val="0"/>
          <w:divBdr>
            <w:top w:val="none" w:sz="0" w:space="0" w:color="auto"/>
            <w:left w:val="none" w:sz="0" w:space="0" w:color="auto"/>
            <w:bottom w:val="none" w:sz="0" w:space="0" w:color="auto"/>
            <w:right w:val="none" w:sz="0" w:space="0" w:color="auto"/>
          </w:divBdr>
        </w:div>
      </w:divsChild>
    </w:div>
    <w:div w:id="1267689484">
      <w:bodyDiv w:val="1"/>
      <w:marLeft w:val="0"/>
      <w:marRight w:val="0"/>
      <w:marTop w:val="0"/>
      <w:marBottom w:val="0"/>
      <w:divBdr>
        <w:top w:val="none" w:sz="0" w:space="0" w:color="auto"/>
        <w:left w:val="none" w:sz="0" w:space="0" w:color="auto"/>
        <w:bottom w:val="none" w:sz="0" w:space="0" w:color="auto"/>
        <w:right w:val="none" w:sz="0" w:space="0" w:color="auto"/>
      </w:divBdr>
    </w:div>
    <w:div w:id="1268191807">
      <w:bodyDiv w:val="1"/>
      <w:marLeft w:val="0"/>
      <w:marRight w:val="0"/>
      <w:marTop w:val="0"/>
      <w:marBottom w:val="0"/>
      <w:divBdr>
        <w:top w:val="none" w:sz="0" w:space="0" w:color="auto"/>
        <w:left w:val="none" w:sz="0" w:space="0" w:color="auto"/>
        <w:bottom w:val="none" w:sz="0" w:space="0" w:color="auto"/>
        <w:right w:val="none" w:sz="0" w:space="0" w:color="auto"/>
      </w:divBdr>
    </w:div>
    <w:div w:id="1268343540">
      <w:bodyDiv w:val="1"/>
      <w:marLeft w:val="0"/>
      <w:marRight w:val="0"/>
      <w:marTop w:val="0"/>
      <w:marBottom w:val="0"/>
      <w:divBdr>
        <w:top w:val="none" w:sz="0" w:space="0" w:color="auto"/>
        <w:left w:val="none" w:sz="0" w:space="0" w:color="auto"/>
        <w:bottom w:val="none" w:sz="0" w:space="0" w:color="auto"/>
        <w:right w:val="none" w:sz="0" w:space="0" w:color="auto"/>
      </w:divBdr>
    </w:div>
    <w:div w:id="1269238408">
      <w:bodyDiv w:val="1"/>
      <w:marLeft w:val="0"/>
      <w:marRight w:val="0"/>
      <w:marTop w:val="0"/>
      <w:marBottom w:val="0"/>
      <w:divBdr>
        <w:top w:val="none" w:sz="0" w:space="0" w:color="auto"/>
        <w:left w:val="none" w:sz="0" w:space="0" w:color="auto"/>
        <w:bottom w:val="none" w:sz="0" w:space="0" w:color="auto"/>
        <w:right w:val="none" w:sz="0" w:space="0" w:color="auto"/>
      </w:divBdr>
    </w:div>
    <w:div w:id="1269702114">
      <w:bodyDiv w:val="1"/>
      <w:marLeft w:val="0"/>
      <w:marRight w:val="0"/>
      <w:marTop w:val="0"/>
      <w:marBottom w:val="0"/>
      <w:divBdr>
        <w:top w:val="none" w:sz="0" w:space="0" w:color="auto"/>
        <w:left w:val="none" w:sz="0" w:space="0" w:color="auto"/>
        <w:bottom w:val="none" w:sz="0" w:space="0" w:color="auto"/>
        <w:right w:val="none" w:sz="0" w:space="0" w:color="auto"/>
      </w:divBdr>
    </w:div>
    <w:div w:id="1269703912">
      <w:bodyDiv w:val="1"/>
      <w:marLeft w:val="0"/>
      <w:marRight w:val="0"/>
      <w:marTop w:val="0"/>
      <w:marBottom w:val="0"/>
      <w:divBdr>
        <w:top w:val="none" w:sz="0" w:space="0" w:color="auto"/>
        <w:left w:val="none" w:sz="0" w:space="0" w:color="auto"/>
        <w:bottom w:val="none" w:sz="0" w:space="0" w:color="auto"/>
        <w:right w:val="none" w:sz="0" w:space="0" w:color="auto"/>
      </w:divBdr>
    </w:div>
    <w:div w:id="1270088828">
      <w:bodyDiv w:val="1"/>
      <w:marLeft w:val="0"/>
      <w:marRight w:val="0"/>
      <w:marTop w:val="0"/>
      <w:marBottom w:val="0"/>
      <w:divBdr>
        <w:top w:val="none" w:sz="0" w:space="0" w:color="auto"/>
        <w:left w:val="none" w:sz="0" w:space="0" w:color="auto"/>
        <w:bottom w:val="none" w:sz="0" w:space="0" w:color="auto"/>
        <w:right w:val="none" w:sz="0" w:space="0" w:color="auto"/>
      </w:divBdr>
    </w:div>
    <w:div w:id="1271011865">
      <w:bodyDiv w:val="1"/>
      <w:marLeft w:val="0"/>
      <w:marRight w:val="0"/>
      <w:marTop w:val="0"/>
      <w:marBottom w:val="0"/>
      <w:divBdr>
        <w:top w:val="none" w:sz="0" w:space="0" w:color="auto"/>
        <w:left w:val="none" w:sz="0" w:space="0" w:color="auto"/>
        <w:bottom w:val="none" w:sz="0" w:space="0" w:color="auto"/>
        <w:right w:val="none" w:sz="0" w:space="0" w:color="auto"/>
      </w:divBdr>
    </w:div>
    <w:div w:id="1271545822">
      <w:bodyDiv w:val="1"/>
      <w:marLeft w:val="0"/>
      <w:marRight w:val="0"/>
      <w:marTop w:val="0"/>
      <w:marBottom w:val="0"/>
      <w:divBdr>
        <w:top w:val="none" w:sz="0" w:space="0" w:color="auto"/>
        <w:left w:val="none" w:sz="0" w:space="0" w:color="auto"/>
        <w:bottom w:val="none" w:sz="0" w:space="0" w:color="auto"/>
        <w:right w:val="none" w:sz="0" w:space="0" w:color="auto"/>
      </w:divBdr>
    </w:div>
    <w:div w:id="1271664461">
      <w:bodyDiv w:val="1"/>
      <w:marLeft w:val="0"/>
      <w:marRight w:val="0"/>
      <w:marTop w:val="0"/>
      <w:marBottom w:val="0"/>
      <w:divBdr>
        <w:top w:val="none" w:sz="0" w:space="0" w:color="auto"/>
        <w:left w:val="none" w:sz="0" w:space="0" w:color="auto"/>
        <w:bottom w:val="none" w:sz="0" w:space="0" w:color="auto"/>
        <w:right w:val="none" w:sz="0" w:space="0" w:color="auto"/>
      </w:divBdr>
    </w:div>
    <w:div w:id="1272008362">
      <w:bodyDiv w:val="1"/>
      <w:marLeft w:val="0"/>
      <w:marRight w:val="0"/>
      <w:marTop w:val="0"/>
      <w:marBottom w:val="0"/>
      <w:divBdr>
        <w:top w:val="none" w:sz="0" w:space="0" w:color="auto"/>
        <w:left w:val="none" w:sz="0" w:space="0" w:color="auto"/>
        <w:bottom w:val="none" w:sz="0" w:space="0" w:color="auto"/>
        <w:right w:val="none" w:sz="0" w:space="0" w:color="auto"/>
      </w:divBdr>
      <w:divsChild>
        <w:div w:id="595480697">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272783580">
      <w:bodyDiv w:val="1"/>
      <w:marLeft w:val="0"/>
      <w:marRight w:val="0"/>
      <w:marTop w:val="0"/>
      <w:marBottom w:val="0"/>
      <w:divBdr>
        <w:top w:val="none" w:sz="0" w:space="0" w:color="auto"/>
        <w:left w:val="none" w:sz="0" w:space="0" w:color="auto"/>
        <w:bottom w:val="none" w:sz="0" w:space="0" w:color="auto"/>
        <w:right w:val="none" w:sz="0" w:space="0" w:color="auto"/>
      </w:divBdr>
    </w:div>
    <w:div w:id="1272936803">
      <w:bodyDiv w:val="1"/>
      <w:marLeft w:val="0"/>
      <w:marRight w:val="0"/>
      <w:marTop w:val="0"/>
      <w:marBottom w:val="0"/>
      <w:divBdr>
        <w:top w:val="none" w:sz="0" w:space="0" w:color="auto"/>
        <w:left w:val="none" w:sz="0" w:space="0" w:color="auto"/>
        <w:bottom w:val="none" w:sz="0" w:space="0" w:color="auto"/>
        <w:right w:val="none" w:sz="0" w:space="0" w:color="auto"/>
      </w:divBdr>
    </w:div>
    <w:div w:id="1273172443">
      <w:bodyDiv w:val="1"/>
      <w:marLeft w:val="0"/>
      <w:marRight w:val="0"/>
      <w:marTop w:val="0"/>
      <w:marBottom w:val="0"/>
      <w:divBdr>
        <w:top w:val="none" w:sz="0" w:space="0" w:color="auto"/>
        <w:left w:val="none" w:sz="0" w:space="0" w:color="auto"/>
        <w:bottom w:val="none" w:sz="0" w:space="0" w:color="auto"/>
        <w:right w:val="none" w:sz="0" w:space="0" w:color="auto"/>
      </w:divBdr>
    </w:div>
    <w:div w:id="1273392778">
      <w:bodyDiv w:val="1"/>
      <w:marLeft w:val="0"/>
      <w:marRight w:val="0"/>
      <w:marTop w:val="0"/>
      <w:marBottom w:val="0"/>
      <w:divBdr>
        <w:top w:val="none" w:sz="0" w:space="0" w:color="auto"/>
        <w:left w:val="none" w:sz="0" w:space="0" w:color="auto"/>
        <w:bottom w:val="none" w:sz="0" w:space="0" w:color="auto"/>
        <w:right w:val="none" w:sz="0" w:space="0" w:color="auto"/>
      </w:divBdr>
    </w:div>
    <w:div w:id="1273854821">
      <w:bodyDiv w:val="1"/>
      <w:marLeft w:val="0"/>
      <w:marRight w:val="0"/>
      <w:marTop w:val="0"/>
      <w:marBottom w:val="0"/>
      <w:divBdr>
        <w:top w:val="none" w:sz="0" w:space="0" w:color="auto"/>
        <w:left w:val="none" w:sz="0" w:space="0" w:color="auto"/>
        <w:bottom w:val="none" w:sz="0" w:space="0" w:color="auto"/>
        <w:right w:val="none" w:sz="0" w:space="0" w:color="auto"/>
      </w:divBdr>
    </w:div>
    <w:div w:id="1274702447">
      <w:bodyDiv w:val="1"/>
      <w:marLeft w:val="0"/>
      <w:marRight w:val="0"/>
      <w:marTop w:val="0"/>
      <w:marBottom w:val="0"/>
      <w:divBdr>
        <w:top w:val="none" w:sz="0" w:space="0" w:color="auto"/>
        <w:left w:val="none" w:sz="0" w:space="0" w:color="auto"/>
        <w:bottom w:val="none" w:sz="0" w:space="0" w:color="auto"/>
        <w:right w:val="none" w:sz="0" w:space="0" w:color="auto"/>
      </w:divBdr>
    </w:div>
    <w:div w:id="1274744418">
      <w:bodyDiv w:val="1"/>
      <w:marLeft w:val="0"/>
      <w:marRight w:val="0"/>
      <w:marTop w:val="0"/>
      <w:marBottom w:val="0"/>
      <w:divBdr>
        <w:top w:val="none" w:sz="0" w:space="0" w:color="auto"/>
        <w:left w:val="none" w:sz="0" w:space="0" w:color="auto"/>
        <w:bottom w:val="none" w:sz="0" w:space="0" w:color="auto"/>
        <w:right w:val="none" w:sz="0" w:space="0" w:color="auto"/>
      </w:divBdr>
    </w:div>
    <w:div w:id="1274825478">
      <w:bodyDiv w:val="1"/>
      <w:marLeft w:val="0"/>
      <w:marRight w:val="0"/>
      <w:marTop w:val="0"/>
      <w:marBottom w:val="0"/>
      <w:divBdr>
        <w:top w:val="none" w:sz="0" w:space="0" w:color="auto"/>
        <w:left w:val="none" w:sz="0" w:space="0" w:color="auto"/>
        <w:bottom w:val="none" w:sz="0" w:space="0" w:color="auto"/>
        <w:right w:val="none" w:sz="0" w:space="0" w:color="auto"/>
      </w:divBdr>
    </w:div>
    <w:div w:id="1275282565">
      <w:bodyDiv w:val="1"/>
      <w:marLeft w:val="0"/>
      <w:marRight w:val="0"/>
      <w:marTop w:val="0"/>
      <w:marBottom w:val="0"/>
      <w:divBdr>
        <w:top w:val="none" w:sz="0" w:space="0" w:color="auto"/>
        <w:left w:val="none" w:sz="0" w:space="0" w:color="auto"/>
        <w:bottom w:val="none" w:sz="0" w:space="0" w:color="auto"/>
        <w:right w:val="none" w:sz="0" w:space="0" w:color="auto"/>
      </w:divBdr>
    </w:div>
    <w:div w:id="1275554678">
      <w:bodyDiv w:val="1"/>
      <w:marLeft w:val="0"/>
      <w:marRight w:val="0"/>
      <w:marTop w:val="0"/>
      <w:marBottom w:val="0"/>
      <w:divBdr>
        <w:top w:val="none" w:sz="0" w:space="0" w:color="auto"/>
        <w:left w:val="none" w:sz="0" w:space="0" w:color="auto"/>
        <w:bottom w:val="none" w:sz="0" w:space="0" w:color="auto"/>
        <w:right w:val="none" w:sz="0" w:space="0" w:color="auto"/>
      </w:divBdr>
    </w:div>
    <w:div w:id="1276327414">
      <w:bodyDiv w:val="1"/>
      <w:marLeft w:val="0"/>
      <w:marRight w:val="0"/>
      <w:marTop w:val="0"/>
      <w:marBottom w:val="0"/>
      <w:divBdr>
        <w:top w:val="none" w:sz="0" w:space="0" w:color="auto"/>
        <w:left w:val="none" w:sz="0" w:space="0" w:color="auto"/>
        <w:bottom w:val="none" w:sz="0" w:space="0" w:color="auto"/>
        <w:right w:val="none" w:sz="0" w:space="0" w:color="auto"/>
      </w:divBdr>
    </w:div>
    <w:div w:id="1276596398">
      <w:bodyDiv w:val="1"/>
      <w:marLeft w:val="0"/>
      <w:marRight w:val="0"/>
      <w:marTop w:val="0"/>
      <w:marBottom w:val="0"/>
      <w:divBdr>
        <w:top w:val="none" w:sz="0" w:space="0" w:color="auto"/>
        <w:left w:val="none" w:sz="0" w:space="0" w:color="auto"/>
        <w:bottom w:val="none" w:sz="0" w:space="0" w:color="auto"/>
        <w:right w:val="none" w:sz="0" w:space="0" w:color="auto"/>
      </w:divBdr>
    </w:div>
    <w:div w:id="1276861024">
      <w:bodyDiv w:val="1"/>
      <w:marLeft w:val="0"/>
      <w:marRight w:val="0"/>
      <w:marTop w:val="0"/>
      <w:marBottom w:val="0"/>
      <w:divBdr>
        <w:top w:val="none" w:sz="0" w:space="0" w:color="auto"/>
        <w:left w:val="none" w:sz="0" w:space="0" w:color="auto"/>
        <w:bottom w:val="none" w:sz="0" w:space="0" w:color="auto"/>
        <w:right w:val="none" w:sz="0" w:space="0" w:color="auto"/>
      </w:divBdr>
    </w:div>
    <w:div w:id="1277323775">
      <w:bodyDiv w:val="1"/>
      <w:marLeft w:val="0"/>
      <w:marRight w:val="0"/>
      <w:marTop w:val="0"/>
      <w:marBottom w:val="0"/>
      <w:divBdr>
        <w:top w:val="none" w:sz="0" w:space="0" w:color="auto"/>
        <w:left w:val="none" w:sz="0" w:space="0" w:color="auto"/>
        <w:bottom w:val="none" w:sz="0" w:space="0" w:color="auto"/>
        <w:right w:val="none" w:sz="0" w:space="0" w:color="auto"/>
      </w:divBdr>
    </w:div>
    <w:div w:id="1278178388">
      <w:bodyDiv w:val="1"/>
      <w:marLeft w:val="0"/>
      <w:marRight w:val="0"/>
      <w:marTop w:val="0"/>
      <w:marBottom w:val="0"/>
      <w:divBdr>
        <w:top w:val="none" w:sz="0" w:space="0" w:color="auto"/>
        <w:left w:val="none" w:sz="0" w:space="0" w:color="auto"/>
        <w:bottom w:val="none" w:sz="0" w:space="0" w:color="auto"/>
        <w:right w:val="none" w:sz="0" w:space="0" w:color="auto"/>
      </w:divBdr>
    </w:div>
    <w:div w:id="1278215051">
      <w:bodyDiv w:val="1"/>
      <w:marLeft w:val="0"/>
      <w:marRight w:val="0"/>
      <w:marTop w:val="0"/>
      <w:marBottom w:val="0"/>
      <w:divBdr>
        <w:top w:val="none" w:sz="0" w:space="0" w:color="auto"/>
        <w:left w:val="none" w:sz="0" w:space="0" w:color="auto"/>
        <w:bottom w:val="none" w:sz="0" w:space="0" w:color="auto"/>
        <w:right w:val="none" w:sz="0" w:space="0" w:color="auto"/>
      </w:divBdr>
    </w:div>
    <w:div w:id="1279218506">
      <w:bodyDiv w:val="1"/>
      <w:marLeft w:val="0"/>
      <w:marRight w:val="0"/>
      <w:marTop w:val="0"/>
      <w:marBottom w:val="0"/>
      <w:divBdr>
        <w:top w:val="none" w:sz="0" w:space="0" w:color="auto"/>
        <w:left w:val="none" w:sz="0" w:space="0" w:color="auto"/>
        <w:bottom w:val="none" w:sz="0" w:space="0" w:color="auto"/>
        <w:right w:val="none" w:sz="0" w:space="0" w:color="auto"/>
      </w:divBdr>
    </w:div>
    <w:div w:id="1280263643">
      <w:bodyDiv w:val="1"/>
      <w:marLeft w:val="0"/>
      <w:marRight w:val="0"/>
      <w:marTop w:val="0"/>
      <w:marBottom w:val="0"/>
      <w:divBdr>
        <w:top w:val="none" w:sz="0" w:space="0" w:color="auto"/>
        <w:left w:val="none" w:sz="0" w:space="0" w:color="auto"/>
        <w:bottom w:val="none" w:sz="0" w:space="0" w:color="auto"/>
        <w:right w:val="none" w:sz="0" w:space="0" w:color="auto"/>
      </w:divBdr>
    </w:div>
    <w:div w:id="1280574946">
      <w:bodyDiv w:val="1"/>
      <w:marLeft w:val="0"/>
      <w:marRight w:val="0"/>
      <w:marTop w:val="0"/>
      <w:marBottom w:val="0"/>
      <w:divBdr>
        <w:top w:val="none" w:sz="0" w:space="0" w:color="auto"/>
        <w:left w:val="none" w:sz="0" w:space="0" w:color="auto"/>
        <w:bottom w:val="none" w:sz="0" w:space="0" w:color="auto"/>
        <w:right w:val="none" w:sz="0" w:space="0" w:color="auto"/>
      </w:divBdr>
    </w:div>
    <w:div w:id="1281105427">
      <w:bodyDiv w:val="1"/>
      <w:marLeft w:val="0"/>
      <w:marRight w:val="0"/>
      <w:marTop w:val="0"/>
      <w:marBottom w:val="0"/>
      <w:divBdr>
        <w:top w:val="none" w:sz="0" w:space="0" w:color="auto"/>
        <w:left w:val="none" w:sz="0" w:space="0" w:color="auto"/>
        <w:bottom w:val="none" w:sz="0" w:space="0" w:color="auto"/>
        <w:right w:val="none" w:sz="0" w:space="0" w:color="auto"/>
      </w:divBdr>
    </w:div>
    <w:div w:id="1281105581">
      <w:bodyDiv w:val="1"/>
      <w:marLeft w:val="0"/>
      <w:marRight w:val="0"/>
      <w:marTop w:val="0"/>
      <w:marBottom w:val="0"/>
      <w:divBdr>
        <w:top w:val="none" w:sz="0" w:space="0" w:color="auto"/>
        <w:left w:val="none" w:sz="0" w:space="0" w:color="auto"/>
        <w:bottom w:val="none" w:sz="0" w:space="0" w:color="auto"/>
        <w:right w:val="none" w:sz="0" w:space="0" w:color="auto"/>
      </w:divBdr>
    </w:div>
    <w:div w:id="1281566340">
      <w:bodyDiv w:val="1"/>
      <w:marLeft w:val="0"/>
      <w:marRight w:val="0"/>
      <w:marTop w:val="0"/>
      <w:marBottom w:val="0"/>
      <w:divBdr>
        <w:top w:val="none" w:sz="0" w:space="0" w:color="auto"/>
        <w:left w:val="none" w:sz="0" w:space="0" w:color="auto"/>
        <w:bottom w:val="none" w:sz="0" w:space="0" w:color="auto"/>
        <w:right w:val="none" w:sz="0" w:space="0" w:color="auto"/>
      </w:divBdr>
      <w:divsChild>
        <w:div w:id="918950338">
          <w:marLeft w:val="660"/>
          <w:marRight w:val="660"/>
          <w:marTop w:val="0"/>
          <w:marBottom w:val="0"/>
          <w:divBdr>
            <w:top w:val="none" w:sz="0" w:space="0" w:color="auto"/>
            <w:left w:val="none" w:sz="0" w:space="0" w:color="auto"/>
            <w:bottom w:val="none" w:sz="0" w:space="0" w:color="auto"/>
            <w:right w:val="none" w:sz="0" w:space="0" w:color="auto"/>
          </w:divBdr>
          <w:divsChild>
            <w:div w:id="978610565">
              <w:marLeft w:val="0"/>
              <w:marRight w:val="0"/>
              <w:marTop w:val="0"/>
              <w:marBottom w:val="0"/>
              <w:divBdr>
                <w:top w:val="none" w:sz="0" w:space="0" w:color="auto"/>
                <w:left w:val="none" w:sz="0" w:space="0" w:color="auto"/>
                <w:bottom w:val="none" w:sz="0" w:space="0" w:color="auto"/>
                <w:right w:val="none" w:sz="0" w:space="0" w:color="auto"/>
              </w:divBdr>
              <w:divsChild>
                <w:div w:id="1706576">
                  <w:marLeft w:val="0"/>
                  <w:marRight w:val="0"/>
                  <w:marTop w:val="0"/>
                  <w:marBottom w:val="0"/>
                  <w:divBdr>
                    <w:top w:val="none" w:sz="0" w:space="0" w:color="auto"/>
                    <w:left w:val="none" w:sz="0" w:space="0" w:color="auto"/>
                    <w:bottom w:val="none" w:sz="0" w:space="0" w:color="auto"/>
                    <w:right w:val="none" w:sz="0" w:space="0" w:color="auto"/>
                  </w:divBdr>
                  <w:divsChild>
                    <w:div w:id="471599525">
                      <w:marLeft w:val="0"/>
                      <w:marRight w:val="0"/>
                      <w:marTop w:val="0"/>
                      <w:marBottom w:val="0"/>
                      <w:divBdr>
                        <w:top w:val="none" w:sz="0" w:space="0" w:color="auto"/>
                        <w:left w:val="none" w:sz="0" w:space="0" w:color="auto"/>
                        <w:bottom w:val="none" w:sz="0" w:space="0" w:color="auto"/>
                        <w:right w:val="none" w:sz="0" w:space="0" w:color="auto"/>
                      </w:divBdr>
                      <w:divsChild>
                        <w:div w:id="78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959759">
      <w:bodyDiv w:val="1"/>
      <w:marLeft w:val="0"/>
      <w:marRight w:val="0"/>
      <w:marTop w:val="0"/>
      <w:marBottom w:val="0"/>
      <w:divBdr>
        <w:top w:val="none" w:sz="0" w:space="0" w:color="auto"/>
        <w:left w:val="none" w:sz="0" w:space="0" w:color="auto"/>
        <w:bottom w:val="none" w:sz="0" w:space="0" w:color="auto"/>
        <w:right w:val="none" w:sz="0" w:space="0" w:color="auto"/>
      </w:divBdr>
    </w:div>
    <w:div w:id="1282106842">
      <w:bodyDiv w:val="1"/>
      <w:marLeft w:val="0"/>
      <w:marRight w:val="0"/>
      <w:marTop w:val="0"/>
      <w:marBottom w:val="0"/>
      <w:divBdr>
        <w:top w:val="none" w:sz="0" w:space="0" w:color="auto"/>
        <w:left w:val="none" w:sz="0" w:space="0" w:color="auto"/>
        <w:bottom w:val="none" w:sz="0" w:space="0" w:color="auto"/>
        <w:right w:val="none" w:sz="0" w:space="0" w:color="auto"/>
      </w:divBdr>
    </w:div>
    <w:div w:id="1282344243">
      <w:bodyDiv w:val="1"/>
      <w:marLeft w:val="0"/>
      <w:marRight w:val="0"/>
      <w:marTop w:val="0"/>
      <w:marBottom w:val="0"/>
      <w:divBdr>
        <w:top w:val="none" w:sz="0" w:space="0" w:color="auto"/>
        <w:left w:val="none" w:sz="0" w:space="0" w:color="auto"/>
        <w:bottom w:val="none" w:sz="0" w:space="0" w:color="auto"/>
        <w:right w:val="none" w:sz="0" w:space="0" w:color="auto"/>
      </w:divBdr>
    </w:div>
    <w:div w:id="1283071447">
      <w:bodyDiv w:val="1"/>
      <w:marLeft w:val="0"/>
      <w:marRight w:val="0"/>
      <w:marTop w:val="0"/>
      <w:marBottom w:val="0"/>
      <w:divBdr>
        <w:top w:val="none" w:sz="0" w:space="0" w:color="auto"/>
        <w:left w:val="none" w:sz="0" w:space="0" w:color="auto"/>
        <w:bottom w:val="none" w:sz="0" w:space="0" w:color="auto"/>
        <w:right w:val="none" w:sz="0" w:space="0" w:color="auto"/>
      </w:divBdr>
    </w:div>
    <w:div w:id="1283072579">
      <w:bodyDiv w:val="1"/>
      <w:marLeft w:val="0"/>
      <w:marRight w:val="0"/>
      <w:marTop w:val="0"/>
      <w:marBottom w:val="0"/>
      <w:divBdr>
        <w:top w:val="none" w:sz="0" w:space="0" w:color="auto"/>
        <w:left w:val="none" w:sz="0" w:space="0" w:color="auto"/>
        <w:bottom w:val="none" w:sz="0" w:space="0" w:color="auto"/>
        <w:right w:val="none" w:sz="0" w:space="0" w:color="auto"/>
      </w:divBdr>
    </w:div>
    <w:div w:id="1283725890">
      <w:bodyDiv w:val="1"/>
      <w:marLeft w:val="0"/>
      <w:marRight w:val="0"/>
      <w:marTop w:val="0"/>
      <w:marBottom w:val="0"/>
      <w:divBdr>
        <w:top w:val="none" w:sz="0" w:space="0" w:color="auto"/>
        <w:left w:val="none" w:sz="0" w:space="0" w:color="auto"/>
        <w:bottom w:val="none" w:sz="0" w:space="0" w:color="auto"/>
        <w:right w:val="none" w:sz="0" w:space="0" w:color="auto"/>
      </w:divBdr>
    </w:div>
    <w:div w:id="1284116430">
      <w:bodyDiv w:val="1"/>
      <w:marLeft w:val="0"/>
      <w:marRight w:val="0"/>
      <w:marTop w:val="0"/>
      <w:marBottom w:val="0"/>
      <w:divBdr>
        <w:top w:val="none" w:sz="0" w:space="0" w:color="auto"/>
        <w:left w:val="none" w:sz="0" w:space="0" w:color="auto"/>
        <w:bottom w:val="none" w:sz="0" w:space="0" w:color="auto"/>
        <w:right w:val="none" w:sz="0" w:space="0" w:color="auto"/>
      </w:divBdr>
    </w:div>
    <w:div w:id="1284965609">
      <w:bodyDiv w:val="1"/>
      <w:marLeft w:val="0"/>
      <w:marRight w:val="0"/>
      <w:marTop w:val="0"/>
      <w:marBottom w:val="0"/>
      <w:divBdr>
        <w:top w:val="none" w:sz="0" w:space="0" w:color="auto"/>
        <w:left w:val="none" w:sz="0" w:space="0" w:color="auto"/>
        <w:bottom w:val="none" w:sz="0" w:space="0" w:color="auto"/>
        <w:right w:val="none" w:sz="0" w:space="0" w:color="auto"/>
      </w:divBdr>
    </w:div>
    <w:div w:id="1286034648">
      <w:bodyDiv w:val="1"/>
      <w:marLeft w:val="0"/>
      <w:marRight w:val="0"/>
      <w:marTop w:val="0"/>
      <w:marBottom w:val="0"/>
      <w:divBdr>
        <w:top w:val="none" w:sz="0" w:space="0" w:color="auto"/>
        <w:left w:val="none" w:sz="0" w:space="0" w:color="auto"/>
        <w:bottom w:val="none" w:sz="0" w:space="0" w:color="auto"/>
        <w:right w:val="none" w:sz="0" w:space="0" w:color="auto"/>
      </w:divBdr>
    </w:div>
    <w:div w:id="1286542386">
      <w:bodyDiv w:val="1"/>
      <w:marLeft w:val="0"/>
      <w:marRight w:val="0"/>
      <w:marTop w:val="0"/>
      <w:marBottom w:val="0"/>
      <w:divBdr>
        <w:top w:val="none" w:sz="0" w:space="0" w:color="auto"/>
        <w:left w:val="none" w:sz="0" w:space="0" w:color="auto"/>
        <w:bottom w:val="none" w:sz="0" w:space="0" w:color="auto"/>
        <w:right w:val="none" w:sz="0" w:space="0" w:color="auto"/>
      </w:divBdr>
    </w:div>
    <w:div w:id="1286738335">
      <w:bodyDiv w:val="1"/>
      <w:marLeft w:val="0"/>
      <w:marRight w:val="0"/>
      <w:marTop w:val="0"/>
      <w:marBottom w:val="0"/>
      <w:divBdr>
        <w:top w:val="none" w:sz="0" w:space="0" w:color="auto"/>
        <w:left w:val="none" w:sz="0" w:space="0" w:color="auto"/>
        <w:bottom w:val="none" w:sz="0" w:space="0" w:color="auto"/>
        <w:right w:val="none" w:sz="0" w:space="0" w:color="auto"/>
      </w:divBdr>
    </w:div>
    <w:div w:id="1287814883">
      <w:bodyDiv w:val="1"/>
      <w:marLeft w:val="0"/>
      <w:marRight w:val="0"/>
      <w:marTop w:val="0"/>
      <w:marBottom w:val="0"/>
      <w:divBdr>
        <w:top w:val="none" w:sz="0" w:space="0" w:color="auto"/>
        <w:left w:val="none" w:sz="0" w:space="0" w:color="auto"/>
        <w:bottom w:val="none" w:sz="0" w:space="0" w:color="auto"/>
        <w:right w:val="none" w:sz="0" w:space="0" w:color="auto"/>
      </w:divBdr>
    </w:div>
    <w:div w:id="1288003711">
      <w:bodyDiv w:val="1"/>
      <w:marLeft w:val="0"/>
      <w:marRight w:val="0"/>
      <w:marTop w:val="0"/>
      <w:marBottom w:val="0"/>
      <w:divBdr>
        <w:top w:val="none" w:sz="0" w:space="0" w:color="auto"/>
        <w:left w:val="none" w:sz="0" w:space="0" w:color="auto"/>
        <w:bottom w:val="none" w:sz="0" w:space="0" w:color="auto"/>
        <w:right w:val="none" w:sz="0" w:space="0" w:color="auto"/>
      </w:divBdr>
    </w:div>
    <w:div w:id="1288470378">
      <w:bodyDiv w:val="1"/>
      <w:marLeft w:val="0"/>
      <w:marRight w:val="0"/>
      <w:marTop w:val="0"/>
      <w:marBottom w:val="0"/>
      <w:divBdr>
        <w:top w:val="none" w:sz="0" w:space="0" w:color="auto"/>
        <w:left w:val="none" w:sz="0" w:space="0" w:color="auto"/>
        <w:bottom w:val="none" w:sz="0" w:space="0" w:color="auto"/>
        <w:right w:val="none" w:sz="0" w:space="0" w:color="auto"/>
      </w:divBdr>
    </w:div>
    <w:div w:id="1288663363">
      <w:bodyDiv w:val="1"/>
      <w:marLeft w:val="0"/>
      <w:marRight w:val="0"/>
      <w:marTop w:val="0"/>
      <w:marBottom w:val="0"/>
      <w:divBdr>
        <w:top w:val="none" w:sz="0" w:space="0" w:color="auto"/>
        <w:left w:val="none" w:sz="0" w:space="0" w:color="auto"/>
        <w:bottom w:val="none" w:sz="0" w:space="0" w:color="auto"/>
        <w:right w:val="none" w:sz="0" w:space="0" w:color="auto"/>
      </w:divBdr>
    </w:div>
    <w:div w:id="1289046743">
      <w:bodyDiv w:val="1"/>
      <w:marLeft w:val="0"/>
      <w:marRight w:val="0"/>
      <w:marTop w:val="0"/>
      <w:marBottom w:val="0"/>
      <w:divBdr>
        <w:top w:val="none" w:sz="0" w:space="0" w:color="auto"/>
        <w:left w:val="none" w:sz="0" w:space="0" w:color="auto"/>
        <w:bottom w:val="none" w:sz="0" w:space="0" w:color="auto"/>
        <w:right w:val="none" w:sz="0" w:space="0" w:color="auto"/>
      </w:divBdr>
    </w:div>
    <w:div w:id="1289237071">
      <w:bodyDiv w:val="1"/>
      <w:marLeft w:val="0"/>
      <w:marRight w:val="0"/>
      <w:marTop w:val="0"/>
      <w:marBottom w:val="0"/>
      <w:divBdr>
        <w:top w:val="none" w:sz="0" w:space="0" w:color="auto"/>
        <w:left w:val="none" w:sz="0" w:space="0" w:color="auto"/>
        <w:bottom w:val="none" w:sz="0" w:space="0" w:color="auto"/>
        <w:right w:val="none" w:sz="0" w:space="0" w:color="auto"/>
      </w:divBdr>
    </w:div>
    <w:div w:id="1289513083">
      <w:bodyDiv w:val="1"/>
      <w:marLeft w:val="0"/>
      <w:marRight w:val="0"/>
      <w:marTop w:val="0"/>
      <w:marBottom w:val="0"/>
      <w:divBdr>
        <w:top w:val="none" w:sz="0" w:space="0" w:color="auto"/>
        <w:left w:val="none" w:sz="0" w:space="0" w:color="auto"/>
        <w:bottom w:val="none" w:sz="0" w:space="0" w:color="auto"/>
        <w:right w:val="none" w:sz="0" w:space="0" w:color="auto"/>
      </w:divBdr>
    </w:div>
    <w:div w:id="1289973445">
      <w:bodyDiv w:val="1"/>
      <w:marLeft w:val="0"/>
      <w:marRight w:val="0"/>
      <w:marTop w:val="0"/>
      <w:marBottom w:val="0"/>
      <w:divBdr>
        <w:top w:val="none" w:sz="0" w:space="0" w:color="auto"/>
        <w:left w:val="none" w:sz="0" w:space="0" w:color="auto"/>
        <w:bottom w:val="none" w:sz="0" w:space="0" w:color="auto"/>
        <w:right w:val="none" w:sz="0" w:space="0" w:color="auto"/>
      </w:divBdr>
    </w:div>
    <w:div w:id="1290555119">
      <w:bodyDiv w:val="1"/>
      <w:marLeft w:val="0"/>
      <w:marRight w:val="0"/>
      <w:marTop w:val="0"/>
      <w:marBottom w:val="0"/>
      <w:divBdr>
        <w:top w:val="none" w:sz="0" w:space="0" w:color="auto"/>
        <w:left w:val="none" w:sz="0" w:space="0" w:color="auto"/>
        <w:bottom w:val="none" w:sz="0" w:space="0" w:color="auto"/>
        <w:right w:val="none" w:sz="0" w:space="0" w:color="auto"/>
      </w:divBdr>
    </w:div>
    <w:div w:id="1292130312">
      <w:bodyDiv w:val="1"/>
      <w:marLeft w:val="0"/>
      <w:marRight w:val="0"/>
      <w:marTop w:val="0"/>
      <w:marBottom w:val="0"/>
      <w:divBdr>
        <w:top w:val="none" w:sz="0" w:space="0" w:color="auto"/>
        <w:left w:val="none" w:sz="0" w:space="0" w:color="auto"/>
        <w:bottom w:val="none" w:sz="0" w:space="0" w:color="auto"/>
        <w:right w:val="none" w:sz="0" w:space="0" w:color="auto"/>
      </w:divBdr>
    </w:div>
    <w:div w:id="1292133652">
      <w:bodyDiv w:val="1"/>
      <w:marLeft w:val="0"/>
      <w:marRight w:val="0"/>
      <w:marTop w:val="0"/>
      <w:marBottom w:val="0"/>
      <w:divBdr>
        <w:top w:val="none" w:sz="0" w:space="0" w:color="auto"/>
        <w:left w:val="none" w:sz="0" w:space="0" w:color="auto"/>
        <w:bottom w:val="none" w:sz="0" w:space="0" w:color="auto"/>
        <w:right w:val="none" w:sz="0" w:space="0" w:color="auto"/>
      </w:divBdr>
    </w:div>
    <w:div w:id="1292783776">
      <w:bodyDiv w:val="1"/>
      <w:marLeft w:val="0"/>
      <w:marRight w:val="0"/>
      <w:marTop w:val="0"/>
      <w:marBottom w:val="0"/>
      <w:divBdr>
        <w:top w:val="none" w:sz="0" w:space="0" w:color="auto"/>
        <w:left w:val="none" w:sz="0" w:space="0" w:color="auto"/>
        <w:bottom w:val="none" w:sz="0" w:space="0" w:color="auto"/>
        <w:right w:val="none" w:sz="0" w:space="0" w:color="auto"/>
      </w:divBdr>
    </w:div>
    <w:div w:id="1292982133">
      <w:bodyDiv w:val="1"/>
      <w:marLeft w:val="0"/>
      <w:marRight w:val="0"/>
      <w:marTop w:val="0"/>
      <w:marBottom w:val="0"/>
      <w:divBdr>
        <w:top w:val="none" w:sz="0" w:space="0" w:color="auto"/>
        <w:left w:val="none" w:sz="0" w:space="0" w:color="auto"/>
        <w:bottom w:val="none" w:sz="0" w:space="0" w:color="auto"/>
        <w:right w:val="none" w:sz="0" w:space="0" w:color="auto"/>
      </w:divBdr>
    </w:div>
    <w:div w:id="1293442293">
      <w:bodyDiv w:val="1"/>
      <w:marLeft w:val="0"/>
      <w:marRight w:val="0"/>
      <w:marTop w:val="0"/>
      <w:marBottom w:val="0"/>
      <w:divBdr>
        <w:top w:val="none" w:sz="0" w:space="0" w:color="auto"/>
        <w:left w:val="none" w:sz="0" w:space="0" w:color="auto"/>
        <w:bottom w:val="none" w:sz="0" w:space="0" w:color="auto"/>
        <w:right w:val="none" w:sz="0" w:space="0" w:color="auto"/>
      </w:divBdr>
    </w:div>
    <w:div w:id="1293555085">
      <w:bodyDiv w:val="1"/>
      <w:marLeft w:val="0"/>
      <w:marRight w:val="0"/>
      <w:marTop w:val="0"/>
      <w:marBottom w:val="0"/>
      <w:divBdr>
        <w:top w:val="none" w:sz="0" w:space="0" w:color="auto"/>
        <w:left w:val="none" w:sz="0" w:space="0" w:color="auto"/>
        <w:bottom w:val="none" w:sz="0" w:space="0" w:color="auto"/>
        <w:right w:val="none" w:sz="0" w:space="0" w:color="auto"/>
      </w:divBdr>
    </w:div>
    <w:div w:id="1293753841">
      <w:bodyDiv w:val="1"/>
      <w:marLeft w:val="0"/>
      <w:marRight w:val="0"/>
      <w:marTop w:val="0"/>
      <w:marBottom w:val="0"/>
      <w:divBdr>
        <w:top w:val="none" w:sz="0" w:space="0" w:color="auto"/>
        <w:left w:val="none" w:sz="0" w:space="0" w:color="auto"/>
        <w:bottom w:val="none" w:sz="0" w:space="0" w:color="auto"/>
        <w:right w:val="none" w:sz="0" w:space="0" w:color="auto"/>
      </w:divBdr>
    </w:div>
    <w:div w:id="1294288540">
      <w:bodyDiv w:val="1"/>
      <w:marLeft w:val="0"/>
      <w:marRight w:val="0"/>
      <w:marTop w:val="0"/>
      <w:marBottom w:val="0"/>
      <w:divBdr>
        <w:top w:val="none" w:sz="0" w:space="0" w:color="auto"/>
        <w:left w:val="none" w:sz="0" w:space="0" w:color="auto"/>
        <w:bottom w:val="none" w:sz="0" w:space="0" w:color="auto"/>
        <w:right w:val="none" w:sz="0" w:space="0" w:color="auto"/>
      </w:divBdr>
    </w:div>
    <w:div w:id="1294872329">
      <w:bodyDiv w:val="1"/>
      <w:marLeft w:val="0"/>
      <w:marRight w:val="0"/>
      <w:marTop w:val="0"/>
      <w:marBottom w:val="0"/>
      <w:divBdr>
        <w:top w:val="none" w:sz="0" w:space="0" w:color="auto"/>
        <w:left w:val="none" w:sz="0" w:space="0" w:color="auto"/>
        <w:bottom w:val="none" w:sz="0" w:space="0" w:color="auto"/>
        <w:right w:val="none" w:sz="0" w:space="0" w:color="auto"/>
      </w:divBdr>
    </w:div>
    <w:div w:id="1295216599">
      <w:bodyDiv w:val="1"/>
      <w:marLeft w:val="0"/>
      <w:marRight w:val="0"/>
      <w:marTop w:val="0"/>
      <w:marBottom w:val="0"/>
      <w:divBdr>
        <w:top w:val="none" w:sz="0" w:space="0" w:color="auto"/>
        <w:left w:val="none" w:sz="0" w:space="0" w:color="auto"/>
        <w:bottom w:val="none" w:sz="0" w:space="0" w:color="auto"/>
        <w:right w:val="none" w:sz="0" w:space="0" w:color="auto"/>
      </w:divBdr>
    </w:div>
    <w:div w:id="1295259619">
      <w:bodyDiv w:val="1"/>
      <w:marLeft w:val="0"/>
      <w:marRight w:val="0"/>
      <w:marTop w:val="0"/>
      <w:marBottom w:val="0"/>
      <w:divBdr>
        <w:top w:val="none" w:sz="0" w:space="0" w:color="auto"/>
        <w:left w:val="none" w:sz="0" w:space="0" w:color="auto"/>
        <w:bottom w:val="none" w:sz="0" w:space="0" w:color="auto"/>
        <w:right w:val="none" w:sz="0" w:space="0" w:color="auto"/>
      </w:divBdr>
    </w:div>
    <w:div w:id="1296061336">
      <w:bodyDiv w:val="1"/>
      <w:marLeft w:val="0"/>
      <w:marRight w:val="0"/>
      <w:marTop w:val="0"/>
      <w:marBottom w:val="0"/>
      <w:divBdr>
        <w:top w:val="none" w:sz="0" w:space="0" w:color="auto"/>
        <w:left w:val="none" w:sz="0" w:space="0" w:color="auto"/>
        <w:bottom w:val="none" w:sz="0" w:space="0" w:color="auto"/>
        <w:right w:val="none" w:sz="0" w:space="0" w:color="auto"/>
      </w:divBdr>
    </w:div>
    <w:div w:id="1296063783">
      <w:bodyDiv w:val="1"/>
      <w:marLeft w:val="0"/>
      <w:marRight w:val="0"/>
      <w:marTop w:val="0"/>
      <w:marBottom w:val="0"/>
      <w:divBdr>
        <w:top w:val="none" w:sz="0" w:space="0" w:color="auto"/>
        <w:left w:val="none" w:sz="0" w:space="0" w:color="auto"/>
        <w:bottom w:val="none" w:sz="0" w:space="0" w:color="auto"/>
        <w:right w:val="none" w:sz="0" w:space="0" w:color="auto"/>
      </w:divBdr>
    </w:div>
    <w:div w:id="1296180356">
      <w:bodyDiv w:val="1"/>
      <w:marLeft w:val="0"/>
      <w:marRight w:val="0"/>
      <w:marTop w:val="0"/>
      <w:marBottom w:val="0"/>
      <w:divBdr>
        <w:top w:val="none" w:sz="0" w:space="0" w:color="auto"/>
        <w:left w:val="none" w:sz="0" w:space="0" w:color="auto"/>
        <w:bottom w:val="none" w:sz="0" w:space="0" w:color="auto"/>
        <w:right w:val="none" w:sz="0" w:space="0" w:color="auto"/>
      </w:divBdr>
    </w:div>
    <w:div w:id="1296834671">
      <w:bodyDiv w:val="1"/>
      <w:marLeft w:val="0"/>
      <w:marRight w:val="0"/>
      <w:marTop w:val="0"/>
      <w:marBottom w:val="0"/>
      <w:divBdr>
        <w:top w:val="none" w:sz="0" w:space="0" w:color="auto"/>
        <w:left w:val="none" w:sz="0" w:space="0" w:color="auto"/>
        <w:bottom w:val="none" w:sz="0" w:space="0" w:color="auto"/>
        <w:right w:val="none" w:sz="0" w:space="0" w:color="auto"/>
      </w:divBdr>
    </w:div>
    <w:div w:id="1297032813">
      <w:bodyDiv w:val="1"/>
      <w:marLeft w:val="0"/>
      <w:marRight w:val="0"/>
      <w:marTop w:val="0"/>
      <w:marBottom w:val="0"/>
      <w:divBdr>
        <w:top w:val="none" w:sz="0" w:space="0" w:color="auto"/>
        <w:left w:val="none" w:sz="0" w:space="0" w:color="auto"/>
        <w:bottom w:val="none" w:sz="0" w:space="0" w:color="auto"/>
        <w:right w:val="none" w:sz="0" w:space="0" w:color="auto"/>
      </w:divBdr>
    </w:div>
    <w:div w:id="1297682504">
      <w:bodyDiv w:val="1"/>
      <w:marLeft w:val="0"/>
      <w:marRight w:val="0"/>
      <w:marTop w:val="0"/>
      <w:marBottom w:val="0"/>
      <w:divBdr>
        <w:top w:val="none" w:sz="0" w:space="0" w:color="auto"/>
        <w:left w:val="none" w:sz="0" w:space="0" w:color="auto"/>
        <w:bottom w:val="none" w:sz="0" w:space="0" w:color="auto"/>
        <w:right w:val="none" w:sz="0" w:space="0" w:color="auto"/>
      </w:divBdr>
    </w:div>
    <w:div w:id="1298992226">
      <w:bodyDiv w:val="1"/>
      <w:marLeft w:val="0"/>
      <w:marRight w:val="0"/>
      <w:marTop w:val="0"/>
      <w:marBottom w:val="0"/>
      <w:divBdr>
        <w:top w:val="none" w:sz="0" w:space="0" w:color="auto"/>
        <w:left w:val="none" w:sz="0" w:space="0" w:color="auto"/>
        <w:bottom w:val="none" w:sz="0" w:space="0" w:color="auto"/>
        <w:right w:val="none" w:sz="0" w:space="0" w:color="auto"/>
      </w:divBdr>
      <w:divsChild>
        <w:div w:id="2134983254">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299608210">
      <w:bodyDiv w:val="1"/>
      <w:marLeft w:val="0"/>
      <w:marRight w:val="0"/>
      <w:marTop w:val="0"/>
      <w:marBottom w:val="0"/>
      <w:divBdr>
        <w:top w:val="none" w:sz="0" w:space="0" w:color="auto"/>
        <w:left w:val="none" w:sz="0" w:space="0" w:color="auto"/>
        <w:bottom w:val="none" w:sz="0" w:space="0" w:color="auto"/>
        <w:right w:val="none" w:sz="0" w:space="0" w:color="auto"/>
      </w:divBdr>
    </w:div>
    <w:div w:id="1300458699">
      <w:bodyDiv w:val="1"/>
      <w:marLeft w:val="0"/>
      <w:marRight w:val="0"/>
      <w:marTop w:val="0"/>
      <w:marBottom w:val="0"/>
      <w:divBdr>
        <w:top w:val="none" w:sz="0" w:space="0" w:color="auto"/>
        <w:left w:val="none" w:sz="0" w:space="0" w:color="auto"/>
        <w:bottom w:val="none" w:sz="0" w:space="0" w:color="auto"/>
        <w:right w:val="none" w:sz="0" w:space="0" w:color="auto"/>
      </w:divBdr>
    </w:div>
    <w:div w:id="1301227030">
      <w:bodyDiv w:val="1"/>
      <w:marLeft w:val="0"/>
      <w:marRight w:val="0"/>
      <w:marTop w:val="0"/>
      <w:marBottom w:val="0"/>
      <w:divBdr>
        <w:top w:val="none" w:sz="0" w:space="0" w:color="auto"/>
        <w:left w:val="none" w:sz="0" w:space="0" w:color="auto"/>
        <w:bottom w:val="none" w:sz="0" w:space="0" w:color="auto"/>
        <w:right w:val="none" w:sz="0" w:space="0" w:color="auto"/>
      </w:divBdr>
    </w:div>
    <w:div w:id="1301302303">
      <w:bodyDiv w:val="1"/>
      <w:marLeft w:val="0"/>
      <w:marRight w:val="0"/>
      <w:marTop w:val="0"/>
      <w:marBottom w:val="0"/>
      <w:divBdr>
        <w:top w:val="none" w:sz="0" w:space="0" w:color="auto"/>
        <w:left w:val="none" w:sz="0" w:space="0" w:color="auto"/>
        <w:bottom w:val="none" w:sz="0" w:space="0" w:color="auto"/>
        <w:right w:val="none" w:sz="0" w:space="0" w:color="auto"/>
      </w:divBdr>
    </w:div>
    <w:div w:id="1301422586">
      <w:bodyDiv w:val="1"/>
      <w:marLeft w:val="0"/>
      <w:marRight w:val="0"/>
      <w:marTop w:val="0"/>
      <w:marBottom w:val="0"/>
      <w:divBdr>
        <w:top w:val="none" w:sz="0" w:space="0" w:color="auto"/>
        <w:left w:val="none" w:sz="0" w:space="0" w:color="auto"/>
        <w:bottom w:val="none" w:sz="0" w:space="0" w:color="auto"/>
        <w:right w:val="none" w:sz="0" w:space="0" w:color="auto"/>
      </w:divBdr>
    </w:div>
    <w:div w:id="1301620032">
      <w:bodyDiv w:val="1"/>
      <w:marLeft w:val="0"/>
      <w:marRight w:val="0"/>
      <w:marTop w:val="0"/>
      <w:marBottom w:val="0"/>
      <w:divBdr>
        <w:top w:val="none" w:sz="0" w:space="0" w:color="auto"/>
        <w:left w:val="none" w:sz="0" w:space="0" w:color="auto"/>
        <w:bottom w:val="none" w:sz="0" w:space="0" w:color="auto"/>
        <w:right w:val="none" w:sz="0" w:space="0" w:color="auto"/>
      </w:divBdr>
    </w:div>
    <w:div w:id="1301808771">
      <w:bodyDiv w:val="1"/>
      <w:marLeft w:val="0"/>
      <w:marRight w:val="0"/>
      <w:marTop w:val="0"/>
      <w:marBottom w:val="0"/>
      <w:divBdr>
        <w:top w:val="none" w:sz="0" w:space="0" w:color="auto"/>
        <w:left w:val="none" w:sz="0" w:space="0" w:color="auto"/>
        <w:bottom w:val="none" w:sz="0" w:space="0" w:color="auto"/>
        <w:right w:val="none" w:sz="0" w:space="0" w:color="auto"/>
      </w:divBdr>
    </w:div>
    <w:div w:id="1302224416">
      <w:bodyDiv w:val="1"/>
      <w:marLeft w:val="0"/>
      <w:marRight w:val="0"/>
      <w:marTop w:val="0"/>
      <w:marBottom w:val="0"/>
      <w:divBdr>
        <w:top w:val="none" w:sz="0" w:space="0" w:color="auto"/>
        <w:left w:val="none" w:sz="0" w:space="0" w:color="auto"/>
        <w:bottom w:val="none" w:sz="0" w:space="0" w:color="auto"/>
        <w:right w:val="none" w:sz="0" w:space="0" w:color="auto"/>
      </w:divBdr>
    </w:div>
    <w:div w:id="1302685924">
      <w:bodyDiv w:val="1"/>
      <w:marLeft w:val="0"/>
      <w:marRight w:val="0"/>
      <w:marTop w:val="0"/>
      <w:marBottom w:val="0"/>
      <w:divBdr>
        <w:top w:val="none" w:sz="0" w:space="0" w:color="auto"/>
        <w:left w:val="none" w:sz="0" w:space="0" w:color="auto"/>
        <w:bottom w:val="none" w:sz="0" w:space="0" w:color="auto"/>
        <w:right w:val="none" w:sz="0" w:space="0" w:color="auto"/>
      </w:divBdr>
    </w:div>
    <w:div w:id="1303075564">
      <w:bodyDiv w:val="1"/>
      <w:marLeft w:val="0"/>
      <w:marRight w:val="0"/>
      <w:marTop w:val="0"/>
      <w:marBottom w:val="0"/>
      <w:divBdr>
        <w:top w:val="none" w:sz="0" w:space="0" w:color="auto"/>
        <w:left w:val="none" w:sz="0" w:space="0" w:color="auto"/>
        <w:bottom w:val="none" w:sz="0" w:space="0" w:color="auto"/>
        <w:right w:val="none" w:sz="0" w:space="0" w:color="auto"/>
      </w:divBdr>
    </w:div>
    <w:div w:id="1303075618">
      <w:bodyDiv w:val="1"/>
      <w:marLeft w:val="0"/>
      <w:marRight w:val="0"/>
      <w:marTop w:val="0"/>
      <w:marBottom w:val="0"/>
      <w:divBdr>
        <w:top w:val="none" w:sz="0" w:space="0" w:color="auto"/>
        <w:left w:val="none" w:sz="0" w:space="0" w:color="auto"/>
        <w:bottom w:val="none" w:sz="0" w:space="0" w:color="auto"/>
        <w:right w:val="none" w:sz="0" w:space="0" w:color="auto"/>
      </w:divBdr>
    </w:div>
    <w:div w:id="1303193268">
      <w:bodyDiv w:val="1"/>
      <w:marLeft w:val="0"/>
      <w:marRight w:val="0"/>
      <w:marTop w:val="0"/>
      <w:marBottom w:val="0"/>
      <w:divBdr>
        <w:top w:val="none" w:sz="0" w:space="0" w:color="auto"/>
        <w:left w:val="none" w:sz="0" w:space="0" w:color="auto"/>
        <w:bottom w:val="none" w:sz="0" w:space="0" w:color="auto"/>
        <w:right w:val="none" w:sz="0" w:space="0" w:color="auto"/>
      </w:divBdr>
    </w:div>
    <w:div w:id="1303198966">
      <w:bodyDiv w:val="1"/>
      <w:marLeft w:val="0"/>
      <w:marRight w:val="0"/>
      <w:marTop w:val="0"/>
      <w:marBottom w:val="0"/>
      <w:divBdr>
        <w:top w:val="none" w:sz="0" w:space="0" w:color="auto"/>
        <w:left w:val="none" w:sz="0" w:space="0" w:color="auto"/>
        <w:bottom w:val="none" w:sz="0" w:space="0" w:color="auto"/>
        <w:right w:val="none" w:sz="0" w:space="0" w:color="auto"/>
      </w:divBdr>
    </w:div>
    <w:div w:id="1304504523">
      <w:bodyDiv w:val="1"/>
      <w:marLeft w:val="0"/>
      <w:marRight w:val="0"/>
      <w:marTop w:val="0"/>
      <w:marBottom w:val="0"/>
      <w:divBdr>
        <w:top w:val="none" w:sz="0" w:space="0" w:color="auto"/>
        <w:left w:val="none" w:sz="0" w:space="0" w:color="auto"/>
        <w:bottom w:val="none" w:sz="0" w:space="0" w:color="auto"/>
        <w:right w:val="none" w:sz="0" w:space="0" w:color="auto"/>
      </w:divBdr>
    </w:div>
    <w:div w:id="1305047106">
      <w:bodyDiv w:val="1"/>
      <w:marLeft w:val="0"/>
      <w:marRight w:val="0"/>
      <w:marTop w:val="0"/>
      <w:marBottom w:val="0"/>
      <w:divBdr>
        <w:top w:val="none" w:sz="0" w:space="0" w:color="auto"/>
        <w:left w:val="none" w:sz="0" w:space="0" w:color="auto"/>
        <w:bottom w:val="none" w:sz="0" w:space="0" w:color="auto"/>
        <w:right w:val="none" w:sz="0" w:space="0" w:color="auto"/>
      </w:divBdr>
    </w:div>
    <w:div w:id="1305085509">
      <w:bodyDiv w:val="1"/>
      <w:marLeft w:val="0"/>
      <w:marRight w:val="0"/>
      <w:marTop w:val="0"/>
      <w:marBottom w:val="0"/>
      <w:divBdr>
        <w:top w:val="none" w:sz="0" w:space="0" w:color="auto"/>
        <w:left w:val="none" w:sz="0" w:space="0" w:color="auto"/>
        <w:bottom w:val="none" w:sz="0" w:space="0" w:color="auto"/>
        <w:right w:val="none" w:sz="0" w:space="0" w:color="auto"/>
      </w:divBdr>
    </w:div>
    <w:div w:id="1305627017">
      <w:bodyDiv w:val="1"/>
      <w:marLeft w:val="0"/>
      <w:marRight w:val="0"/>
      <w:marTop w:val="0"/>
      <w:marBottom w:val="0"/>
      <w:divBdr>
        <w:top w:val="none" w:sz="0" w:space="0" w:color="auto"/>
        <w:left w:val="none" w:sz="0" w:space="0" w:color="auto"/>
        <w:bottom w:val="none" w:sz="0" w:space="0" w:color="auto"/>
        <w:right w:val="none" w:sz="0" w:space="0" w:color="auto"/>
      </w:divBdr>
    </w:div>
    <w:div w:id="1305696565">
      <w:bodyDiv w:val="1"/>
      <w:marLeft w:val="0"/>
      <w:marRight w:val="0"/>
      <w:marTop w:val="0"/>
      <w:marBottom w:val="0"/>
      <w:divBdr>
        <w:top w:val="none" w:sz="0" w:space="0" w:color="auto"/>
        <w:left w:val="none" w:sz="0" w:space="0" w:color="auto"/>
        <w:bottom w:val="none" w:sz="0" w:space="0" w:color="auto"/>
        <w:right w:val="none" w:sz="0" w:space="0" w:color="auto"/>
      </w:divBdr>
    </w:div>
    <w:div w:id="1306352744">
      <w:bodyDiv w:val="1"/>
      <w:marLeft w:val="0"/>
      <w:marRight w:val="0"/>
      <w:marTop w:val="0"/>
      <w:marBottom w:val="0"/>
      <w:divBdr>
        <w:top w:val="none" w:sz="0" w:space="0" w:color="auto"/>
        <w:left w:val="none" w:sz="0" w:space="0" w:color="auto"/>
        <w:bottom w:val="none" w:sz="0" w:space="0" w:color="auto"/>
        <w:right w:val="none" w:sz="0" w:space="0" w:color="auto"/>
      </w:divBdr>
    </w:div>
    <w:div w:id="1307322850">
      <w:bodyDiv w:val="1"/>
      <w:marLeft w:val="0"/>
      <w:marRight w:val="0"/>
      <w:marTop w:val="0"/>
      <w:marBottom w:val="0"/>
      <w:divBdr>
        <w:top w:val="none" w:sz="0" w:space="0" w:color="auto"/>
        <w:left w:val="none" w:sz="0" w:space="0" w:color="auto"/>
        <w:bottom w:val="none" w:sz="0" w:space="0" w:color="auto"/>
        <w:right w:val="none" w:sz="0" w:space="0" w:color="auto"/>
      </w:divBdr>
    </w:div>
    <w:div w:id="1307397978">
      <w:bodyDiv w:val="1"/>
      <w:marLeft w:val="0"/>
      <w:marRight w:val="0"/>
      <w:marTop w:val="0"/>
      <w:marBottom w:val="0"/>
      <w:divBdr>
        <w:top w:val="none" w:sz="0" w:space="0" w:color="auto"/>
        <w:left w:val="none" w:sz="0" w:space="0" w:color="auto"/>
        <w:bottom w:val="none" w:sz="0" w:space="0" w:color="auto"/>
        <w:right w:val="none" w:sz="0" w:space="0" w:color="auto"/>
      </w:divBdr>
    </w:div>
    <w:div w:id="1307584692">
      <w:bodyDiv w:val="1"/>
      <w:marLeft w:val="0"/>
      <w:marRight w:val="0"/>
      <w:marTop w:val="0"/>
      <w:marBottom w:val="0"/>
      <w:divBdr>
        <w:top w:val="none" w:sz="0" w:space="0" w:color="auto"/>
        <w:left w:val="none" w:sz="0" w:space="0" w:color="auto"/>
        <w:bottom w:val="none" w:sz="0" w:space="0" w:color="auto"/>
        <w:right w:val="none" w:sz="0" w:space="0" w:color="auto"/>
      </w:divBdr>
    </w:div>
    <w:div w:id="1307665381">
      <w:bodyDiv w:val="1"/>
      <w:marLeft w:val="0"/>
      <w:marRight w:val="0"/>
      <w:marTop w:val="0"/>
      <w:marBottom w:val="0"/>
      <w:divBdr>
        <w:top w:val="none" w:sz="0" w:space="0" w:color="auto"/>
        <w:left w:val="none" w:sz="0" w:space="0" w:color="auto"/>
        <w:bottom w:val="none" w:sz="0" w:space="0" w:color="auto"/>
        <w:right w:val="none" w:sz="0" w:space="0" w:color="auto"/>
      </w:divBdr>
    </w:div>
    <w:div w:id="1307733904">
      <w:bodyDiv w:val="1"/>
      <w:marLeft w:val="0"/>
      <w:marRight w:val="0"/>
      <w:marTop w:val="0"/>
      <w:marBottom w:val="0"/>
      <w:divBdr>
        <w:top w:val="none" w:sz="0" w:space="0" w:color="auto"/>
        <w:left w:val="none" w:sz="0" w:space="0" w:color="auto"/>
        <w:bottom w:val="none" w:sz="0" w:space="0" w:color="auto"/>
        <w:right w:val="none" w:sz="0" w:space="0" w:color="auto"/>
      </w:divBdr>
    </w:div>
    <w:div w:id="1307734418">
      <w:bodyDiv w:val="1"/>
      <w:marLeft w:val="0"/>
      <w:marRight w:val="0"/>
      <w:marTop w:val="0"/>
      <w:marBottom w:val="0"/>
      <w:divBdr>
        <w:top w:val="none" w:sz="0" w:space="0" w:color="auto"/>
        <w:left w:val="none" w:sz="0" w:space="0" w:color="auto"/>
        <w:bottom w:val="none" w:sz="0" w:space="0" w:color="auto"/>
        <w:right w:val="none" w:sz="0" w:space="0" w:color="auto"/>
      </w:divBdr>
    </w:div>
    <w:div w:id="1307781578">
      <w:bodyDiv w:val="1"/>
      <w:marLeft w:val="0"/>
      <w:marRight w:val="0"/>
      <w:marTop w:val="0"/>
      <w:marBottom w:val="0"/>
      <w:divBdr>
        <w:top w:val="none" w:sz="0" w:space="0" w:color="auto"/>
        <w:left w:val="none" w:sz="0" w:space="0" w:color="auto"/>
        <w:bottom w:val="none" w:sz="0" w:space="0" w:color="auto"/>
        <w:right w:val="none" w:sz="0" w:space="0" w:color="auto"/>
      </w:divBdr>
    </w:div>
    <w:div w:id="1308196226">
      <w:bodyDiv w:val="1"/>
      <w:marLeft w:val="0"/>
      <w:marRight w:val="0"/>
      <w:marTop w:val="0"/>
      <w:marBottom w:val="0"/>
      <w:divBdr>
        <w:top w:val="none" w:sz="0" w:space="0" w:color="auto"/>
        <w:left w:val="none" w:sz="0" w:space="0" w:color="auto"/>
        <w:bottom w:val="none" w:sz="0" w:space="0" w:color="auto"/>
        <w:right w:val="none" w:sz="0" w:space="0" w:color="auto"/>
      </w:divBdr>
    </w:div>
    <w:div w:id="1308897371">
      <w:bodyDiv w:val="1"/>
      <w:marLeft w:val="0"/>
      <w:marRight w:val="0"/>
      <w:marTop w:val="0"/>
      <w:marBottom w:val="0"/>
      <w:divBdr>
        <w:top w:val="none" w:sz="0" w:space="0" w:color="auto"/>
        <w:left w:val="none" w:sz="0" w:space="0" w:color="auto"/>
        <w:bottom w:val="none" w:sz="0" w:space="0" w:color="auto"/>
        <w:right w:val="none" w:sz="0" w:space="0" w:color="auto"/>
      </w:divBdr>
    </w:div>
    <w:div w:id="1308899257">
      <w:bodyDiv w:val="1"/>
      <w:marLeft w:val="0"/>
      <w:marRight w:val="0"/>
      <w:marTop w:val="0"/>
      <w:marBottom w:val="0"/>
      <w:divBdr>
        <w:top w:val="none" w:sz="0" w:space="0" w:color="auto"/>
        <w:left w:val="none" w:sz="0" w:space="0" w:color="auto"/>
        <w:bottom w:val="none" w:sz="0" w:space="0" w:color="auto"/>
        <w:right w:val="none" w:sz="0" w:space="0" w:color="auto"/>
      </w:divBdr>
    </w:div>
    <w:div w:id="1309017294">
      <w:bodyDiv w:val="1"/>
      <w:marLeft w:val="0"/>
      <w:marRight w:val="0"/>
      <w:marTop w:val="0"/>
      <w:marBottom w:val="0"/>
      <w:divBdr>
        <w:top w:val="none" w:sz="0" w:space="0" w:color="auto"/>
        <w:left w:val="none" w:sz="0" w:space="0" w:color="auto"/>
        <w:bottom w:val="none" w:sz="0" w:space="0" w:color="auto"/>
        <w:right w:val="none" w:sz="0" w:space="0" w:color="auto"/>
      </w:divBdr>
    </w:div>
    <w:div w:id="1309475760">
      <w:bodyDiv w:val="1"/>
      <w:marLeft w:val="0"/>
      <w:marRight w:val="0"/>
      <w:marTop w:val="0"/>
      <w:marBottom w:val="0"/>
      <w:divBdr>
        <w:top w:val="none" w:sz="0" w:space="0" w:color="auto"/>
        <w:left w:val="none" w:sz="0" w:space="0" w:color="auto"/>
        <w:bottom w:val="none" w:sz="0" w:space="0" w:color="auto"/>
        <w:right w:val="none" w:sz="0" w:space="0" w:color="auto"/>
      </w:divBdr>
    </w:div>
    <w:div w:id="1310597889">
      <w:bodyDiv w:val="1"/>
      <w:marLeft w:val="0"/>
      <w:marRight w:val="0"/>
      <w:marTop w:val="0"/>
      <w:marBottom w:val="0"/>
      <w:divBdr>
        <w:top w:val="none" w:sz="0" w:space="0" w:color="auto"/>
        <w:left w:val="none" w:sz="0" w:space="0" w:color="auto"/>
        <w:bottom w:val="none" w:sz="0" w:space="0" w:color="auto"/>
        <w:right w:val="none" w:sz="0" w:space="0" w:color="auto"/>
      </w:divBdr>
    </w:div>
    <w:div w:id="1311180454">
      <w:bodyDiv w:val="1"/>
      <w:marLeft w:val="0"/>
      <w:marRight w:val="0"/>
      <w:marTop w:val="0"/>
      <w:marBottom w:val="0"/>
      <w:divBdr>
        <w:top w:val="none" w:sz="0" w:space="0" w:color="auto"/>
        <w:left w:val="none" w:sz="0" w:space="0" w:color="auto"/>
        <w:bottom w:val="none" w:sz="0" w:space="0" w:color="auto"/>
        <w:right w:val="none" w:sz="0" w:space="0" w:color="auto"/>
      </w:divBdr>
    </w:div>
    <w:div w:id="1311717050">
      <w:bodyDiv w:val="1"/>
      <w:marLeft w:val="0"/>
      <w:marRight w:val="0"/>
      <w:marTop w:val="0"/>
      <w:marBottom w:val="0"/>
      <w:divBdr>
        <w:top w:val="none" w:sz="0" w:space="0" w:color="auto"/>
        <w:left w:val="none" w:sz="0" w:space="0" w:color="auto"/>
        <w:bottom w:val="none" w:sz="0" w:space="0" w:color="auto"/>
        <w:right w:val="none" w:sz="0" w:space="0" w:color="auto"/>
      </w:divBdr>
    </w:div>
    <w:div w:id="1313557725">
      <w:bodyDiv w:val="1"/>
      <w:marLeft w:val="0"/>
      <w:marRight w:val="0"/>
      <w:marTop w:val="0"/>
      <w:marBottom w:val="0"/>
      <w:divBdr>
        <w:top w:val="none" w:sz="0" w:space="0" w:color="auto"/>
        <w:left w:val="none" w:sz="0" w:space="0" w:color="auto"/>
        <w:bottom w:val="none" w:sz="0" w:space="0" w:color="auto"/>
        <w:right w:val="none" w:sz="0" w:space="0" w:color="auto"/>
      </w:divBdr>
    </w:div>
    <w:div w:id="1314526472">
      <w:bodyDiv w:val="1"/>
      <w:marLeft w:val="0"/>
      <w:marRight w:val="0"/>
      <w:marTop w:val="0"/>
      <w:marBottom w:val="0"/>
      <w:divBdr>
        <w:top w:val="none" w:sz="0" w:space="0" w:color="auto"/>
        <w:left w:val="none" w:sz="0" w:space="0" w:color="auto"/>
        <w:bottom w:val="none" w:sz="0" w:space="0" w:color="auto"/>
        <w:right w:val="none" w:sz="0" w:space="0" w:color="auto"/>
      </w:divBdr>
    </w:div>
    <w:div w:id="1316446769">
      <w:bodyDiv w:val="1"/>
      <w:marLeft w:val="0"/>
      <w:marRight w:val="0"/>
      <w:marTop w:val="0"/>
      <w:marBottom w:val="0"/>
      <w:divBdr>
        <w:top w:val="none" w:sz="0" w:space="0" w:color="auto"/>
        <w:left w:val="none" w:sz="0" w:space="0" w:color="auto"/>
        <w:bottom w:val="none" w:sz="0" w:space="0" w:color="auto"/>
        <w:right w:val="none" w:sz="0" w:space="0" w:color="auto"/>
      </w:divBdr>
    </w:div>
    <w:div w:id="1316494969">
      <w:bodyDiv w:val="1"/>
      <w:marLeft w:val="0"/>
      <w:marRight w:val="0"/>
      <w:marTop w:val="0"/>
      <w:marBottom w:val="0"/>
      <w:divBdr>
        <w:top w:val="none" w:sz="0" w:space="0" w:color="auto"/>
        <w:left w:val="none" w:sz="0" w:space="0" w:color="auto"/>
        <w:bottom w:val="none" w:sz="0" w:space="0" w:color="auto"/>
        <w:right w:val="none" w:sz="0" w:space="0" w:color="auto"/>
      </w:divBdr>
    </w:div>
    <w:div w:id="1317028591">
      <w:bodyDiv w:val="1"/>
      <w:marLeft w:val="0"/>
      <w:marRight w:val="0"/>
      <w:marTop w:val="0"/>
      <w:marBottom w:val="0"/>
      <w:divBdr>
        <w:top w:val="none" w:sz="0" w:space="0" w:color="auto"/>
        <w:left w:val="none" w:sz="0" w:space="0" w:color="auto"/>
        <w:bottom w:val="none" w:sz="0" w:space="0" w:color="auto"/>
        <w:right w:val="none" w:sz="0" w:space="0" w:color="auto"/>
      </w:divBdr>
    </w:div>
    <w:div w:id="1317147168">
      <w:bodyDiv w:val="1"/>
      <w:marLeft w:val="0"/>
      <w:marRight w:val="0"/>
      <w:marTop w:val="0"/>
      <w:marBottom w:val="0"/>
      <w:divBdr>
        <w:top w:val="none" w:sz="0" w:space="0" w:color="auto"/>
        <w:left w:val="none" w:sz="0" w:space="0" w:color="auto"/>
        <w:bottom w:val="none" w:sz="0" w:space="0" w:color="auto"/>
        <w:right w:val="none" w:sz="0" w:space="0" w:color="auto"/>
      </w:divBdr>
    </w:div>
    <w:div w:id="1317415835">
      <w:bodyDiv w:val="1"/>
      <w:marLeft w:val="0"/>
      <w:marRight w:val="0"/>
      <w:marTop w:val="0"/>
      <w:marBottom w:val="0"/>
      <w:divBdr>
        <w:top w:val="none" w:sz="0" w:space="0" w:color="auto"/>
        <w:left w:val="none" w:sz="0" w:space="0" w:color="auto"/>
        <w:bottom w:val="none" w:sz="0" w:space="0" w:color="auto"/>
        <w:right w:val="none" w:sz="0" w:space="0" w:color="auto"/>
      </w:divBdr>
    </w:div>
    <w:div w:id="1317683502">
      <w:bodyDiv w:val="1"/>
      <w:marLeft w:val="0"/>
      <w:marRight w:val="0"/>
      <w:marTop w:val="0"/>
      <w:marBottom w:val="0"/>
      <w:divBdr>
        <w:top w:val="none" w:sz="0" w:space="0" w:color="auto"/>
        <w:left w:val="none" w:sz="0" w:space="0" w:color="auto"/>
        <w:bottom w:val="none" w:sz="0" w:space="0" w:color="auto"/>
        <w:right w:val="none" w:sz="0" w:space="0" w:color="auto"/>
      </w:divBdr>
    </w:div>
    <w:div w:id="1318147876">
      <w:bodyDiv w:val="1"/>
      <w:marLeft w:val="0"/>
      <w:marRight w:val="0"/>
      <w:marTop w:val="0"/>
      <w:marBottom w:val="0"/>
      <w:divBdr>
        <w:top w:val="none" w:sz="0" w:space="0" w:color="auto"/>
        <w:left w:val="none" w:sz="0" w:space="0" w:color="auto"/>
        <w:bottom w:val="none" w:sz="0" w:space="0" w:color="auto"/>
        <w:right w:val="none" w:sz="0" w:space="0" w:color="auto"/>
      </w:divBdr>
    </w:div>
    <w:div w:id="1318268077">
      <w:bodyDiv w:val="1"/>
      <w:marLeft w:val="0"/>
      <w:marRight w:val="0"/>
      <w:marTop w:val="0"/>
      <w:marBottom w:val="0"/>
      <w:divBdr>
        <w:top w:val="none" w:sz="0" w:space="0" w:color="auto"/>
        <w:left w:val="none" w:sz="0" w:space="0" w:color="auto"/>
        <w:bottom w:val="none" w:sz="0" w:space="0" w:color="auto"/>
        <w:right w:val="none" w:sz="0" w:space="0" w:color="auto"/>
      </w:divBdr>
    </w:div>
    <w:div w:id="1318269850">
      <w:bodyDiv w:val="1"/>
      <w:marLeft w:val="0"/>
      <w:marRight w:val="0"/>
      <w:marTop w:val="0"/>
      <w:marBottom w:val="0"/>
      <w:divBdr>
        <w:top w:val="none" w:sz="0" w:space="0" w:color="auto"/>
        <w:left w:val="none" w:sz="0" w:space="0" w:color="auto"/>
        <w:bottom w:val="none" w:sz="0" w:space="0" w:color="auto"/>
        <w:right w:val="none" w:sz="0" w:space="0" w:color="auto"/>
      </w:divBdr>
    </w:div>
    <w:div w:id="1318606104">
      <w:bodyDiv w:val="1"/>
      <w:marLeft w:val="0"/>
      <w:marRight w:val="0"/>
      <w:marTop w:val="0"/>
      <w:marBottom w:val="0"/>
      <w:divBdr>
        <w:top w:val="none" w:sz="0" w:space="0" w:color="auto"/>
        <w:left w:val="none" w:sz="0" w:space="0" w:color="auto"/>
        <w:bottom w:val="none" w:sz="0" w:space="0" w:color="auto"/>
        <w:right w:val="none" w:sz="0" w:space="0" w:color="auto"/>
      </w:divBdr>
    </w:div>
    <w:div w:id="1319263843">
      <w:bodyDiv w:val="1"/>
      <w:marLeft w:val="0"/>
      <w:marRight w:val="0"/>
      <w:marTop w:val="0"/>
      <w:marBottom w:val="0"/>
      <w:divBdr>
        <w:top w:val="none" w:sz="0" w:space="0" w:color="auto"/>
        <w:left w:val="none" w:sz="0" w:space="0" w:color="auto"/>
        <w:bottom w:val="none" w:sz="0" w:space="0" w:color="auto"/>
        <w:right w:val="none" w:sz="0" w:space="0" w:color="auto"/>
      </w:divBdr>
    </w:div>
    <w:div w:id="1319306435">
      <w:bodyDiv w:val="1"/>
      <w:marLeft w:val="0"/>
      <w:marRight w:val="0"/>
      <w:marTop w:val="0"/>
      <w:marBottom w:val="0"/>
      <w:divBdr>
        <w:top w:val="none" w:sz="0" w:space="0" w:color="auto"/>
        <w:left w:val="none" w:sz="0" w:space="0" w:color="auto"/>
        <w:bottom w:val="none" w:sz="0" w:space="0" w:color="auto"/>
        <w:right w:val="none" w:sz="0" w:space="0" w:color="auto"/>
      </w:divBdr>
    </w:div>
    <w:div w:id="1319307771">
      <w:bodyDiv w:val="1"/>
      <w:marLeft w:val="0"/>
      <w:marRight w:val="0"/>
      <w:marTop w:val="0"/>
      <w:marBottom w:val="0"/>
      <w:divBdr>
        <w:top w:val="none" w:sz="0" w:space="0" w:color="auto"/>
        <w:left w:val="none" w:sz="0" w:space="0" w:color="auto"/>
        <w:bottom w:val="none" w:sz="0" w:space="0" w:color="auto"/>
        <w:right w:val="none" w:sz="0" w:space="0" w:color="auto"/>
      </w:divBdr>
    </w:div>
    <w:div w:id="1320966919">
      <w:bodyDiv w:val="1"/>
      <w:marLeft w:val="0"/>
      <w:marRight w:val="0"/>
      <w:marTop w:val="0"/>
      <w:marBottom w:val="0"/>
      <w:divBdr>
        <w:top w:val="none" w:sz="0" w:space="0" w:color="auto"/>
        <w:left w:val="none" w:sz="0" w:space="0" w:color="auto"/>
        <w:bottom w:val="none" w:sz="0" w:space="0" w:color="auto"/>
        <w:right w:val="none" w:sz="0" w:space="0" w:color="auto"/>
      </w:divBdr>
    </w:div>
    <w:div w:id="1321037698">
      <w:bodyDiv w:val="1"/>
      <w:marLeft w:val="0"/>
      <w:marRight w:val="0"/>
      <w:marTop w:val="0"/>
      <w:marBottom w:val="0"/>
      <w:divBdr>
        <w:top w:val="none" w:sz="0" w:space="0" w:color="auto"/>
        <w:left w:val="none" w:sz="0" w:space="0" w:color="auto"/>
        <w:bottom w:val="none" w:sz="0" w:space="0" w:color="auto"/>
        <w:right w:val="none" w:sz="0" w:space="0" w:color="auto"/>
      </w:divBdr>
    </w:div>
    <w:div w:id="1321231026">
      <w:bodyDiv w:val="1"/>
      <w:marLeft w:val="0"/>
      <w:marRight w:val="0"/>
      <w:marTop w:val="0"/>
      <w:marBottom w:val="0"/>
      <w:divBdr>
        <w:top w:val="none" w:sz="0" w:space="0" w:color="auto"/>
        <w:left w:val="none" w:sz="0" w:space="0" w:color="auto"/>
        <w:bottom w:val="none" w:sz="0" w:space="0" w:color="auto"/>
        <w:right w:val="none" w:sz="0" w:space="0" w:color="auto"/>
      </w:divBdr>
    </w:div>
    <w:div w:id="1322467481">
      <w:bodyDiv w:val="1"/>
      <w:marLeft w:val="0"/>
      <w:marRight w:val="0"/>
      <w:marTop w:val="0"/>
      <w:marBottom w:val="0"/>
      <w:divBdr>
        <w:top w:val="none" w:sz="0" w:space="0" w:color="auto"/>
        <w:left w:val="none" w:sz="0" w:space="0" w:color="auto"/>
        <w:bottom w:val="none" w:sz="0" w:space="0" w:color="auto"/>
        <w:right w:val="none" w:sz="0" w:space="0" w:color="auto"/>
      </w:divBdr>
    </w:div>
    <w:div w:id="1322470179">
      <w:bodyDiv w:val="1"/>
      <w:marLeft w:val="0"/>
      <w:marRight w:val="0"/>
      <w:marTop w:val="0"/>
      <w:marBottom w:val="0"/>
      <w:divBdr>
        <w:top w:val="none" w:sz="0" w:space="0" w:color="auto"/>
        <w:left w:val="none" w:sz="0" w:space="0" w:color="auto"/>
        <w:bottom w:val="none" w:sz="0" w:space="0" w:color="auto"/>
        <w:right w:val="none" w:sz="0" w:space="0" w:color="auto"/>
      </w:divBdr>
    </w:div>
    <w:div w:id="1322539972">
      <w:bodyDiv w:val="1"/>
      <w:marLeft w:val="0"/>
      <w:marRight w:val="0"/>
      <w:marTop w:val="0"/>
      <w:marBottom w:val="0"/>
      <w:divBdr>
        <w:top w:val="none" w:sz="0" w:space="0" w:color="auto"/>
        <w:left w:val="none" w:sz="0" w:space="0" w:color="auto"/>
        <w:bottom w:val="none" w:sz="0" w:space="0" w:color="auto"/>
        <w:right w:val="none" w:sz="0" w:space="0" w:color="auto"/>
      </w:divBdr>
    </w:div>
    <w:div w:id="1323120442">
      <w:bodyDiv w:val="1"/>
      <w:marLeft w:val="0"/>
      <w:marRight w:val="0"/>
      <w:marTop w:val="0"/>
      <w:marBottom w:val="0"/>
      <w:divBdr>
        <w:top w:val="none" w:sz="0" w:space="0" w:color="auto"/>
        <w:left w:val="none" w:sz="0" w:space="0" w:color="auto"/>
        <w:bottom w:val="none" w:sz="0" w:space="0" w:color="auto"/>
        <w:right w:val="none" w:sz="0" w:space="0" w:color="auto"/>
      </w:divBdr>
    </w:div>
    <w:div w:id="1323310027">
      <w:bodyDiv w:val="1"/>
      <w:marLeft w:val="0"/>
      <w:marRight w:val="0"/>
      <w:marTop w:val="0"/>
      <w:marBottom w:val="0"/>
      <w:divBdr>
        <w:top w:val="none" w:sz="0" w:space="0" w:color="auto"/>
        <w:left w:val="none" w:sz="0" w:space="0" w:color="auto"/>
        <w:bottom w:val="none" w:sz="0" w:space="0" w:color="auto"/>
        <w:right w:val="none" w:sz="0" w:space="0" w:color="auto"/>
      </w:divBdr>
    </w:div>
    <w:div w:id="1323460452">
      <w:bodyDiv w:val="1"/>
      <w:marLeft w:val="0"/>
      <w:marRight w:val="0"/>
      <w:marTop w:val="0"/>
      <w:marBottom w:val="0"/>
      <w:divBdr>
        <w:top w:val="none" w:sz="0" w:space="0" w:color="auto"/>
        <w:left w:val="none" w:sz="0" w:space="0" w:color="auto"/>
        <w:bottom w:val="none" w:sz="0" w:space="0" w:color="auto"/>
        <w:right w:val="none" w:sz="0" w:space="0" w:color="auto"/>
      </w:divBdr>
    </w:div>
    <w:div w:id="1323587623">
      <w:bodyDiv w:val="1"/>
      <w:marLeft w:val="0"/>
      <w:marRight w:val="0"/>
      <w:marTop w:val="0"/>
      <w:marBottom w:val="0"/>
      <w:divBdr>
        <w:top w:val="none" w:sz="0" w:space="0" w:color="auto"/>
        <w:left w:val="none" w:sz="0" w:space="0" w:color="auto"/>
        <w:bottom w:val="none" w:sz="0" w:space="0" w:color="auto"/>
        <w:right w:val="none" w:sz="0" w:space="0" w:color="auto"/>
      </w:divBdr>
    </w:div>
    <w:div w:id="1325089553">
      <w:bodyDiv w:val="1"/>
      <w:marLeft w:val="0"/>
      <w:marRight w:val="0"/>
      <w:marTop w:val="0"/>
      <w:marBottom w:val="0"/>
      <w:divBdr>
        <w:top w:val="none" w:sz="0" w:space="0" w:color="auto"/>
        <w:left w:val="none" w:sz="0" w:space="0" w:color="auto"/>
        <w:bottom w:val="none" w:sz="0" w:space="0" w:color="auto"/>
        <w:right w:val="none" w:sz="0" w:space="0" w:color="auto"/>
      </w:divBdr>
    </w:div>
    <w:div w:id="1325664589">
      <w:bodyDiv w:val="1"/>
      <w:marLeft w:val="0"/>
      <w:marRight w:val="0"/>
      <w:marTop w:val="0"/>
      <w:marBottom w:val="0"/>
      <w:divBdr>
        <w:top w:val="none" w:sz="0" w:space="0" w:color="auto"/>
        <w:left w:val="none" w:sz="0" w:space="0" w:color="auto"/>
        <w:bottom w:val="none" w:sz="0" w:space="0" w:color="auto"/>
        <w:right w:val="none" w:sz="0" w:space="0" w:color="auto"/>
      </w:divBdr>
    </w:div>
    <w:div w:id="1326592189">
      <w:bodyDiv w:val="1"/>
      <w:marLeft w:val="0"/>
      <w:marRight w:val="0"/>
      <w:marTop w:val="0"/>
      <w:marBottom w:val="0"/>
      <w:divBdr>
        <w:top w:val="none" w:sz="0" w:space="0" w:color="auto"/>
        <w:left w:val="none" w:sz="0" w:space="0" w:color="auto"/>
        <w:bottom w:val="none" w:sz="0" w:space="0" w:color="auto"/>
        <w:right w:val="none" w:sz="0" w:space="0" w:color="auto"/>
      </w:divBdr>
    </w:div>
    <w:div w:id="1327050421">
      <w:bodyDiv w:val="1"/>
      <w:marLeft w:val="0"/>
      <w:marRight w:val="0"/>
      <w:marTop w:val="0"/>
      <w:marBottom w:val="0"/>
      <w:divBdr>
        <w:top w:val="none" w:sz="0" w:space="0" w:color="auto"/>
        <w:left w:val="none" w:sz="0" w:space="0" w:color="auto"/>
        <w:bottom w:val="none" w:sz="0" w:space="0" w:color="auto"/>
        <w:right w:val="none" w:sz="0" w:space="0" w:color="auto"/>
      </w:divBdr>
    </w:div>
    <w:div w:id="1327392433">
      <w:bodyDiv w:val="1"/>
      <w:marLeft w:val="0"/>
      <w:marRight w:val="0"/>
      <w:marTop w:val="0"/>
      <w:marBottom w:val="0"/>
      <w:divBdr>
        <w:top w:val="none" w:sz="0" w:space="0" w:color="auto"/>
        <w:left w:val="none" w:sz="0" w:space="0" w:color="auto"/>
        <w:bottom w:val="none" w:sz="0" w:space="0" w:color="auto"/>
        <w:right w:val="none" w:sz="0" w:space="0" w:color="auto"/>
      </w:divBdr>
    </w:div>
    <w:div w:id="1327393193">
      <w:bodyDiv w:val="1"/>
      <w:marLeft w:val="0"/>
      <w:marRight w:val="0"/>
      <w:marTop w:val="0"/>
      <w:marBottom w:val="0"/>
      <w:divBdr>
        <w:top w:val="none" w:sz="0" w:space="0" w:color="auto"/>
        <w:left w:val="none" w:sz="0" w:space="0" w:color="auto"/>
        <w:bottom w:val="none" w:sz="0" w:space="0" w:color="auto"/>
        <w:right w:val="none" w:sz="0" w:space="0" w:color="auto"/>
      </w:divBdr>
    </w:div>
    <w:div w:id="1327787079">
      <w:bodyDiv w:val="1"/>
      <w:marLeft w:val="0"/>
      <w:marRight w:val="0"/>
      <w:marTop w:val="0"/>
      <w:marBottom w:val="0"/>
      <w:divBdr>
        <w:top w:val="none" w:sz="0" w:space="0" w:color="auto"/>
        <w:left w:val="none" w:sz="0" w:space="0" w:color="auto"/>
        <w:bottom w:val="none" w:sz="0" w:space="0" w:color="auto"/>
        <w:right w:val="none" w:sz="0" w:space="0" w:color="auto"/>
      </w:divBdr>
    </w:div>
    <w:div w:id="1328174442">
      <w:bodyDiv w:val="1"/>
      <w:marLeft w:val="0"/>
      <w:marRight w:val="0"/>
      <w:marTop w:val="0"/>
      <w:marBottom w:val="0"/>
      <w:divBdr>
        <w:top w:val="none" w:sz="0" w:space="0" w:color="auto"/>
        <w:left w:val="none" w:sz="0" w:space="0" w:color="auto"/>
        <w:bottom w:val="none" w:sz="0" w:space="0" w:color="auto"/>
        <w:right w:val="none" w:sz="0" w:space="0" w:color="auto"/>
      </w:divBdr>
    </w:div>
    <w:div w:id="1328947399">
      <w:bodyDiv w:val="1"/>
      <w:marLeft w:val="0"/>
      <w:marRight w:val="0"/>
      <w:marTop w:val="0"/>
      <w:marBottom w:val="0"/>
      <w:divBdr>
        <w:top w:val="none" w:sz="0" w:space="0" w:color="auto"/>
        <w:left w:val="none" w:sz="0" w:space="0" w:color="auto"/>
        <w:bottom w:val="none" w:sz="0" w:space="0" w:color="auto"/>
        <w:right w:val="none" w:sz="0" w:space="0" w:color="auto"/>
      </w:divBdr>
    </w:div>
    <w:div w:id="1329014364">
      <w:bodyDiv w:val="1"/>
      <w:marLeft w:val="0"/>
      <w:marRight w:val="0"/>
      <w:marTop w:val="0"/>
      <w:marBottom w:val="0"/>
      <w:divBdr>
        <w:top w:val="none" w:sz="0" w:space="0" w:color="auto"/>
        <w:left w:val="none" w:sz="0" w:space="0" w:color="auto"/>
        <w:bottom w:val="none" w:sz="0" w:space="0" w:color="auto"/>
        <w:right w:val="none" w:sz="0" w:space="0" w:color="auto"/>
      </w:divBdr>
    </w:div>
    <w:div w:id="1329407792">
      <w:bodyDiv w:val="1"/>
      <w:marLeft w:val="0"/>
      <w:marRight w:val="0"/>
      <w:marTop w:val="0"/>
      <w:marBottom w:val="0"/>
      <w:divBdr>
        <w:top w:val="none" w:sz="0" w:space="0" w:color="auto"/>
        <w:left w:val="none" w:sz="0" w:space="0" w:color="auto"/>
        <w:bottom w:val="none" w:sz="0" w:space="0" w:color="auto"/>
        <w:right w:val="none" w:sz="0" w:space="0" w:color="auto"/>
      </w:divBdr>
    </w:div>
    <w:div w:id="1330979932">
      <w:bodyDiv w:val="1"/>
      <w:marLeft w:val="0"/>
      <w:marRight w:val="0"/>
      <w:marTop w:val="0"/>
      <w:marBottom w:val="0"/>
      <w:divBdr>
        <w:top w:val="none" w:sz="0" w:space="0" w:color="auto"/>
        <w:left w:val="none" w:sz="0" w:space="0" w:color="auto"/>
        <w:bottom w:val="none" w:sz="0" w:space="0" w:color="auto"/>
        <w:right w:val="none" w:sz="0" w:space="0" w:color="auto"/>
      </w:divBdr>
    </w:div>
    <w:div w:id="1331251251">
      <w:bodyDiv w:val="1"/>
      <w:marLeft w:val="0"/>
      <w:marRight w:val="0"/>
      <w:marTop w:val="0"/>
      <w:marBottom w:val="0"/>
      <w:divBdr>
        <w:top w:val="none" w:sz="0" w:space="0" w:color="auto"/>
        <w:left w:val="none" w:sz="0" w:space="0" w:color="auto"/>
        <w:bottom w:val="none" w:sz="0" w:space="0" w:color="auto"/>
        <w:right w:val="none" w:sz="0" w:space="0" w:color="auto"/>
      </w:divBdr>
    </w:div>
    <w:div w:id="1331328246">
      <w:bodyDiv w:val="1"/>
      <w:marLeft w:val="0"/>
      <w:marRight w:val="0"/>
      <w:marTop w:val="0"/>
      <w:marBottom w:val="0"/>
      <w:divBdr>
        <w:top w:val="none" w:sz="0" w:space="0" w:color="auto"/>
        <w:left w:val="none" w:sz="0" w:space="0" w:color="auto"/>
        <w:bottom w:val="none" w:sz="0" w:space="0" w:color="auto"/>
        <w:right w:val="none" w:sz="0" w:space="0" w:color="auto"/>
      </w:divBdr>
      <w:divsChild>
        <w:div w:id="689794865">
          <w:marLeft w:val="0"/>
          <w:marRight w:val="0"/>
          <w:marTop w:val="0"/>
          <w:marBottom w:val="0"/>
          <w:divBdr>
            <w:top w:val="none" w:sz="0" w:space="0" w:color="auto"/>
            <w:left w:val="none" w:sz="0" w:space="0" w:color="auto"/>
            <w:bottom w:val="none" w:sz="0" w:space="0" w:color="auto"/>
            <w:right w:val="none" w:sz="0" w:space="0" w:color="auto"/>
          </w:divBdr>
          <w:divsChild>
            <w:div w:id="433205436">
              <w:marLeft w:val="0"/>
              <w:marRight w:val="0"/>
              <w:marTop w:val="0"/>
              <w:marBottom w:val="0"/>
              <w:divBdr>
                <w:top w:val="none" w:sz="0" w:space="0" w:color="auto"/>
                <w:left w:val="none" w:sz="0" w:space="0" w:color="auto"/>
                <w:bottom w:val="none" w:sz="0" w:space="0" w:color="auto"/>
                <w:right w:val="none" w:sz="0" w:space="0" w:color="auto"/>
              </w:divBdr>
              <w:divsChild>
                <w:div w:id="125628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442377">
      <w:bodyDiv w:val="1"/>
      <w:marLeft w:val="0"/>
      <w:marRight w:val="0"/>
      <w:marTop w:val="0"/>
      <w:marBottom w:val="0"/>
      <w:divBdr>
        <w:top w:val="none" w:sz="0" w:space="0" w:color="auto"/>
        <w:left w:val="none" w:sz="0" w:space="0" w:color="auto"/>
        <w:bottom w:val="none" w:sz="0" w:space="0" w:color="auto"/>
        <w:right w:val="none" w:sz="0" w:space="0" w:color="auto"/>
      </w:divBdr>
    </w:div>
    <w:div w:id="1333027630">
      <w:bodyDiv w:val="1"/>
      <w:marLeft w:val="0"/>
      <w:marRight w:val="0"/>
      <w:marTop w:val="0"/>
      <w:marBottom w:val="0"/>
      <w:divBdr>
        <w:top w:val="none" w:sz="0" w:space="0" w:color="auto"/>
        <w:left w:val="none" w:sz="0" w:space="0" w:color="auto"/>
        <w:bottom w:val="none" w:sz="0" w:space="0" w:color="auto"/>
        <w:right w:val="none" w:sz="0" w:space="0" w:color="auto"/>
      </w:divBdr>
    </w:div>
    <w:div w:id="1333335869">
      <w:bodyDiv w:val="1"/>
      <w:marLeft w:val="0"/>
      <w:marRight w:val="0"/>
      <w:marTop w:val="0"/>
      <w:marBottom w:val="0"/>
      <w:divBdr>
        <w:top w:val="none" w:sz="0" w:space="0" w:color="auto"/>
        <w:left w:val="none" w:sz="0" w:space="0" w:color="auto"/>
        <w:bottom w:val="none" w:sz="0" w:space="0" w:color="auto"/>
        <w:right w:val="none" w:sz="0" w:space="0" w:color="auto"/>
      </w:divBdr>
    </w:div>
    <w:div w:id="1333681254">
      <w:bodyDiv w:val="1"/>
      <w:marLeft w:val="0"/>
      <w:marRight w:val="0"/>
      <w:marTop w:val="0"/>
      <w:marBottom w:val="0"/>
      <w:divBdr>
        <w:top w:val="none" w:sz="0" w:space="0" w:color="auto"/>
        <w:left w:val="none" w:sz="0" w:space="0" w:color="auto"/>
        <w:bottom w:val="none" w:sz="0" w:space="0" w:color="auto"/>
        <w:right w:val="none" w:sz="0" w:space="0" w:color="auto"/>
      </w:divBdr>
    </w:div>
    <w:div w:id="1334381474">
      <w:bodyDiv w:val="1"/>
      <w:marLeft w:val="0"/>
      <w:marRight w:val="0"/>
      <w:marTop w:val="0"/>
      <w:marBottom w:val="0"/>
      <w:divBdr>
        <w:top w:val="none" w:sz="0" w:space="0" w:color="auto"/>
        <w:left w:val="none" w:sz="0" w:space="0" w:color="auto"/>
        <w:bottom w:val="none" w:sz="0" w:space="0" w:color="auto"/>
        <w:right w:val="none" w:sz="0" w:space="0" w:color="auto"/>
      </w:divBdr>
    </w:div>
    <w:div w:id="1336806377">
      <w:bodyDiv w:val="1"/>
      <w:marLeft w:val="0"/>
      <w:marRight w:val="0"/>
      <w:marTop w:val="0"/>
      <w:marBottom w:val="0"/>
      <w:divBdr>
        <w:top w:val="none" w:sz="0" w:space="0" w:color="auto"/>
        <w:left w:val="none" w:sz="0" w:space="0" w:color="auto"/>
        <w:bottom w:val="none" w:sz="0" w:space="0" w:color="auto"/>
        <w:right w:val="none" w:sz="0" w:space="0" w:color="auto"/>
      </w:divBdr>
    </w:div>
    <w:div w:id="1337147711">
      <w:bodyDiv w:val="1"/>
      <w:marLeft w:val="0"/>
      <w:marRight w:val="0"/>
      <w:marTop w:val="0"/>
      <w:marBottom w:val="0"/>
      <w:divBdr>
        <w:top w:val="none" w:sz="0" w:space="0" w:color="auto"/>
        <w:left w:val="none" w:sz="0" w:space="0" w:color="auto"/>
        <w:bottom w:val="none" w:sz="0" w:space="0" w:color="auto"/>
        <w:right w:val="none" w:sz="0" w:space="0" w:color="auto"/>
      </w:divBdr>
    </w:div>
    <w:div w:id="1337148556">
      <w:bodyDiv w:val="1"/>
      <w:marLeft w:val="0"/>
      <w:marRight w:val="0"/>
      <w:marTop w:val="0"/>
      <w:marBottom w:val="0"/>
      <w:divBdr>
        <w:top w:val="none" w:sz="0" w:space="0" w:color="auto"/>
        <w:left w:val="none" w:sz="0" w:space="0" w:color="auto"/>
        <w:bottom w:val="none" w:sz="0" w:space="0" w:color="auto"/>
        <w:right w:val="none" w:sz="0" w:space="0" w:color="auto"/>
      </w:divBdr>
    </w:div>
    <w:div w:id="1337420816">
      <w:bodyDiv w:val="1"/>
      <w:marLeft w:val="0"/>
      <w:marRight w:val="0"/>
      <w:marTop w:val="0"/>
      <w:marBottom w:val="0"/>
      <w:divBdr>
        <w:top w:val="none" w:sz="0" w:space="0" w:color="auto"/>
        <w:left w:val="none" w:sz="0" w:space="0" w:color="auto"/>
        <w:bottom w:val="none" w:sz="0" w:space="0" w:color="auto"/>
        <w:right w:val="none" w:sz="0" w:space="0" w:color="auto"/>
      </w:divBdr>
    </w:div>
    <w:div w:id="1337459922">
      <w:bodyDiv w:val="1"/>
      <w:marLeft w:val="0"/>
      <w:marRight w:val="0"/>
      <w:marTop w:val="0"/>
      <w:marBottom w:val="0"/>
      <w:divBdr>
        <w:top w:val="none" w:sz="0" w:space="0" w:color="auto"/>
        <w:left w:val="none" w:sz="0" w:space="0" w:color="auto"/>
        <w:bottom w:val="none" w:sz="0" w:space="0" w:color="auto"/>
        <w:right w:val="none" w:sz="0" w:space="0" w:color="auto"/>
      </w:divBdr>
    </w:div>
    <w:div w:id="1337852886">
      <w:bodyDiv w:val="1"/>
      <w:marLeft w:val="0"/>
      <w:marRight w:val="0"/>
      <w:marTop w:val="0"/>
      <w:marBottom w:val="0"/>
      <w:divBdr>
        <w:top w:val="none" w:sz="0" w:space="0" w:color="auto"/>
        <w:left w:val="none" w:sz="0" w:space="0" w:color="auto"/>
        <w:bottom w:val="none" w:sz="0" w:space="0" w:color="auto"/>
        <w:right w:val="none" w:sz="0" w:space="0" w:color="auto"/>
      </w:divBdr>
    </w:div>
    <w:div w:id="1337882659">
      <w:bodyDiv w:val="1"/>
      <w:marLeft w:val="0"/>
      <w:marRight w:val="0"/>
      <w:marTop w:val="0"/>
      <w:marBottom w:val="0"/>
      <w:divBdr>
        <w:top w:val="none" w:sz="0" w:space="0" w:color="auto"/>
        <w:left w:val="none" w:sz="0" w:space="0" w:color="auto"/>
        <w:bottom w:val="none" w:sz="0" w:space="0" w:color="auto"/>
        <w:right w:val="none" w:sz="0" w:space="0" w:color="auto"/>
      </w:divBdr>
    </w:div>
    <w:div w:id="1338649727">
      <w:bodyDiv w:val="1"/>
      <w:marLeft w:val="0"/>
      <w:marRight w:val="0"/>
      <w:marTop w:val="0"/>
      <w:marBottom w:val="0"/>
      <w:divBdr>
        <w:top w:val="none" w:sz="0" w:space="0" w:color="auto"/>
        <w:left w:val="none" w:sz="0" w:space="0" w:color="auto"/>
        <w:bottom w:val="none" w:sz="0" w:space="0" w:color="auto"/>
        <w:right w:val="none" w:sz="0" w:space="0" w:color="auto"/>
      </w:divBdr>
    </w:div>
    <w:div w:id="1341539304">
      <w:bodyDiv w:val="1"/>
      <w:marLeft w:val="0"/>
      <w:marRight w:val="0"/>
      <w:marTop w:val="0"/>
      <w:marBottom w:val="0"/>
      <w:divBdr>
        <w:top w:val="none" w:sz="0" w:space="0" w:color="auto"/>
        <w:left w:val="none" w:sz="0" w:space="0" w:color="auto"/>
        <w:bottom w:val="none" w:sz="0" w:space="0" w:color="auto"/>
        <w:right w:val="none" w:sz="0" w:space="0" w:color="auto"/>
      </w:divBdr>
    </w:div>
    <w:div w:id="1344472089">
      <w:bodyDiv w:val="1"/>
      <w:marLeft w:val="0"/>
      <w:marRight w:val="0"/>
      <w:marTop w:val="0"/>
      <w:marBottom w:val="0"/>
      <w:divBdr>
        <w:top w:val="none" w:sz="0" w:space="0" w:color="auto"/>
        <w:left w:val="none" w:sz="0" w:space="0" w:color="auto"/>
        <w:bottom w:val="none" w:sz="0" w:space="0" w:color="auto"/>
        <w:right w:val="none" w:sz="0" w:space="0" w:color="auto"/>
      </w:divBdr>
    </w:div>
    <w:div w:id="1344819528">
      <w:bodyDiv w:val="1"/>
      <w:marLeft w:val="0"/>
      <w:marRight w:val="0"/>
      <w:marTop w:val="0"/>
      <w:marBottom w:val="0"/>
      <w:divBdr>
        <w:top w:val="none" w:sz="0" w:space="0" w:color="auto"/>
        <w:left w:val="none" w:sz="0" w:space="0" w:color="auto"/>
        <w:bottom w:val="none" w:sz="0" w:space="0" w:color="auto"/>
        <w:right w:val="none" w:sz="0" w:space="0" w:color="auto"/>
      </w:divBdr>
    </w:div>
    <w:div w:id="1345783285">
      <w:bodyDiv w:val="1"/>
      <w:marLeft w:val="0"/>
      <w:marRight w:val="0"/>
      <w:marTop w:val="0"/>
      <w:marBottom w:val="0"/>
      <w:divBdr>
        <w:top w:val="none" w:sz="0" w:space="0" w:color="auto"/>
        <w:left w:val="none" w:sz="0" w:space="0" w:color="auto"/>
        <w:bottom w:val="none" w:sz="0" w:space="0" w:color="auto"/>
        <w:right w:val="none" w:sz="0" w:space="0" w:color="auto"/>
      </w:divBdr>
    </w:div>
    <w:div w:id="1345940048">
      <w:bodyDiv w:val="1"/>
      <w:marLeft w:val="0"/>
      <w:marRight w:val="0"/>
      <w:marTop w:val="0"/>
      <w:marBottom w:val="0"/>
      <w:divBdr>
        <w:top w:val="none" w:sz="0" w:space="0" w:color="auto"/>
        <w:left w:val="none" w:sz="0" w:space="0" w:color="auto"/>
        <w:bottom w:val="none" w:sz="0" w:space="0" w:color="auto"/>
        <w:right w:val="none" w:sz="0" w:space="0" w:color="auto"/>
      </w:divBdr>
    </w:div>
    <w:div w:id="1346057120">
      <w:bodyDiv w:val="1"/>
      <w:marLeft w:val="0"/>
      <w:marRight w:val="0"/>
      <w:marTop w:val="0"/>
      <w:marBottom w:val="0"/>
      <w:divBdr>
        <w:top w:val="none" w:sz="0" w:space="0" w:color="auto"/>
        <w:left w:val="none" w:sz="0" w:space="0" w:color="auto"/>
        <w:bottom w:val="none" w:sz="0" w:space="0" w:color="auto"/>
        <w:right w:val="none" w:sz="0" w:space="0" w:color="auto"/>
      </w:divBdr>
    </w:div>
    <w:div w:id="1346202600">
      <w:bodyDiv w:val="1"/>
      <w:marLeft w:val="0"/>
      <w:marRight w:val="0"/>
      <w:marTop w:val="0"/>
      <w:marBottom w:val="0"/>
      <w:divBdr>
        <w:top w:val="none" w:sz="0" w:space="0" w:color="auto"/>
        <w:left w:val="none" w:sz="0" w:space="0" w:color="auto"/>
        <w:bottom w:val="none" w:sz="0" w:space="0" w:color="auto"/>
        <w:right w:val="none" w:sz="0" w:space="0" w:color="auto"/>
      </w:divBdr>
    </w:div>
    <w:div w:id="1346634158">
      <w:bodyDiv w:val="1"/>
      <w:marLeft w:val="0"/>
      <w:marRight w:val="0"/>
      <w:marTop w:val="0"/>
      <w:marBottom w:val="0"/>
      <w:divBdr>
        <w:top w:val="none" w:sz="0" w:space="0" w:color="auto"/>
        <w:left w:val="none" w:sz="0" w:space="0" w:color="auto"/>
        <w:bottom w:val="none" w:sz="0" w:space="0" w:color="auto"/>
        <w:right w:val="none" w:sz="0" w:space="0" w:color="auto"/>
      </w:divBdr>
    </w:div>
    <w:div w:id="1346787293">
      <w:bodyDiv w:val="1"/>
      <w:marLeft w:val="0"/>
      <w:marRight w:val="0"/>
      <w:marTop w:val="0"/>
      <w:marBottom w:val="0"/>
      <w:divBdr>
        <w:top w:val="none" w:sz="0" w:space="0" w:color="auto"/>
        <w:left w:val="none" w:sz="0" w:space="0" w:color="auto"/>
        <w:bottom w:val="none" w:sz="0" w:space="0" w:color="auto"/>
        <w:right w:val="none" w:sz="0" w:space="0" w:color="auto"/>
      </w:divBdr>
    </w:div>
    <w:div w:id="1347554695">
      <w:bodyDiv w:val="1"/>
      <w:marLeft w:val="0"/>
      <w:marRight w:val="0"/>
      <w:marTop w:val="0"/>
      <w:marBottom w:val="0"/>
      <w:divBdr>
        <w:top w:val="none" w:sz="0" w:space="0" w:color="auto"/>
        <w:left w:val="none" w:sz="0" w:space="0" w:color="auto"/>
        <w:bottom w:val="none" w:sz="0" w:space="0" w:color="auto"/>
        <w:right w:val="none" w:sz="0" w:space="0" w:color="auto"/>
      </w:divBdr>
    </w:div>
    <w:div w:id="1347755718">
      <w:bodyDiv w:val="1"/>
      <w:marLeft w:val="0"/>
      <w:marRight w:val="0"/>
      <w:marTop w:val="0"/>
      <w:marBottom w:val="0"/>
      <w:divBdr>
        <w:top w:val="none" w:sz="0" w:space="0" w:color="auto"/>
        <w:left w:val="none" w:sz="0" w:space="0" w:color="auto"/>
        <w:bottom w:val="none" w:sz="0" w:space="0" w:color="auto"/>
        <w:right w:val="none" w:sz="0" w:space="0" w:color="auto"/>
      </w:divBdr>
    </w:div>
    <w:div w:id="1348828742">
      <w:bodyDiv w:val="1"/>
      <w:marLeft w:val="0"/>
      <w:marRight w:val="0"/>
      <w:marTop w:val="0"/>
      <w:marBottom w:val="0"/>
      <w:divBdr>
        <w:top w:val="none" w:sz="0" w:space="0" w:color="auto"/>
        <w:left w:val="none" w:sz="0" w:space="0" w:color="auto"/>
        <w:bottom w:val="none" w:sz="0" w:space="0" w:color="auto"/>
        <w:right w:val="none" w:sz="0" w:space="0" w:color="auto"/>
      </w:divBdr>
    </w:div>
    <w:div w:id="1350063690">
      <w:bodyDiv w:val="1"/>
      <w:marLeft w:val="0"/>
      <w:marRight w:val="0"/>
      <w:marTop w:val="0"/>
      <w:marBottom w:val="0"/>
      <w:divBdr>
        <w:top w:val="none" w:sz="0" w:space="0" w:color="auto"/>
        <w:left w:val="none" w:sz="0" w:space="0" w:color="auto"/>
        <w:bottom w:val="none" w:sz="0" w:space="0" w:color="auto"/>
        <w:right w:val="none" w:sz="0" w:space="0" w:color="auto"/>
      </w:divBdr>
    </w:div>
    <w:div w:id="1351251943">
      <w:bodyDiv w:val="1"/>
      <w:marLeft w:val="0"/>
      <w:marRight w:val="0"/>
      <w:marTop w:val="0"/>
      <w:marBottom w:val="0"/>
      <w:divBdr>
        <w:top w:val="none" w:sz="0" w:space="0" w:color="auto"/>
        <w:left w:val="none" w:sz="0" w:space="0" w:color="auto"/>
        <w:bottom w:val="none" w:sz="0" w:space="0" w:color="auto"/>
        <w:right w:val="none" w:sz="0" w:space="0" w:color="auto"/>
      </w:divBdr>
    </w:div>
    <w:div w:id="1351251962">
      <w:bodyDiv w:val="1"/>
      <w:marLeft w:val="0"/>
      <w:marRight w:val="0"/>
      <w:marTop w:val="0"/>
      <w:marBottom w:val="0"/>
      <w:divBdr>
        <w:top w:val="none" w:sz="0" w:space="0" w:color="auto"/>
        <w:left w:val="none" w:sz="0" w:space="0" w:color="auto"/>
        <w:bottom w:val="none" w:sz="0" w:space="0" w:color="auto"/>
        <w:right w:val="none" w:sz="0" w:space="0" w:color="auto"/>
      </w:divBdr>
    </w:div>
    <w:div w:id="1351419883">
      <w:bodyDiv w:val="1"/>
      <w:marLeft w:val="0"/>
      <w:marRight w:val="0"/>
      <w:marTop w:val="0"/>
      <w:marBottom w:val="0"/>
      <w:divBdr>
        <w:top w:val="none" w:sz="0" w:space="0" w:color="auto"/>
        <w:left w:val="none" w:sz="0" w:space="0" w:color="auto"/>
        <w:bottom w:val="none" w:sz="0" w:space="0" w:color="auto"/>
        <w:right w:val="none" w:sz="0" w:space="0" w:color="auto"/>
      </w:divBdr>
    </w:div>
    <w:div w:id="1351568996">
      <w:bodyDiv w:val="1"/>
      <w:marLeft w:val="0"/>
      <w:marRight w:val="0"/>
      <w:marTop w:val="0"/>
      <w:marBottom w:val="0"/>
      <w:divBdr>
        <w:top w:val="none" w:sz="0" w:space="0" w:color="auto"/>
        <w:left w:val="none" w:sz="0" w:space="0" w:color="auto"/>
        <w:bottom w:val="none" w:sz="0" w:space="0" w:color="auto"/>
        <w:right w:val="none" w:sz="0" w:space="0" w:color="auto"/>
      </w:divBdr>
    </w:div>
    <w:div w:id="1351638626">
      <w:bodyDiv w:val="1"/>
      <w:marLeft w:val="0"/>
      <w:marRight w:val="0"/>
      <w:marTop w:val="0"/>
      <w:marBottom w:val="0"/>
      <w:divBdr>
        <w:top w:val="none" w:sz="0" w:space="0" w:color="auto"/>
        <w:left w:val="none" w:sz="0" w:space="0" w:color="auto"/>
        <w:bottom w:val="none" w:sz="0" w:space="0" w:color="auto"/>
        <w:right w:val="none" w:sz="0" w:space="0" w:color="auto"/>
      </w:divBdr>
    </w:div>
    <w:div w:id="1351681114">
      <w:bodyDiv w:val="1"/>
      <w:marLeft w:val="0"/>
      <w:marRight w:val="0"/>
      <w:marTop w:val="0"/>
      <w:marBottom w:val="0"/>
      <w:divBdr>
        <w:top w:val="none" w:sz="0" w:space="0" w:color="auto"/>
        <w:left w:val="none" w:sz="0" w:space="0" w:color="auto"/>
        <w:bottom w:val="none" w:sz="0" w:space="0" w:color="auto"/>
        <w:right w:val="none" w:sz="0" w:space="0" w:color="auto"/>
      </w:divBdr>
    </w:div>
    <w:div w:id="1352342835">
      <w:bodyDiv w:val="1"/>
      <w:marLeft w:val="0"/>
      <w:marRight w:val="0"/>
      <w:marTop w:val="0"/>
      <w:marBottom w:val="0"/>
      <w:divBdr>
        <w:top w:val="none" w:sz="0" w:space="0" w:color="auto"/>
        <w:left w:val="none" w:sz="0" w:space="0" w:color="auto"/>
        <w:bottom w:val="none" w:sz="0" w:space="0" w:color="auto"/>
        <w:right w:val="none" w:sz="0" w:space="0" w:color="auto"/>
      </w:divBdr>
    </w:div>
    <w:div w:id="1352875492">
      <w:bodyDiv w:val="1"/>
      <w:marLeft w:val="0"/>
      <w:marRight w:val="0"/>
      <w:marTop w:val="0"/>
      <w:marBottom w:val="0"/>
      <w:divBdr>
        <w:top w:val="none" w:sz="0" w:space="0" w:color="auto"/>
        <w:left w:val="none" w:sz="0" w:space="0" w:color="auto"/>
        <w:bottom w:val="none" w:sz="0" w:space="0" w:color="auto"/>
        <w:right w:val="none" w:sz="0" w:space="0" w:color="auto"/>
      </w:divBdr>
    </w:div>
    <w:div w:id="1353265460">
      <w:bodyDiv w:val="1"/>
      <w:marLeft w:val="0"/>
      <w:marRight w:val="0"/>
      <w:marTop w:val="0"/>
      <w:marBottom w:val="0"/>
      <w:divBdr>
        <w:top w:val="none" w:sz="0" w:space="0" w:color="auto"/>
        <w:left w:val="none" w:sz="0" w:space="0" w:color="auto"/>
        <w:bottom w:val="none" w:sz="0" w:space="0" w:color="auto"/>
        <w:right w:val="none" w:sz="0" w:space="0" w:color="auto"/>
      </w:divBdr>
    </w:div>
    <w:div w:id="1354266236">
      <w:bodyDiv w:val="1"/>
      <w:marLeft w:val="0"/>
      <w:marRight w:val="0"/>
      <w:marTop w:val="0"/>
      <w:marBottom w:val="0"/>
      <w:divBdr>
        <w:top w:val="none" w:sz="0" w:space="0" w:color="auto"/>
        <w:left w:val="none" w:sz="0" w:space="0" w:color="auto"/>
        <w:bottom w:val="none" w:sz="0" w:space="0" w:color="auto"/>
        <w:right w:val="none" w:sz="0" w:space="0" w:color="auto"/>
      </w:divBdr>
    </w:div>
    <w:div w:id="1354451491">
      <w:bodyDiv w:val="1"/>
      <w:marLeft w:val="0"/>
      <w:marRight w:val="0"/>
      <w:marTop w:val="0"/>
      <w:marBottom w:val="0"/>
      <w:divBdr>
        <w:top w:val="none" w:sz="0" w:space="0" w:color="auto"/>
        <w:left w:val="none" w:sz="0" w:space="0" w:color="auto"/>
        <w:bottom w:val="none" w:sz="0" w:space="0" w:color="auto"/>
        <w:right w:val="none" w:sz="0" w:space="0" w:color="auto"/>
      </w:divBdr>
    </w:div>
    <w:div w:id="1354457941">
      <w:bodyDiv w:val="1"/>
      <w:marLeft w:val="0"/>
      <w:marRight w:val="0"/>
      <w:marTop w:val="0"/>
      <w:marBottom w:val="0"/>
      <w:divBdr>
        <w:top w:val="none" w:sz="0" w:space="0" w:color="auto"/>
        <w:left w:val="none" w:sz="0" w:space="0" w:color="auto"/>
        <w:bottom w:val="none" w:sz="0" w:space="0" w:color="auto"/>
        <w:right w:val="none" w:sz="0" w:space="0" w:color="auto"/>
      </w:divBdr>
    </w:div>
    <w:div w:id="1354529159">
      <w:bodyDiv w:val="1"/>
      <w:marLeft w:val="0"/>
      <w:marRight w:val="0"/>
      <w:marTop w:val="0"/>
      <w:marBottom w:val="0"/>
      <w:divBdr>
        <w:top w:val="none" w:sz="0" w:space="0" w:color="auto"/>
        <w:left w:val="none" w:sz="0" w:space="0" w:color="auto"/>
        <w:bottom w:val="none" w:sz="0" w:space="0" w:color="auto"/>
        <w:right w:val="none" w:sz="0" w:space="0" w:color="auto"/>
      </w:divBdr>
    </w:div>
    <w:div w:id="1355037494">
      <w:bodyDiv w:val="1"/>
      <w:marLeft w:val="0"/>
      <w:marRight w:val="0"/>
      <w:marTop w:val="0"/>
      <w:marBottom w:val="0"/>
      <w:divBdr>
        <w:top w:val="none" w:sz="0" w:space="0" w:color="auto"/>
        <w:left w:val="none" w:sz="0" w:space="0" w:color="auto"/>
        <w:bottom w:val="none" w:sz="0" w:space="0" w:color="auto"/>
        <w:right w:val="none" w:sz="0" w:space="0" w:color="auto"/>
      </w:divBdr>
    </w:div>
    <w:div w:id="1355039251">
      <w:bodyDiv w:val="1"/>
      <w:marLeft w:val="0"/>
      <w:marRight w:val="0"/>
      <w:marTop w:val="0"/>
      <w:marBottom w:val="0"/>
      <w:divBdr>
        <w:top w:val="none" w:sz="0" w:space="0" w:color="auto"/>
        <w:left w:val="none" w:sz="0" w:space="0" w:color="auto"/>
        <w:bottom w:val="none" w:sz="0" w:space="0" w:color="auto"/>
        <w:right w:val="none" w:sz="0" w:space="0" w:color="auto"/>
      </w:divBdr>
    </w:div>
    <w:div w:id="1355233637">
      <w:bodyDiv w:val="1"/>
      <w:marLeft w:val="0"/>
      <w:marRight w:val="0"/>
      <w:marTop w:val="0"/>
      <w:marBottom w:val="0"/>
      <w:divBdr>
        <w:top w:val="none" w:sz="0" w:space="0" w:color="auto"/>
        <w:left w:val="none" w:sz="0" w:space="0" w:color="auto"/>
        <w:bottom w:val="none" w:sz="0" w:space="0" w:color="auto"/>
        <w:right w:val="none" w:sz="0" w:space="0" w:color="auto"/>
      </w:divBdr>
    </w:div>
    <w:div w:id="1355960331">
      <w:bodyDiv w:val="1"/>
      <w:marLeft w:val="0"/>
      <w:marRight w:val="0"/>
      <w:marTop w:val="0"/>
      <w:marBottom w:val="0"/>
      <w:divBdr>
        <w:top w:val="none" w:sz="0" w:space="0" w:color="auto"/>
        <w:left w:val="none" w:sz="0" w:space="0" w:color="auto"/>
        <w:bottom w:val="none" w:sz="0" w:space="0" w:color="auto"/>
        <w:right w:val="none" w:sz="0" w:space="0" w:color="auto"/>
      </w:divBdr>
    </w:div>
    <w:div w:id="1356081379">
      <w:bodyDiv w:val="1"/>
      <w:marLeft w:val="0"/>
      <w:marRight w:val="0"/>
      <w:marTop w:val="0"/>
      <w:marBottom w:val="0"/>
      <w:divBdr>
        <w:top w:val="none" w:sz="0" w:space="0" w:color="auto"/>
        <w:left w:val="none" w:sz="0" w:space="0" w:color="auto"/>
        <w:bottom w:val="none" w:sz="0" w:space="0" w:color="auto"/>
        <w:right w:val="none" w:sz="0" w:space="0" w:color="auto"/>
      </w:divBdr>
      <w:divsChild>
        <w:div w:id="811680475">
          <w:marLeft w:val="0"/>
          <w:marRight w:val="0"/>
          <w:marTop w:val="0"/>
          <w:marBottom w:val="0"/>
          <w:divBdr>
            <w:top w:val="none" w:sz="0" w:space="0" w:color="auto"/>
            <w:left w:val="none" w:sz="0" w:space="0" w:color="auto"/>
            <w:bottom w:val="none" w:sz="0" w:space="0" w:color="auto"/>
            <w:right w:val="none" w:sz="0" w:space="0" w:color="auto"/>
          </w:divBdr>
        </w:div>
        <w:div w:id="1784373471">
          <w:marLeft w:val="0"/>
          <w:marRight w:val="0"/>
          <w:marTop w:val="0"/>
          <w:marBottom w:val="0"/>
          <w:divBdr>
            <w:top w:val="none" w:sz="0" w:space="0" w:color="auto"/>
            <w:left w:val="none" w:sz="0" w:space="0" w:color="auto"/>
            <w:bottom w:val="none" w:sz="0" w:space="0" w:color="auto"/>
            <w:right w:val="none" w:sz="0" w:space="0" w:color="auto"/>
          </w:divBdr>
        </w:div>
        <w:div w:id="2056154846">
          <w:marLeft w:val="0"/>
          <w:marRight w:val="0"/>
          <w:marTop w:val="0"/>
          <w:marBottom w:val="0"/>
          <w:divBdr>
            <w:top w:val="none" w:sz="0" w:space="0" w:color="auto"/>
            <w:left w:val="none" w:sz="0" w:space="0" w:color="auto"/>
            <w:bottom w:val="none" w:sz="0" w:space="0" w:color="auto"/>
            <w:right w:val="none" w:sz="0" w:space="0" w:color="auto"/>
          </w:divBdr>
        </w:div>
      </w:divsChild>
    </w:div>
    <w:div w:id="1357199386">
      <w:bodyDiv w:val="1"/>
      <w:marLeft w:val="0"/>
      <w:marRight w:val="0"/>
      <w:marTop w:val="0"/>
      <w:marBottom w:val="0"/>
      <w:divBdr>
        <w:top w:val="none" w:sz="0" w:space="0" w:color="auto"/>
        <w:left w:val="none" w:sz="0" w:space="0" w:color="auto"/>
        <w:bottom w:val="none" w:sz="0" w:space="0" w:color="auto"/>
        <w:right w:val="none" w:sz="0" w:space="0" w:color="auto"/>
      </w:divBdr>
    </w:div>
    <w:div w:id="1357267702">
      <w:bodyDiv w:val="1"/>
      <w:marLeft w:val="0"/>
      <w:marRight w:val="0"/>
      <w:marTop w:val="0"/>
      <w:marBottom w:val="0"/>
      <w:divBdr>
        <w:top w:val="none" w:sz="0" w:space="0" w:color="auto"/>
        <w:left w:val="none" w:sz="0" w:space="0" w:color="auto"/>
        <w:bottom w:val="none" w:sz="0" w:space="0" w:color="auto"/>
        <w:right w:val="none" w:sz="0" w:space="0" w:color="auto"/>
      </w:divBdr>
    </w:div>
    <w:div w:id="1358459431">
      <w:bodyDiv w:val="1"/>
      <w:marLeft w:val="0"/>
      <w:marRight w:val="0"/>
      <w:marTop w:val="0"/>
      <w:marBottom w:val="0"/>
      <w:divBdr>
        <w:top w:val="none" w:sz="0" w:space="0" w:color="auto"/>
        <w:left w:val="none" w:sz="0" w:space="0" w:color="auto"/>
        <w:bottom w:val="none" w:sz="0" w:space="0" w:color="auto"/>
        <w:right w:val="none" w:sz="0" w:space="0" w:color="auto"/>
      </w:divBdr>
    </w:div>
    <w:div w:id="1359893362">
      <w:bodyDiv w:val="1"/>
      <w:marLeft w:val="0"/>
      <w:marRight w:val="0"/>
      <w:marTop w:val="0"/>
      <w:marBottom w:val="0"/>
      <w:divBdr>
        <w:top w:val="none" w:sz="0" w:space="0" w:color="auto"/>
        <w:left w:val="none" w:sz="0" w:space="0" w:color="auto"/>
        <w:bottom w:val="none" w:sz="0" w:space="0" w:color="auto"/>
        <w:right w:val="none" w:sz="0" w:space="0" w:color="auto"/>
      </w:divBdr>
    </w:div>
    <w:div w:id="1359938147">
      <w:bodyDiv w:val="1"/>
      <w:marLeft w:val="0"/>
      <w:marRight w:val="0"/>
      <w:marTop w:val="0"/>
      <w:marBottom w:val="0"/>
      <w:divBdr>
        <w:top w:val="none" w:sz="0" w:space="0" w:color="auto"/>
        <w:left w:val="none" w:sz="0" w:space="0" w:color="auto"/>
        <w:bottom w:val="none" w:sz="0" w:space="0" w:color="auto"/>
        <w:right w:val="none" w:sz="0" w:space="0" w:color="auto"/>
      </w:divBdr>
    </w:div>
    <w:div w:id="1360397122">
      <w:bodyDiv w:val="1"/>
      <w:marLeft w:val="0"/>
      <w:marRight w:val="0"/>
      <w:marTop w:val="0"/>
      <w:marBottom w:val="0"/>
      <w:divBdr>
        <w:top w:val="none" w:sz="0" w:space="0" w:color="auto"/>
        <w:left w:val="none" w:sz="0" w:space="0" w:color="auto"/>
        <w:bottom w:val="none" w:sz="0" w:space="0" w:color="auto"/>
        <w:right w:val="none" w:sz="0" w:space="0" w:color="auto"/>
      </w:divBdr>
    </w:div>
    <w:div w:id="1360741710">
      <w:bodyDiv w:val="1"/>
      <w:marLeft w:val="0"/>
      <w:marRight w:val="0"/>
      <w:marTop w:val="0"/>
      <w:marBottom w:val="0"/>
      <w:divBdr>
        <w:top w:val="none" w:sz="0" w:space="0" w:color="auto"/>
        <w:left w:val="none" w:sz="0" w:space="0" w:color="auto"/>
        <w:bottom w:val="none" w:sz="0" w:space="0" w:color="auto"/>
        <w:right w:val="none" w:sz="0" w:space="0" w:color="auto"/>
      </w:divBdr>
      <w:divsChild>
        <w:div w:id="1337732508">
          <w:marLeft w:val="660"/>
          <w:marRight w:val="660"/>
          <w:marTop w:val="0"/>
          <w:marBottom w:val="0"/>
          <w:divBdr>
            <w:top w:val="none" w:sz="0" w:space="0" w:color="auto"/>
            <w:left w:val="none" w:sz="0" w:space="0" w:color="auto"/>
            <w:bottom w:val="none" w:sz="0" w:space="0" w:color="auto"/>
            <w:right w:val="none" w:sz="0" w:space="0" w:color="auto"/>
          </w:divBdr>
          <w:divsChild>
            <w:div w:id="1393700969">
              <w:marLeft w:val="0"/>
              <w:marRight w:val="0"/>
              <w:marTop w:val="0"/>
              <w:marBottom w:val="0"/>
              <w:divBdr>
                <w:top w:val="none" w:sz="0" w:space="0" w:color="auto"/>
                <w:left w:val="none" w:sz="0" w:space="0" w:color="auto"/>
                <w:bottom w:val="none" w:sz="0" w:space="0" w:color="auto"/>
                <w:right w:val="none" w:sz="0" w:space="0" w:color="auto"/>
              </w:divBdr>
              <w:divsChild>
                <w:div w:id="707874944">
                  <w:marLeft w:val="0"/>
                  <w:marRight w:val="0"/>
                  <w:marTop w:val="0"/>
                  <w:marBottom w:val="0"/>
                  <w:divBdr>
                    <w:top w:val="none" w:sz="0" w:space="0" w:color="auto"/>
                    <w:left w:val="none" w:sz="0" w:space="0" w:color="auto"/>
                    <w:bottom w:val="none" w:sz="0" w:space="0" w:color="auto"/>
                    <w:right w:val="none" w:sz="0" w:space="0" w:color="auto"/>
                  </w:divBdr>
                  <w:divsChild>
                    <w:div w:id="719593899">
                      <w:marLeft w:val="0"/>
                      <w:marRight w:val="0"/>
                      <w:marTop w:val="0"/>
                      <w:marBottom w:val="0"/>
                      <w:divBdr>
                        <w:top w:val="none" w:sz="0" w:space="0" w:color="auto"/>
                        <w:left w:val="none" w:sz="0" w:space="0" w:color="auto"/>
                        <w:bottom w:val="none" w:sz="0" w:space="0" w:color="auto"/>
                        <w:right w:val="none" w:sz="0" w:space="0" w:color="auto"/>
                      </w:divBdr>
                      <w:divsChild>
                        <w:div w:id="5338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17995">
      <w:bodyDiv w:val="1"/>
      <w:marLeft w:val="0"/>
      <w:marRight w:val="0"/>
      <w:marTop w:val="0"/>
      <w:marBottom w:val="0"/>
      <w:divBdr>
        <w:top w:val="none" w:sz="0" w:space="0" w:color="auto"/>
        <w:left w:val="none" w:sz="0" w:space="0" w:color="auto"/>
        <w:bottom w:val="none" w:sz="0" w:space="0" w:color="auto"/>
        <w:right w:val="none" w:sz="0" w:space="0" w:color="auto"/>
      </w:divBdr>
    </w:div>
    <w:div w:id="1362509482">
      <w:bodyDiv w:val="1"/>
      <w:marLeft w:val="0"/>
      <w:marRight w:val="0"/>
      <w:marTop w:val="0"/>
      <w:marBottom w:val="0"/>
      <w:divBdr>
        <w:top w:val="none" w:sz="0" w:space="0" w:color="auto"/>
        <w:left w:val="none" w:sz="0" w:space="0" w:color="auto"/>
        <w:bottom w:val="none" w:sz="0" w:space="0" w:color="auto"/>
        <w:right w:val="none" w:sz="0" w:space="0" w:color="auto"/>
      </w:divBdr>
    </w:div>
    <w:div w:id="1363508712">
      <w:bodyDiv w:val="1"/>
      <w:marLeft w:val="0"/>
      <w:marRight w:val="0"/>
      <w:marTop w:val="0"/>
      <w:marBottom w:val="0"/>
      <w:divBdr>
        <w:top w:val="none" w:sz="0" w:space="0" w:color="auto"/>
        <w:left w:val="none" w:sz="0" w:space="0" w:color="auto"/>
        <w:bottom w:val="none" w:sz="0" w:space="0" w:color="auto"/>
        <w:right w:val="none" w:sz="0" w:space="0" w:color="auto"/>
      </w:divBdr>
    </w:div>
    <w:div w:id="1365521991">
      <w:bodyDiv w:val="1"/>
      <w:marLeft w:val="0"/>
      <w:marRight w:val="0"/>
      <w:marTop w:val="0"/>
      <w:marBottom w:val="0"/>
      <w:divBdr>
        <w:top w:val="none" w:sz="0" w:space="0" w:color="auto"/>
        <w:left w:val="none" w:sz="0" w:space="0" w:color="auto"/>
        <w:bottom w:val="none" w:sz="0" w:space="0" w:color="auto"/>
        <w:right w:val="none" w:sz="0" w:space="0" w:color="auto"/>
      </w:divBdr>
      <w:divsChild>
        <w:div w:id="1356662643">
          <w:marLeft w:val="660"/>
          <w:marRight w:val="660"/>
          <w:marTop w:val="0"/>
          <w:marBottom w:val="0"/>
          <w:divBdr>
            <w:top w:val="none" w:sz="0" w:space="0" w:color="auto"/>
            <w:left w:val="none" w:sz="0" w:space="0" w:color="auto"/>
            <w:bottom w:val="none" w:sz="0" w:space="0" w:color="auto"/>
            <w:right w:val="none" w:sz="0" w:space="0" w:color="auto"/>
          </w:divBdr>
          <w:divsChild>
            <w:div w:id="684289000">
              <w:marLeft w:val="0"/>
              <w:marRight w:val="0"/>
              <w:marTop w:val="0"/>
              <w:marBottom w:val="0"/>
              <w:divBdr>
                <w:top w:val="none" w:sz="0" w:space="0" w:color="auto"/>
                <w:left w:val="none" w:sz="0" w:space="0" w:color="auto"/>
                <w:bottom w:val="none" w:sz="0" w:space="0" w:color="auto"/>
                <w:right w:val="none" w:sz="0" w:space="0" w:color="auto"/>
              </w:divBdr>
              <w:divsChild>
                <w:div w:id="1361972226">
                  <w:marLeft w:val="0"/>
                  <w:marRight w:val="0"/>
                  <w:marTop w:val="0"/>
                  <w:marBottom w:val="0"/>
                  <w:divBdr>
                    <w:top w:val="none" w:sz="0" w:space="0" w:color="auto"/>
                    <w:left w:val="none" w:sz="0" w:space="0" w:color="auto"/>
                    <w:bottom w:val="none" w:sz="0" w:space="0" w:color="auto"/>
                    <w:right w:val="none" w:sz="0" w:space="0" w:color="auto"/>
                  </w:divBdr>
                  <w:divsChild>
                    <w:div w:id="2066247823">
                      <w:marLeft w:val="0"/>
                      <w:marRight w:val="0"/>
                      <w:marTop w:val="0"/>
                      <w:marBottom w:val="0"/>
                      <w:divBdr>
                        <w:top w:val="none" w:sz="0" w:space="0" w:color="auto"/>
                        <w:left w:val="none" w:sz="0" w:space="0" w:color="auto"/>
                        <w:bottom w:val="none" w:sz="0" w:space="0" w:color="auto"/>
                        <w:right w:val="none" w:sz="0" w:space="0" w:color="auto"/>
                      </w:divBdr>
                      <w:divsChild>
                        <w:div w:id="21437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523896">
      <w:bodyDiv w:val="1"/>
      <w:marLeft w:val="0"/>
      <w:marRight w:val="0"/>
      <w:marTop w:val="0"/>
      <w:marBottom w:val="0"/>
      <w:divBdr>
        <w:top w:val="none" w:sz="0" w:space="0" w:color="auto"/>
        <w:left w:val="none" w:sz="0" w:space="0" w:color="auto"/>
        <w:bottom w:val="none" w:sz="0" w:space="0" w:color="auto"/>
        <w:right w:val="none" w:sz="0" w:space="0" w:color="auto"/>
      </w:divBdr>
    </w:div>
    <w:div w:id="1365910303">
      <w:bodyDiv w:val="1"/>
      <w:marLeft w:val="0"/>
      <w:marRight w:val="0"/>
      <w:marTop w:val="0"/>
      <w:marBottom w:val="0"/>
      <w:divBdr>
        <w:top w:val="none" w:sz="0" w:space="0" w:color="auto"/>
        <w:left w:val="none" w:sz="0" w:space="0" w:color="auto"/>
        <w:bottom w:val="none" w:sz="0" w:space="0" w:color="auto"/>
        <w:right w:val="none" w:sz="0" w:space="0" w:color="auto"/>
      </w:divBdr>
    </w:div>
    <w:div w:id="1366978706">
      <w:bodyDiv w:val="1"/>
      <w:marLeft w:val="0"/>
      <w:marRight w:val="0"/>
      <w:marTop w:val="0"/>
      <w:marBottom w:val="0"/>
      <w:divBdr>
        <w:top w:val="none" w:sz="0" w:space="0" w:color="auto"/>
        <w:left w:val="none" w:sz="0" w:space="0" w:color="auto"/>
        <w:bottom w:val="none" w:sz="0" w:space="0" w:color="auto"/>
        <w:right w:val="none" w:sz="0" w:space="0" w:color="auto"/>
      </w:divBdr>
    </w:div>
    <w:div w:id="1367025409">
      <w:bodyDiv w:val="1"/>
      <w:marLeft w:val="0"/>
      <w:marRight w:val="0"/>
      <w:marTop w:val="0"/>
      <w:marBottom w:val="0"/>
      <w:divBdr>
        <w:top w:val="none" w:sz="0" w:space="0" w:color="auto"/>
        <w:left w:val="none" w:sz="0" w:space="0" w:color="auto"/>
        <w:bottom w:val="none" w:sz="0" w:space="0" w:color="auto"/>
        <w:right w:val="none" w:sz="0" w:space="0" w:color="auto"/>
      </w:divBdr>
    </w:div>
    <w:div w:id="1367218220">
      <w:bodyDiv w:val="1"/>
      <w:marLeft w:val="0"/>
      <w:marRight w:val="0"/>
      <w:marTop w:val="0"/>
      <w:marBottom w:val="0"/>
      <w:divBdr>
        <w:top w:val="none" w:sz="0" w:space="0" w:color="auto"/>
        <w:left w:val="none" w:sz="0" w:space="0" w:color="auto"/>
        <w:bottom w:val="none" w:sz="0" w:space="0" w:color="auto"/>
        <w:right w:val="none" w:sz="0" w:space="0" w:color="auto"/>
      </w:divBdr>
    </w:div>
    <w:div w:id="1367368521">
      <w:bodyDiv w:val="1"/>
      <w:marLeft w:val="0"/>
      <w:marRight w:val="0"/>
      <w:marTop w:val="0"/>
      <w:marBottom w:val="0"/>
      <w:divBdr>
        <w:top w:val="none" w:sz="0" w:space="0" w:color="auto"/>
        <w:left w:val="none" w:sz="0" w:space="0" w:color="auto"/>
        <w:bottom w:val="none" w:sz="0" w:space="0" w:color="auto"/>
        <w:right w:val="none" w:sz="0" w:space="0" w:color="auto"/>
      </w:divBdr>
    </w:div>
    <w:div w:id="1367607314">
      <w:bodyDiv w:val="1"/>
      <w:marLeft w:val="0"/>
      <w:marRight w:val="0"/>
      <w:marTop w:val="0"/>
      <w:marBottom w:val="0"/>
      <w:divBdr>
        <w:top w:val="none" w:sz="0" w:space="0" w:color="auto"/>
        <w:left w:val="none" w:sz="0" w:space="0" w:color="auto"/>
        <w:bottom w:val="none" w:sz="0" w:space="0" w:color="auto"/>
        <w:right w:val="none" w:sz="0" w:space="0" w:color="auto"/>
      </w:divBdr>
    </w:div>
    <w:div w:id="1368068837">
      <w:bodyDiv w:val="1"/>
      <w:marLeft w:val="0"/>
      <w:marRight w:val="0"/>
      <w:marTop w:val="0"/>
      <w:marBottom w:val="0"/>
      <w:divBdr>
        <w:top w:val="none" w:sz="0" w:space="0" w:color="auto"/>
        <w:left w:val="none" w:sz="0" w:space="0" w:color="auto"/>
        <w:bottom w:val="none" w:sz="0" w:space="0" w:color="auto"/>
        <w:right w:val="none" w:sz="0" w:space="0" w:color="auto"/>
      </w:divBdr>
    </w:div>
    <w:div w:id="1368603835">
      <w:bodyDiv w:val="1"/>
      <w:marLeft w:val="0"/>
      <w:marRight w:val="0"/>
      <w:marTop w:val="0"/>
      <w:marBottom w:val="0"/>
      <w:divBdr>
        <w:top w:val="none" w:sz="0" w:space="0" w:color="auto"/>
        <w:left w:val="none" w:sz="0" w:space="0" w:color="auto"/>
        <w:bottom w:val="none" w:sz="0" w:space="0" w:color="auto"/>
        <w:right w:val="none" w:sz="0" w:space="0" w:color="auto"/>
      </w:divBdr>
    </w:div>
    <w:div w:id="1369061132">
      <w:bodyDiv w:val="1"/>
      <w:marLeft w:val="0"/>
      <w:marRight w:val="0"/>
      <w:marTop w:val="0"/>
      <w:marBottom w:val="0"/>
      <w:divBdr>
        <w:top w:val="none" w:sz="0" w:space="0" w:color="auto"/>
        <w:left w:val="none" w:sz="0" w:space="0" w:color="auto"/>
        <w:bottom w:val="none" w:sz="0" w:space="0" w:color="auto"/>
        <w:right w:val="none" w:sz="0" w:space="0" w:color="auto"/>
      </w:divBdr>
    </w:div>
    <w:div w:id="1369456048">
      <w:bodyDiv w:val="1"/>
      <w:marLeft w:val="0"/>
      <w:marRight w:val="0"/>
      <w:marTop w:val="0"/>
      <w:marBottom w:val="0"/>
      <w:divBdr>
        <w:top w:val="none" w:sz="0" w:space="0" w:color="auto"/>
        <w:left w:val="none" w:sz="0" w:space="0" w:color="auto"/>
        <w:bottom w:val="none" w:sz="0" w:space="0" w:color="auto"/>
        <w:right w:val="none" w:sz="0" w:space="0" w:color="auto"/>
      </w:divBdr>
    </w:div>
    <w:div w:id="1369640602">
      <w:bodyDiv w:val="1"/>
      <w:marLeft w:val="0"/>
      <w:marRight w:val="0"/>
      <w:marTop w:val="0"/>
      <w:marBottom w:val="0"/>
      <w:divBdr>
        <w:top w:val="none" w:sz="0" w:space="0" w:color="auto"/>
        <w:left w:val="none" w:sz="0" w:space="0" w:color="auto"/>
        <w:bottom w:val="none" w:sz="0" w:space="0" w:color="auto"/>
        <w:right w:val="none" w:sz="0" w:space="0" w:color="auto"/>
      </w:divBdr>
    </w:div>
    <w:div w:id="1370035511">
      <w:bodyDiv w:val="1"/>
      <w:marLeft w:val="0"/>
      <w:marRight w:val="0"/>
      <w:marTop w:val="0"/>
      <w:marBottom w:val="0"/>
      <w:divBdr>
        <w:top w:val="none" w:sz="0" w:space="0" w:color="auto"/>
        <w:left w:val="none" w:sz="0" w:space="0" w:color="auto"/>
        <w:bottom w:val="none" w:sz="0" w:space="0" w:color="auto"/>
        <w:right w:val="none" w:sz="0" w:space="0" w:color="auto"/>
      </w:divBdr>
    </w:div>
    <w:div w:id="1370378787">
      <w:bodyDiv w:val="1"/>
      <w:marLeft w:val="0"/>
      <w:marRight w:val="0"/>
      <w:marTop w:val="0"/>
      <w:marBottom w:val="0"/>
      <w:divBdr>
        <w:top w:val="none" w:sz="0" w:space="0" w:color="auto"/>
        <w:left w:val="none" w:sz="0" w:space="0" w:color="auto"/>
        <w:bottom w:val="none" w:sz="0" w:space="0" w:color="auto"/>
        <w:right w:val="none" w:sz="0" w:space="0" w:color="auto"/>
      </w:divBdr>
    </w:div>
    <w:div w:id="1370953279">
      <w:bodyDiv w:val="1"/>
      <w:marLeft w:val="0"/>
      <w:marRight w:val="0"/>
      <w:marTop w:val="0"/>
      <w:marBottom w:val="0"/>
      <w:divBdr>
        <w:top w:val="none" w:sz="0" w:space="0" w:color="auto"/>
        <w:left w:val="none" w:sz="0" w:space="0" w:color="auto"/>
        <w:bottom w:val="none" w:sz="0" w:space="0" w:color="auto"/>
        <w:right w:val="none" w:sz="0" w:space="0" w:color="auto"/>
      </w:divBdr>
    </w:div>
    <w:div w:id="1371567760">
      <w:bodyDiv w:val="1"/>
      <w:marLeft w:val="0"/>
      <w:marRight w:val="0"/>
      <w:marTop w:val="0"/>
      <w:marBottom w:val="0"/>
      <w:divBdr>
        <w:top w:val="none" w:sz="0" w:space="0" w:color="auto"/>
        <w:left w:val="none" w:sz="0" w:space="0" w:color="auto"/>
        <w:bottom w:val="none" w:sz="0" w:space="0" w:color="auto"/>
        <w:right w:val="none" w:sz="0" w:space="0" w:color="auto"/>
      </w:divBdr>
    </w:div>
    <w:div w:id="1372652129">
      <w:bodyDiv w:val="1"/>
      <w:marLeft w:val="0"/>
      <w:marRight w:val="0"/>
      <w:marTop w:val="0"/>
      <w:marBottom w:val="0"/>
      <w:divBdr>
        <w:top w:val="none" w:sz="0" w:space="0" w:color="auto"/>
        <w:left w:val="none" w:sz="0" w:space="0" w:color="auto"/>
        <w:bottom w:val="none" w:sz="0" w:space="0" w:color="auto"/>
        <w:right w:val="none" w:sz="0" w:space="0" w:color="auto"/>
      </w:divBdr>
    </w:div>
    <w:div w:id="1373337646">
      <w:bodyDiv w:val="1"/>
      <w:marLeft w:val="0"/>
      <w:marRight w:val="0"/>
      <w:marTop w:val="0"/>
      <w:marBottom w:val="0"/>
      <w:divBdr>
        <w:top w:val="none" w:sz="0" w:space="0" w:color="auto"/>
        <w:left w:val="none" w:sz="0" w:space="0" w:color="auto"/>
        <w:bottom w:val="none" w:sz="0" w:space="0" w:color="auto"/>
        <w:right w:val="none" w:sz="0" w:space="0" w:color="auto"/>
      </w:divBdr>
    </w:div>
    <w:div w:id="1373456446">
      <w:bodyDiv w:val="1"/>
      <w:marLeft w:val="0"/>
      <w:marRight w:val="0"/>
      <w:marTop w:val="0"/>
      <w:marBottom w:val="0"/>
      <w:divBdr>
        <w:top w:val="none" w:sz="0" w:space="0" w:color="auto"/>
        <w:left w:val="none" w:sz="0" w:space="0" w:color="auto"/>
        <w:bottom w:val="none" w:sz="0" w:space="0" w:color="auto"/>
        <w:right w:val="none" w:sz="0" w:space="0" w:color="auto"/>
      </w:divBdr>
    </w:div>
    <w:div w:id="1375999940">
      <w:bodyDiv w:val="1"/>
      <w:marLeft w:val="0"/>
      <w:marRight w:val="0"/>
      <w:marTop w:val="0"/>
      <w:marBottom w:val="0"/>
      <w:divBdr>
        <w:top w:val="none" w:sz="0" w:space="0" w:color="auto"/>
        <w:left w:val="none" w:sz="0" w:space="0" w:color="auto"/>
        <w:bottom w:val="none" w:sz="0" w:space="0" w:color="auto"/>
        <w:right w:val="none" w:sz="0" w:space="0" w:color="auto"/>
      </w:divBdr>
    </w:div>
    <w:div w:id="1376084438">
      <w:bodyDiv w:val="1"/>
      <w:marLeft w:val="0"/>
      <w:marRight w:val="0"/>
      <w:marTop w:val="0"/>
      <w:marBottom w:val="0"/>
      <w:divBdr>
        <w:top w:val="none" w:sz="0" w:space="0" w:color="auto"/>
        <w:left w:val="none" w:sz="0" w:space="0" w:color="auto"/>
        <w:bottom w:val="none" w:sz="0" w:space="0" w:color="auto"/>
        <w:right w:val="none" w:sz="0" w:space="0" w:color="auto"/>
      </w:divBdr>
    </w:div>
    <w:div w:id="1376659655">
      <w:bodyDiv w:val="1"/>
      <w:marLeft w:val="0"/>
      <w:marRight w:val="0"/>
      <w:marTop w:val="0"/>
      <w:marBottom w:val="0"/>
      <w:divBdr>
        <w:top w:val="none" w:sz="0" w:space="0" w:color="auto"/>
        <w:left w:val="none" w:sz="0" w:space="0" w:color="auto"/>
        <w:bottom w:val="none" w:sz="0" w:space="0" w:color="auto"/>
        <w:right w:val="none" w:sz="0" w:space="0" w:color="auto"/>
      </w:divBdr>
    </w:div>
    <w:div w:id="1377391439">
      <w:bodyDiv w:val="1"/>
      <w:marLeft w:val="0"/>
      <w:marRight w:val="0"/>
      <w:marTop w:val="0"/>
      <w:marBottom w:val="0"/>
      <w:divBdr>
        <w:top w:val="none" w:sz="0" w:space="0" w:color="auto"/>
        <w:left w:val="none" w:sz="0" w:space="0" w:color="auto"/>
        <w:bottom w:val="none" w:sz="0" w:space="0" w:color="auto"/>
        <w:right w:val="none" w:sz="0" w:space="0" w:color="auto"/>
      </w:divBdr>
    </w:div>
    <w:div w:id="1378775016">
      <w:bodyDiv w:val="1"/>
      <w:marLeft w:val="0"/>
      <w:marRight w:val="0"/>
      <w:marTop w:val="0"/>
      <w:marBottom w:val="0"/>
      <w:divBdr>
        <w:top w:val="none" w:sz="0" w:space="0" w:color="auto"/>
        <w:left w:val="none" w:sz="0" w:space="0" w:color="auto"/>
        <w:bottom w:val="none" w:sz="0" w:space="0" w:color="auto"/>
        <w:right w:val="none" w:sz="0" w:space="0" w:color="auto"/>
      </w:divBdr>
    </w:div>
    <w:div w:id="1379206307">
      <w:bodyDiv w:val="1"/>
      <w:marLeft w:val="0"/>
      <w:marRight w:val="0"/>
      <w:marTop w:val="0"/>
      <w:marBottom w:val="0"/>
      <w:divBdr>
        <w:top w:val="none" w:sz="0" w:space="0" w:color="auto"/>
        <w:left w:val="none" w:sz="0" w:space="0" w:color="auto"/>
        <w:bottom w:val="none" w:sz="0" w:space="0" w:color="auto"/>
        <w:right w:val="none" w:sz="0" w:space="0" w:color="auto"/>
      </w:divBdr>
    </w:div>
    <w:div w:id="1379624821">
      <w:bodyDiv w:val="1"/>
      <w:marLeft w:val="0"/>
      <w:marRight w:val="0"/>
      <w:marTop w:val="0"/>
      <w:marBottom w:val="0"/>
      <w:divBdr>
        <w:top w:val="none" w:sz="0" w:space="0" w:color="auto"/>
        <w:left w:val="none" w:sz="0" w:space="0" w:color="auto"/>
        <w:bottom w:val="none" w:sz="0" w:space="0" w:color="auto"/>
        <w:right w:val="none" w:sz="0" w:space="0" w:color="auto"/>
      </w:divBdr>
    </w:div>
    <w:div w:id="1379696525">
      <w:bodyDiv w:val="1"/>
      <w:marLeft w:val="0"/>
      <w:marRight w:val="0"/>
      <w:marTop w:val="0"/>
      <w:marBottom w:val="0"/>
      <w:divBdr>
        <w:top w:val="none" w:sz="0" w:space="0" w:color="auto"/>
        <w:left w:val="none" w:sz="0" w:space="0" w:color="auto"/>
        <w:bottom w:val="none" w:sz="0" w:space="0" w:color="auto"/>
        <w:right w:val="none" w:sz="0" w:space="0" w:color="auto"/>
      </w:divBdr>
    </w:div>
    <w:div w:id="1380007274">
      <w:bodyDiv w:val="1"/>
      <w:marLeft w:val="0"/>
      <w:marRight w:val="0"/>
      <w:marTop w:val="0"/>
      <w:marBottom w:val="0"/>
      <w:divBdr>
        <w:top w:val="none" w:sz="0" w:space="0" w:color="auto"/>
        <w:left w:val="none" w:sz="0" w:space="0" w:color="auto"/>
        <w:bottom w:val="none" w:sz="0" w:space="0" w:color="auto"/>
        <w:right w:val="none" w:sz="0" w:space="0" w:color="auto"/>
      </w:divBdr>
    </w:div>
    <w:div w:id="1380200469">
      <w:bodyDiv w:val="1"/>
      <w:marLeft w:val="0"/>
      <w:marRight w:val="0"/>
      <w:marTop w:val="0"/>
      <w:marBottom w:val="0"/>
      <w:divBdr>
        <w:top w:val="none" w:sz="0" w:space="0" w:color="auto"/>
        <w:left w:val="none" w:sz="0" w:space="0" w:color="auto"/>
        <w:bottom w:val="none" w:sz="0" w:space="0" w:color="auto"/>
        <w:right w:val="none" w:sz="0" w:space="0" w:color="auto"/>
      </w:divBdr>
    </w:div>
    <w:div w:id="1380350972">
      <w:bodyDiv w:val="1"/>
      <w:marLeft w:val="0"/>
      <w:marRight w:val="0"/>
      <w:marTop w:val="0"/>
      <w:marBottom w:val="0"/>
      <w:divBdr>
        <w:top w:val="none" w:sz="0" w:space="0" w:color="auto"/>
        <w:left w:val="none" w:sz="0" w:space="0" w:color="auto"/>
        <w:bottom w:val="none" w:sz="0" w:space="0" w:color="auto"/>
        <w:right w:val="none" w:sz="0" w:space="0" w:color="auto"/>
      </w:divBdr>
    </w:div>
    <w:div w:id="1380737993">
      <w:bodyDiv w:val="1"/>
      <w:marLeft w:val="0"/>
      <w:marRight w:val="0"/>
      <w:marTop w:val="0"/>
      <w:marBottom w:val="0"/>
      <w:divBdr>
        <w:top w:val="none" w:sz="0" w:space="0" w:color="auto"/>
        <w:left w:val="none" w:sz="0" w:space="0" w:color="auto"/>
        <w:bottom w:val="none" w:sz="0" w:space="0" w:color="auto"/>
        <w:right w:val="none" w:sz="0" w:space="0" w:color="auto"/>
      </w:divBdr>
    </w:div>
    <w:div w:id="1381049030">
      <w:bodyDiv w:val="1"/>
      <w:marLeft w:val="0"/>
      <w:marRight w:val="0"/>
      <w:marTop w:val="0"/>
      <w:marBottom w:val="0"/>
      <w:divBdr>
        <w:top w:val="none" w:sz="0" w:space="0" w:color="auto"/>
        <w:left w:val="none" w:sz="0" w:space="0" w:color="auto"/>
        <w:bottom w:val="none" w:sz="0" w:space="0" w:color="auto"/>
        <w:right w:val="none" w:sz="0" w:space="0" w:color="auto"/>
      </w:divBdr>
    </w:div>
    <w:div w:id="1381637037">
      <w:bodyDiv w:val="1"/>
      <w:marLeft w:val="0"/>
      <w:marRight w:val="0"/>
      <w:marTop w:val="0"/>
      <w:marBottom w:val="0"/>
      <w:divBdr>
        <w:top w:val="none" w:sz="0" w:space="0" w:color="auto"/>
        <w:left w:val="none" w:sz="0" w:space="0" w:color="auto"/>
        <w:bottom w:val="none" w:sz="0" w:space="0" w:color="auto"/>
        <w:right w:val="none" w:sz="0" w:space="0" w:color="auto"/>
      </w:divBdr>
      <w:divsChild>
        <w:div w:id="1278483543">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381899604">
      <w:bodyDiv w:val="1"/>
      <w:marLeft w:val="0"/>
      <w:marRight w:val="0"/>
      <w:marTop w:val="0"/>
      <w:marBottom w:val="0"/>
      <w:divBdr>
        <w:top w:val="none" w:sz="0" w:space="0" w:color="auto"/>
        <w:left w:val="none" w:sz="0" w:space="0" w:color="auto"/>
        <w:bottom w:val="none" w:sz="0" w:space="0" w:color="auto"/>
        <w:right w:val="none" w:sz="0" w:space="0" w:color="auto"/>
      </w:divBdr>
    </w:div>
    <w:div w:id="1382482411">
      <w:bodyDiv w:val="1"/>
      <w:marLeft w:val="0"/>
      <w:marRight w:val="0"/>
      <w:marTop w:val="0"/>
      <w:marBottom w:val="0"/>
      <w:divBdr>
        <w:top w:val="none" w:sz="0" w:space="0" w:color="auto"/>
        <w:left w:val="none" w:sz="0" w:space="0" w:color="auto"/>
        <w:bottom w:val="none" w:sz="0" w:space="0" w:color="auto"/>
        <w:right w:val="none" w:sz="0" w:space="0" w:color="auto"/>
      </w:divBdr>
    </w:div>
    <w:div w:id="1383283502">
      <w:bodyDiv w:val="1"/>
      <w:marLeft w:val="0"/>
      <w:marRight w:val="0"/>
      <w:marTop w:val="0"/>
      <w:marBottom w:val="0"/>
      <w:divBdr>
        <w:top w:val="none" w:sz="0" w:space="0" w:color="auto"/>
        <w:left w:val="none" w:sz="0" w:space="0" w:color="auto"/>
        <w:bottom w:val="none" w:sz="0" w:space="0" w:color="auto"/>
        <w:right w:val="none" w:sz="0" w:space="0" w:color="auto"/>
      </w:divBdr>
      <w:divsChild>
        <w:div w:id="1976185">
          <w:marLeft w:val="660"/>
          <w:marRight w:val="660"/>
          <w:marTop w:val="0"/>
          <w:marBottom w:val="0"/>
          <w:divBdr>
            <w:top w:val="none" w:sz="0" w:space="0" w:color="auto"/>
            <w:left w:val="none" w:sz="0" w:space="0" w:color="auto"/>
            <w:bottom w:val="none" w:sz="0" w:space="0" w:color="auto"/>
            <w:right w:val="none" w:sz="0" w:space="0" w:color="auto"/>
          </w:divBdr>
          <w:divsChild>
            <w:div w:id="349334575">
              <w:marLeft w:val="0"/>
              <w:marRight w:val="0"/>
              <w:marTop w:val="0"/>
              <w:marBottom w:val="0"/>
              <w:divBdr>
                <w:top w:val="none" w:sz="0" w:space="0" w:color="auto"/>
                <w:left w:val="none" w:sz="0" w:space="0" w:color="auto"/>
                <w:bottom w:val="none" w:sz="0" w:space="0" w:color="auto"/>
                <w:right w:val="none" w:sz="0" w:space="0" w:color="auto"/>
              </w:divBdr>
              <w:divsChild>
                <w:div w:id="1679650667">
                  <w:marLeft w:val="0"/>
                  <w:marRight w:val="0"/>
                  <w:marTop w:val="0"/>
                  <w:marBottom w:val="0"/>
                  <w:divBdr>
                    <w:top w:val="none" w:sz="0" w:space="0" w:color="auto"/>
                    <w:left w:val="none" w:sz="0" w:space="0" w:color="auto"/>
                    <w:bottom w:val="none" w:sz="0" w:space="0" w:color="auto"/>
                    <w:right w:val="none" w:sz="0" w:space="0" w:color="auto"/>
                  </w:divBdr>
                  <w:divsChild>
                    <w:div w:id="503055660">
                      <w:marLeft w:val="0"/>
                      <w:marRight w:val="0"/>
                      <w:marTop w:val="0"/>
                      <w:marBottom w:val="0"/>
                      <w:divBdr>
                        <w:top w:val="none" w:sz="0" w:space="0" w:color="auto"/>
                        <w:left w:val="none" w:sz="0" w:space="0" w:color="auto"/>
                        <w:bottom w:val="none" w:sz="0" w:space="0" w:color="auto"/>
                        <w:right w:val="none" w:sz="0" w:space="0" w:color="auto"/>
                      </w:divBdr>
                      <w:divsChild>
                        <w:div w:id="57963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678023">
      <w:bodyDiv w:val="1"/>
      <w:marLeft w:val="0"/>
      <w:marRight w:val="0"/>
      <w:marTop w:val="0"/>
      <w:marBottom w:val="0"/>
      <w:divBdr>
        <w:top w:val="none" w:sz="0" w:space="0" w:color="auto"/>
        <w:left w:val="none" w:sz="0" w:space="0" w:color="auto"/>
        <w:bottom w:val="none" w:sz="0" w:space="0" w:color="auto"/>
        <w:right w:val="none" w:sz="0" w:space="0" w:color="auto"/>
      </w:divBdr>
    </w:div>
    <w:div w:id="1384019682">
      <w:bodyDiv w:val="1"/>
      <w:marLeft w:val="0"/>
      <w:marRight w:val="0"/>
      <w:marTop w:val="0"/>
      <w:marBottom w:val="0"/>
      <w:divBdr>
        <w:top w:val="none" w:sz="0" w:space="0" w:color="auto"/>
        <w:left w:val="none" w:sz="0" w:space="0" w:color="auto"/>
        <w:bottom w:val="none" w:sz="0" w:space="0" w:color="auto"/>
        <w:right w:val="none" w:sz="0" w:space="0" w:color="auto"/>
      </w:divBdr>
    </w:div>
    <w:div w:id="1384452324">
      <w:bodyDiv w:val="1"/>
      <w:marLeft w:val="0"/>
      <w:marRight w:val="0"/>
      <w:marTop w:val="0"/>
      <w:marBottom w:val="0"/>
      <w:divBdr>
        <w:top w:val="none" w:sz="0" w:space="0" w:color="auto"/>
        <w:left w:val="none" w:sz="0" w:space="0" w:color="auto"/>
        <w:bottom w:val="none" w:sz="0" w:space="0" w:color="auto"/>
        <w:right w:val="none" w:sz="0" w:space="0" w:color="auto"/>
      </w:divBdr>
    </w:div>
    <w:div w:id="1384522880">
      <w:bodyDiv w:val="1"/>
      <w:marLeft w:val="0"/>
      <w:marRight w:val="0"/>
      <w:marTop w:val="0"/>
      <w:marBottom w:val="0"/>
      <w:divBdr>
        <w:top w:val="none" w:sz="0" w:space="0" w:color="auto"/>
        <w:left w:val="none" w:sz="0" w:space="0" w:color="auto"/>
        <w:bottom w:val="none" w:sz="0" w:space="0" w:color="auto"/>
        <w:right w:val="none" w:sz="0" w:space="0" w:color="auto"/>
      </w:divBdr>
    </w:div>
    <w:div w:id="1384711983">
      <w:bodyDiv w:val="1"/>
      <w:marLeft w:val="0"/>
      <w:marRight w:val="0"/>
      <w:marTop w:val="0"/>
      <w:marBottom w:val="0"/>
      <w:divBdr>
        <w:top w:val="none" w:sz="0" w:space="0" w:color="auto"/>
        <w:left w:val="none" w:sz="0" w:space="0" w:color="auto"/>
        <w:bottom w:val="none" w:sz="0" w:space="0" w:color="auto"/>
        <w:right w:val="none" w:sz="0" w:space="0" w:color="auto"/>
      </w:divBdr>
    </w:div>
    <w:div w:id="1384912479">
      <w:bodyDiv w:val="1"/>
      <w:marLeft w:val="0"/>
      <w:marRight w:val="0"/>
      <w:marTop w:val="0"/>
      <w:marBottom w:val="0"/>
      <w:divBdr>
        <w:top w:val="none" w:sz="0" w:space="0" w:color="auto"/>
        <w:left w:val="none" w:sz="0" w:space="0" w:color="auto"/>
        <w:bottom w:val="none" w:sz="0" w:space="0" w:color="auto"/>
        <w:right w:val="none" w:sz="0" w:space="0" w:color="auto"/>
      </w:divBdr>
    </w:div>
    <w:div w:id="1384986344">
      <w:bodyDiv w:val="1"/>
      <w:marLeft w:val="0"/>
      <w:marRight w:val="0"/>
      <w:marTop w:val="0"/>
      <w:marBottom w:val="0"/>
      <w:divBdr>
        <w:top w:val="none" w:sz="0" w:space="0" w:color="auto"/>
        <w:left w:val="none" w:sz="0" w:space="0" w:color="auto"/>
        <w:bottom w:val="none" w:sz="0" w:space="0" w:color="auto"/>
        <w:right w:val="none" w:sz="0" w:space="0" w:color="auto"/>
      </w:divBdr>
    </w:div>
    <w:div w:id="1385180530">
      <w:bodyDiv w:val="1"/>
      <w:marLeft w:val="0"/>
      <w:marRight w:val="0"/>
      <w:marTop w:val="0"/>
      <w:marBottom w:val="0"/>
      <w:divBdr>
        <w:top w:val="none" w:sz="0" w:space="0" w:color="auto"/>
        <w:left w:val="none" w:sz="0" w:space="0" w:color="auto"/>
        <w:bottom w:val="none" w:sz="0" w:space="0" w:color="auto"/>
        <w:right w:val="none" w:sz="0" w:space="0" w:color="auto"/>
      </w:divBdr>
      <w:divsChild>
        <w:div w:id="96028115">
          <w:marLeft w:val="0"/>
          <w:marRight w:val="0"/>
          <w:marTop w:val="0"/>
          <w:marBottom w:val="0"/>
          <w:divBdr>
            <w:top w:val="none" w:sz="0" w:space="0" w:color="auto"/>
            <w:left w:val="none" w:sz="0" w:space="0" w:color="auto"/>
            <w:bottom w:val="none" w:sz="0" w:space="0" w:color="auto"/>
            <w:right w:val="none" w:sz="0" w:space="0" w:color="auto"/>
          </w:divBdr>
        </w:div>
      </w:divsChild>
    </w:div>
    <w:div w:id="1385907020">
      <w:bodyDiv w:val="1"/>
      <w:marLeft w:val="0"/>
      <w:marRight w:val="0"/>
      <w:marTop w:val="0"/>
      <w:marBottom w:val="0"/>
      <w:divBdr>
        <w:top w:val="none" w:sz="0" w:space="0" w:color="auto"/>
        <w:left w:val="none" w:sz="0" w:space="0" w:color="auto"/>
        <w:bottom w:val="none" w:sz="0" w:space="0" w:color="auto"/>
        <w:right w:val="none" w:sz="0" w:space="0" w:color="auto"/>
      </w:divBdr>
    </w:div>
    <w:div w:id="1385981477">
      <w:bodyDiv w:val="1"/>
      <w:marLeft w:val="0"/>
      <w:marRight w:val="0"/>
      <w:marTop w:val="0"/>
      <w:marBottom w:val="0"/>
      <w:divBdr>
        <w:top w:val="none" w:sz="0" w:space="0" w:color="auto"/>
        <w:left w:val="none" w:sz="0" w:space="0" w:color="auto"/>
        <w:bottom w:val="none" w:sz="0" w:space="0" w:color="auto"/>
        <w:right w:val="none" w:sz="0" w:space="0" w:color="auto"/>
      </w:divBdr>
    </w:div>
    <w:div w:id="1385985345">
      <w:bodyDiv w:val="1"/>
      <w:marLeft w:val="0"/>
      <w:marRight w:val="0"/>
      <w:marTop w:val="0"/>
      <w:marBottom w:val="0"/>
      <w:divBdr>
        <w:top w:val="none" w:sz="0" w:space="0" w:color="auto"/>
        <w:left w:val="none" w:sz="0" w:space="0" w:color="auto"/>
        <w:bottom w:val="none" w:sz="0" w:space="0" w:color="auto"/>
        <w:right w:val="none" w:sz="0" w:space="0" w:color="auto"/>
      </w:divBdr>
    </w:div>
    <w:div w:id="1386416022">
      <w:bodyDiv w:val="1"/>
      <w:marLeft w:val="0"/>
      <w:marRight w:val="0"/>
      <w:marTop w:val="0"/>
      <w:marBottom w:val="0"/>
      <w:divBdr>
        <w:top w:val="none" w:sz="0" w:space="0" w:color="auto"/>
        <w:left w:val="none" w:sz="0" w:space="0" w:color="auto"/>
        <w:bottom w:val="none" w:sz="0" w:space="0" w:color="auto"/>
        <w:right w:val="none" w:sz="0" w:space="0" w:color="auto"/>
      </w:divBdr>
    </w:div>
    <w:div w:id="1386953839">
      <w:bodyDiv w:val="1"/>
      <w:marLeft w:val="0"/>
      <w:marRight w:val="0"/>
      <w:marTop w:val="0"/>
      <w:marBottom w:val="0"/>
      <w:divBdr>
        <w:top w:val="none" w:sz="0" w:space="0" w:color="auto"/>
        <w:left w:val="none" w:sz="0" w:space="0" w:color="auto"/>
        <w:bottom w:val="none" w:sz="0" w:space="0" w:color="auto"/>
        <w:right w:val="none" w:sz="0" w:space="0" w:color="auto"/>
      </w:divBdr>
    </w:div>
    <w:div w:id="1387298789">
      <w:bodyDiv w:val="1"/>
      <w:marLeft w:val="0"/>
      <w:marRight w:val="0"/>
      <w:marTop w:val="0"/>
      <w:marBottom w:val="0"/>
      <w:divBdr>
        <w:top w:val="none" w:sz="0" w:space="0" w:color="auto"/>
        <w:left w:val="none" w:sz="0" w:space="0" w:color="auto"/>
        <w:bottom w:val="none" w:sz="0" w:space="0" w:color="auto"/>
        <w:right w:val="none" w:sz="0" w:space="0" w:color="auto"/>
      </w:divBdr>
    </w:div>
    <w:div w:id="1387871941">
      <w:bodyDiv w:val="1"/>
      <w:marLeft w:val="0"/>
      <w:marRight w:val="0"/>
      <w:marTop w:val="0"/>
      <w:marBottom w:val="0"/>
      <w:divBdr>
        <w:top w:val="none" w:sz="0" w:space="0" w:color="auto"/>
        <w:left w:val="none" w:sz="0" w:space="0" w:color="auto"/>
        <w:bottom w:val="none" w:sz="0" w:space="0" w:color="auto"/>
        <w:right w:val="none" w:sz="0" w:space="0" w:color="auto"/>
      </w:divBdr>
    </w:div>
    <w:div w:id="1387953151">
      <w:bodyDiv w:val="1"/>
      <w:marLeft w:val="0"/>
      <w:marRight w:val="0"/>
      <w:marTop w:val="0"/>
      <w:marBottom w:val="0"/>
      <w:divBdr>
        <w:top w:val="none" w:sz="0" w:space="0" w:color="auto"/>
        <w:left w:val="none" w:sz="0" w:space="0" w:color="auto"/>
        <w:bottom w:val="none" w:sz="0" w:space="0" w:color="auto"/>
        <w:right w:val="none" w:sz="0" w:space="0" w:color="auto"/>
      </w:divBdr>
    </w:div>
    <w:div w:id="1389576827">
      <w:bodyDiv w:val="1"/>
      <w:marLeft w:val="0"/>
      <w:marRight w:val="0"/>
      <w:marTop w:val="0"/>
      <w:marBottom w:val="0"/>
      <w:divBdr>
        <w:top w:val="none" w:sz="0" w:space="0" w:color="auto"/>
        <w:left w:val="none" w:sz="0" w:space="0" w:color="auto"/>
        <w:bottom w:val="none" w:sz="0" w:space="0" w:color="auto"/>
        <w:right w:val="none" w:sz="0" w:space="0" w:color="auto"/>
      </w:divBdr>
    </w:div>
    <w:div w:id="1390810029">
      <w:bodyDiv w:val="1"/>
      <w:marLeft w:val="0"/>
      <w:marRight w:val="0"/>
      <w:marTop w:val="0"/>
      <w:marBottom w:val="0"/>
      <w:divBdr>
        <w:top w:val="none" w:sz="0" w:space="0" w:color="auto"/>
        <w:left w:val="none" w:sz="0" w:space="0" w:color="auto"/>
        <w:bottom w:val="none" w:sz="0" w:space="0" w:color="auto"/>
        <w:right w:val="none" w:sz="0" w:space="0" w:color="auto"/>
      </w:divBdr>
    </w:div>
    <w:div w:id="1391344566">
      <w:bodyDiv w:val="1"/>
      <w:marLeft w:val="0"/>
      <w:marRight w:val="0"/>
      <w:marTop w:val="0"/>
      <w:marBottom w:val="0"/>
      <w:divBdr>
        <w:top w:val="none" w:sz="0" w:space="0" w:color="auto"/>
        <w:left w:val="none" w:sz="0" w:space="0" w:color="auto"/>
        <w:bottom w:val="none" w:sz="0" w:space="0" w:color="auto"/>
        <w:right w:val="none" w:sz="0" w:space="0" w:color="auto"/>
      </w:divBdr>
    </w:div>
    <w:div w:id="1392339317">
      <w:bodyDiv w:val="1"/>
      <w:marLeft w:val="0"/>
      <w:marRight w:val="0"/>
      <w:marTop w:val="0"/>
      <w:marBottom w:val="0"/>
      <w:divBdr>
        <w:top w:val="none" w:sz="0" w:space="0" w:color="auto"/>
        <w:left w:val="none" w:sz="0" w:space="0" w:color="auto"/>
        <w:bottom w:val="none" w:sz="0" w:space="0" w:color="auto"/>
        <w:right w:val="none" w:sz="0" w:space="0" w:color="auto"/>
      </w:divBdr>
    </w:div>
    <w:div w:id="1394037214">
      <w:bodyDiv w:val="1"/>
      <w:marLeft w:val="0"/>
      <w:marRight w:val="0"/>
      <w:marTop w:val="0"/>
      <w:marBottom w:val="0"/>
      <w:divBdr>
        <w:top w:val="none" w:sz="0" w:space="0" w:color="auto"/>
        <w:left w:val="none" w:sz="0" w:space="0" w:color="auto"/>
        <w:bottom w:val="none" w:sz="0" w:space="0" w:color="auto"/>
        <w:right w:val="none" w:sz="0" w:space="0" w:color="auto"/>
      </w:divBdr>
    </w:div>
    <w:div w:id="1395353156">
      <w:bodyDiv w:val="1"/>
      <w:marLeft w:val="0"/>
      <w:marRight w:val="0"/>
      <w:marTop w:val="0"/>
      <w:marBottom w:val="0"/>
      <w:divBdr>
        <w:top w:val="none" w:sz="0" w:space="0" w:color="auto"/>
        <w:left w:val="none" w:sz="0" w:space="0" w:color="auto"/>
        <w:bottom w:val="none" w:sz="0" w:space="0" w:color="auto"/>
        <w:right w:val="none" w:sz="0" w:space="0" w:color="auto"/>
      </w:divBdr>
    </w:div>
    <w:div w:id="1395464716">
      <w:bodyDiv w:val="1"/>
      <w:marLeft w:val="0"/>
      <w:marRight w:val="0"/>
      <w:marTop w:val="0"/>
      <w:marBottom w:val="0"/>
      <w:divBdr>
        <w:top w:val="none" w:sz="0" w:space="0" w:color="auto"/>
        <w:left w:val="none" w:sz="0" w:space="0" w:color="auto"/>
        <w:bottom w:val="none" w:sz="0" w:space="0" w:color="auto"/>
        <w:right w:val="none" w:sz="0" w:space="0" w:color="auto"/>
      </w:divBdr>
    </w:div>
    <w:div w:id="1395930858">
      <w:bodyDiv w:val="1"/>
      <w:marLeft w:val="0"/>
      <w:marRight w:val="0"/>
      <w:marTop w:val="0"/>
      <w:marBottom w:val="0"/>
      <w:divBdr>
        <w:top w:val="none" w:sz="0" w:space="0" w:color="auto"/>
        <w:left w:val="none" w:sz="0" w:space="0" w:color="auto"/>
        <w:bottom w:val="none" w:sz="0" w:space="0" w:color="auto"/>
        <w:right w:val="none" w:sz="0" w:space="0" w:color="auto"/>
      </w:divBdr>
    </w:div>
    <w:div w:id="1396198535">
      <w:bodyDiv w:val="1"/>
      <w:marLeft w:val="0"/>
      <w:marRight w:val="0"/>
      <w:marTop w:val="0"/>
      <w:marBottom w:val="0"/>
      <w:divBdr>
        <w:top w:val="none" w:sz="0" w:space="0" w:color="auto"/>
        <w:left w:val="none" w:sz="0" w:space="0" w:color="auto"/>
        <w:bottom w:val="none" w:sz="0" w:space="0" w:color="auto"/>
        <w:right w:val="none" w:sz="0" w:space="0" w:color="auto"/>
      </w:divBdr>
    </w:div>
    <w:div w:id="1397506170">
      <w:bodyDiv w:val="1"/>
      <w:marLeft w:val="0"/>
      <w:marRight w:val="0"/>
      <w:marTop w:val="0"/>
      <w:marBottom w:val="0"/>
      <w:divBdr>
        <w:top w:val="none" w:sz="0" w:space="0" w:color="auto"/>
        <w:left w:val="none" w:sz="0" w:space="0" w:color="auto"/>
        <w:bottom w:val="none" w:sz="0" w:space="0" w:color="auto"/>
        <w:right w:val="none" w:sz="0" w:space="0" w:color="auto"/>
      </w:divBdr>
    </w:div>
    <w:div w:id="1398481996">
      <w:bodyDiv w:val="1"/>
      <w:marLeft w:val="0"/>
      <w:marRight w:val="0"/>
      <w:marTop w:val="0"/>
      <w:marBottom w:val="0"/>
      <w:divBdr>
        <w:top w:val="none" w:sz="0" w:space="0" w:color="auto"/>
        <w:left w:val="none" w:sz="0" w:space="0" w:color="auto"/>
        <w:bottom w:val="none" w:sz="0" w:space="0" w:color="auto"/>
        <w:right w:val="none" w:sz="0" w:space="0" w:color="auto"/>
      </w:divBdr>
    </w:div>
    <w:div w:id="1398549126">
      <w:bodyDiv w:val="1"/>
      <w:marLeft w:val="0"/>
      <w:marRight w:val="0"/>
      <w:marTop w:val="0"/>
      <w:marBottom w:val="0"/>
      <w:divBdr>
        <w:top w:val="none" w:sz="0" w:space="0" w:color="auto"/>
        <w:left w:val="none" w:sz="0" w:space="0" w:color="auto"/>
        <w:bottom w:val="none" w:sz="0" w:space="0" w:color="auto"/>
        <w:right w:val="none" w:sz="0" w:space="0" w:color="auto"/>
      </w:divBdr>
    </w:div>
    <w:div w:id="1399128829">
      <w:bodyDiv w:val="1"/>
      <w:marLeft w:val="0"/>
      <w:marRight w:val="0"/>
      <w:marTop w:val="0"/>
      <w:marBottom w:val="0"/>
      <w:divBdr>
        <w:top w:val="none" w:sz="0" w:space="0" w:color="auto"/>
        <w:left w:val="none" w:sz="0" w:space="0" w:color="auto"/>
        <w:bottom w:val="none" w:sz="0" w:space="0" w:color="auto"/>
        <w:right w:val="none" w:sz="0" w:space="0" w:color="auto"/>
      </w:divBdr>
    </w:div>
    <w:div w:id="1399212615">
      <w:bodyDiv w:val="1"/>
      <w:marLeft w:val="0"/>
      <w:marRight w:val="0"/>
      <w:marTop w:val="0"/>
      <w:marBottom w:val="0"/>
      <w:divBdr>
        <w:top w:val="none" w:sz="0" w:space="0" w:color="auto"/>
        <w:left w:val="none" w:sz="0" w:space="0" w:color="auto"/>
        <w:bottom w:val="none" w:sz="0" w:space="0" w:color="auto"/>
        <w:right w:val="none" w:sz="0" w:space="0" w:color="auto"/>
      </w:divBdr>
    </w:div>
    <w:div w:id="1399935604">
      <w:bodyDiv w:val="1"/>
      <w:marLeft w:val="0"/>
      <w:marRight w:val="0"/>
      <w:marTop w:val="0"/>
      <w:marBottom w:val="0"/>
      <w:divBdr>
        <w:top w:val="none" w:sz="0" w:space="0" w:color="auto"/>
        <w:left w:val="none" w:sz="0" w:space="0" w:color="auto"/>
        <w:bottom w:val="none" w:sz="0" w:space="0" w:color="auto"/>
        <w:right w:val="none" w:sz="0" w:space="0" w:color="auto"/>
      </w:divBdr>
    </w:div>
    <w:div w:id="1400136333">
      <w:bodyDiv w:val="1"/>
      <w:marLeft w:val="0"/>
      <w:marRight w:val="0"/>
      <w:marTop w:val="0"/>
      <w:marBottom w:val="0"/>
      <w:divBdr>
        <w:top w:val="none" w:sz="0" w:space="0" w:color="auto"/>
        <w:left w:val="none" w:sz="0" w:space="0" w:color="auto"/>
        <w:bottom w:val="none" w:sz="0" w:space="0" w:color="auto"/>
        <w:right w:val="none" w:sz="0" w:space="0" w:color="auto"/>
      </w:divBdr>
      <w:divsChild>
        <w:div w:id="439571234">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400204186">
      <w:bodyDiv w:val="1"/>
      <w:marLeft w:val="0"/>
      <w:marRight w:val="0"/>
      <w:marTop w:val="0"/>
      <w:marBottom w:val="0"/>
      <w:divBdr>
        <w:top w:val="none" w:sz="0" w:space="0" w:color="auto"/>
        <w:left w:val="none" w:sz="0" w:space="0" w:color="auto"/>
        <w:bottom w:val="none" w:sz="0" w:space="0" w:color="auto"/>
        <w:right w:val="none" w:sz="0" w:space="0" w:color="auto"/>
      </w:divBdr>
    </w:div>
    <w:div w:id="1400858089">
      <w:bodyDiv w:val="1"/>
      <w:marLeft w:val="0"/>
      <w:marRight w:val="0"/>
      <w:marTop w:val="0"/>
      <w:marBottom w:val="0"/>
      <w:divBdr>
        <w:top w:val="none" w:sz="0" w:space="0" w:color="auto"/>
        <w:left w:val="none" w:sz="0" w:space="0" w:color="auto"/>
        <w:bottom w:val="none" w:sz="0" w:space="0" w:color="auto"/>
        <w:right w:val="none" w:sz="0" w:space="0" w:color="auto"/>
      </w:divBdr>
    </w:div>
    <w:div w:id="1401056159">
      <w:bodyDiv w:val="1"/>
      <w:marLeft w:val="0"/>
      <w:marRight w:val="0"/>
      <w:marTop w:val="0"/>
      <w:marBottom w:val="0"/>
      <w:divBdr>
        <w:top w:val="none" w:sz="0" w:space="0" w:color="auto"/>
        <w:left w:val="none" w:sz="0" w:space="0" w:color="auto"/>
        <w:bottom w:val="none" w:sz="0" w:space="0" w:color="auto"/>
        <w:right w:val="none" w:sz="0" w:space="0" w:color="auto"/>
      </w:divBdr>
    </w:div>
    <w:div w:id="1401519767">
      <w:bodyDiv w:val="1"/>
      <w:marLeft w:val="0"/>
      <w:marRight w:val="0"/>
      <w:marTop w:val="0"/>
      <w:marBottom w:val="0"/>
      <w:divBdr>
        <w:top w:val="none" w:sz="0" w:space="0" w:color="auto"/>
        <w:left w:val="none" w:sz="0" w:space="0" w:color="auto"/>
        <w:bottom w:val="none" w:sz="0" w:space="0" w:color="auto"/>
        <w:right w:val="none" w:sz="0" w:space="0" w:color="auto"/>
      </w:divBdr>
    </w:div>
    <w:div w:id="1402093528">
      <w:bodyDiv w:val="1"/>
      <w:marLeft w:val="0"/>
      <w:marRight w:val="0"/>
      <w:marTop w:val="0"/>
      <w:marBottom w:val="0"/>
      <w:divBdr>
        <w:top w:val="none" w:sz="0" w:space="0" w:color="auto"/>
        <w:left w:val="none" w:sz="0" w:space="0" w:color="auto"/>
        <w:bottom w:val="none" w:sz="0" w:space="0" w:color="auto"/>
        <w:right w:val="none" w:sz="0" w:space="0" w:color="auto"/>
      </w:divBdr>
    </w:div>
    <w:div w:id="1402409230">
      <w:bodyDiv w:val="1"/>
      <w:marLeft w:val="0"/>
      <w:marRight w:val="0"/>
      <w:marTop w:val="0"/>
      <w:marBottom w:val="0"/>
      <w:divBdr>
        <w:top w:val="none" w:sz="0" w:space="0" w:color="auto"/>
        <w:left w:val="none" w:sz="0" w:space="0" w:color="auto"/>
        <w:bottom w:val="none" w:sz="0" w:space="0" w:color="auto"/>
        <w:right w:val="none" w:sz="0" w:space="0" w:color="auto"/>
      </w:divBdr>
    </w:div>
    <w:div w:id="1402487070">
      <w:bodyDiv w:val="1"/>
      <w:marLeft w:val="0"/>
      <w:marRight w:val="0"/>
      <w:marTop w:val="0"/>
      <w:marBottom w:val="0"/>
      <w:divBdr>
        <w:top w:val="none" w:sz="0" w:space="0" w:color="auto"/>
        <w:left w:val="none" w:sz="0" w:space="0" w:color="auto"/>
        <w:bottom w:val="none" w:sz="0" w:space="0" w:color="auto"/>
        <w:right w:val="none" w:sz="0" w:space="0" w:color="auto"/>
      </w:divBdr>
    </w:div>
    <w:div w:id="1402633640">
      <w:bodyDiv w:val="1"/>
      <w:marLeft w:val="0"/>
      <w:marRight w:val="0"/>
      <w:marTop w:val="0"/>
      <w:marBottom w:val="0"/>
      <w:divBdr>
        <w:top w:val="none" w:sz="0" w:space="0" w:color="auto"/>
        <w:left w:val="none" w:sz="0" w:space="0" w:color="auto"/>
        <w:bottom w:val="none" w:sz="0" w:space="0" w:color="auto"/>
        <w:right w:val="none" w:sz="0" w:space="0" w:color="auto"/>
      </w:divBdr>
    </w:div>
    <w:div w:id="1402749403">
      <w:bodyDiv w:val="1"/>
      <w:marLeft w:val="0"/>
      <w:marRight w:val="0"/>
      <w:marTop w:val="0"/>
      <w:marBottom w:val="0"/>
      <w:divBdr>
        <w:top w:val="none" w:sz="0" w:space="0" w:color="auto"/>
        <w:left w:val="none" w:sz="0" w:space="0" w:color="auto"/>
        <w:bottom w:val="none" w:sz="0" w:space="0" w:color="auto"/>
        <w:right w:val="none" w:sz="0" w:space="0" w:color="auto"/>
      </w:divBdr>
    </w:div>
    <w:div w:id="1402869901">
      <w:bodyDiv w:val="1"/>
      <w:marLeft w:val="0"/>
      <w:marRight w:val="0"/>
      <w:marTop w:val="0"/>
      <w:marBottom w:val="0"/>
      <w:divBdr>
        <w:top w:val="none" w:sz="0" w:space="0" w:color="auto"/>
        <w:left w:val="none" w:sz="0" w:space="0" w:color="auto"/>
        <w:bottom w:val="none" w:sz="0" w:space="0" w:color="auto"/>
        <w:right w:val="none" w:sz="0" w:space="0" w:color="auto"/>
      </w:divBdr>
    </w:div>
    <w:div w:id="1403331181">
      <w:bodyDiv w:val="1"/>
      <w:marLeft w:val="0"/>
      <w:marRight w:val="0"/>
      <w:marTop w:val="0"/>
      <w:marBottom w:val="0"/>
      <w:divBdr>
        <w:top w:val="none" w:sz="0" w:space="0" w:color="auto"/>
        <w:left w:val="none" w:sz="0" w:space="0" w:color="auto"/>
        <w:bottom w:val="none" w:sz="0" w:space="0" w:color="auto"/>
        <w:right w:val="none" w:sz="0" w:space="0" w:color="auto"/>
      </w:divBdr>
    </w:div>
    <w:div w:id="1403912735">
      <w:bodyDiv w:val="1"/>
      <w:marLeft w:val="0"/>
      <w:marRight w:val="0"/>
      <w:marTop w:val="0"/>
      <w:marBottom w:val="0"/>
      <w:divBdr>
        <w:top w:val="none" w:sz="0" w:space="0" w:color="auto"/>
        <w:left w:val="none" w:sz="0" w:space="0" w:color="auto"/>
        <w:bottom w:val="none" w:sz="0" w:space="0" w:color="auto"/>
        <w:right w:val="none" w:sz="0" w:space="0" w:color="auto"/>
      </w:divBdr>
    </w:div>
    <w:div w:id="1404402664">
      <w:bodyDiv w:val="1"/>
      <w:marLeft w:val="0"/>
      <w:marRight w:val="0"/>
      <w:marTop w:val="0"/>
      <w:marBottom w:val="0"/>
      <w:divBdr>
        <w:top w:val="none" w:sz="0" w:space="0" w:color="auto"/>
        <w:left w:val="none" w:sz="0" w:space="0" w:color="auto"/>
        <w:bottom w:val="none" w:sz="0" w:space="0" w:color="auto"/>
        <w:right w:val="none" w:sz="0" w:space="0" w:color="auto"/>
      </w:divBdr>
    </w:div>
    <w:div w:id="1404644363">
      <w:bodyDiv w:val="1"/>
      <w:marLeft w:val="0"/>
      <w:marRight w:val="0"/>
      <w:marTop w:val="0"/>
      <w:marBottom w:val="0"/>
      <w:divBdr>
        <w:top w:val="none" w:sz="0" w:space="0" w:color="auto"/>
        <w:left w:val="none" w:sz="0" w:space="0" w:color="auto"/>
        <w:bottom w:val="none" w:sz="0" w:space="0" w:color="auto"/>
        <w:right w:val="none" w:sz="0" w:space="0" w:color="auto"/>
      </w:divBdr>
    </w:div>
    <w:div w:id="1404838157">
      <w:bodyDiv w:val="1"/>
      <w:marLeft w:val="0"/>
      <w:marRight w:val="0"/>
      <w:marTop w:val="0"/>
      <w:marBottom w:val="0"/>
      <w:divBdr>
        <w:top w:val="none" w:sz="0" w:space="0" w:color="auto"/>
        <w:left w:val="none" w:sz="0" w:space="0" w:color="auto"/>
        <w:bottom w:val="none" w:sz="0" w:space="0" w:color="auto"/>
        <w:right w:val="none" w:sz="0" w:space="0" w:color="auto"/>
      </w:divBdr>
    </w:div>
    <w:div w:id="1404909160">
      <w:bodyDiv w:val="1"/>
      <w:marLeft w:val="0"/>
      <w:marRight w:val="0"/>
      <w:marTop w:val="0"/>
      <w:marBottom w:val="0"/>
      <w:divBdr>
        <w:top w:val="none" w:sz="0" w:space="0" w:color="auto"/>
        <w:left w:val="none" w:sz="0" w:space="0" w:color="auto"/>
        <w:bottom w:val="none" w:sz="0" w:space="0" w:color="auto"/>
        <w:right w:val="none" w:sz="0" w:space="0" w:color="auto"/>
      </w:divBdr>
    </w:div>
    <w:div w:id="1405223779">
      <w:bodyDiv w:val="1"/>
      <w:marLeft w:val="0"/>
      <w:marRight w:val="0"/>
      <w:marTop w:val="0"/>
      <w:marBottom w:val="0"/>
      <w:divBdr>
        <w:top w:val="none" w:sz="0" w:space="0" w:color="auto"/>
        <w:left w:val="none" w:sz="0" w:space="0" w:color="auto"/>
        <w:bottom w:val="none" w:sz="0" w:space="0" w:color="auto"/>
        <w:right w:val="none" w:sz="0" w:space="0" w:color="auto"/>
      </w:divBdr>
    </w:div>
    <w:div w:id="1405373934">
      <w:bodyDiv w:val="1"/>
      <w:marLeft w:val="0"/>
      <w:marRight w:val="0"/>
      <w:marTop w:val="0"/>
      <w:marBottom w:val="0"/>
      <w:divBdr>
        <w:top w:val="none" w:sz="0" w:space="0" w:color="auto"/>
        <w:left w:val="none" w:sz="0" w:space="0" w:color="auto"/>
        <w:bottom w:val="none" w:sz="0" w:space="0" w:color="auto"/>
        <w:right w:val="none" w:sz="0" w:space="0" w:color="auto"/>
      </w:divBdr>
    </w:div>
    <w:div w:id="1405756633">
      <w:bodyDiv w:val="1"/>
      <w:marLeft w:val="0"/>
      <w:marRight w:val="0"/>
      <w:marTop w:val="0"/>
      <w:marBottom w:val="0"/>
      <w:divBdr>
        <w:top w:val="none" w:sz="0" w:space="0" w:color="auto"/>
        <w:left w:val="none" w:sz="0" w:space="0" w:color="auto"/>
        <w:bottom w:val="none" w:sz="0" w:space="0" w:color="auto"/>
        <w:right w:val="none" w:sz="0" w:space="0" w:color="auto"/>
      </w:divBdr>
    </w:div>
    <w:div w:id="1406337343">
      <w:bodyDiv w:val="1"/>
      <w:marLeft w:val="0"/>
      <w:marRight w:val="0"/>
      <w:marTop w:val="0"/>
      <w:marBottom w:val="0"/>
      <w:divBdr>
        <w:top w:val="none" w:sz="0" w:space="0" w:color="auto"/>
        <w:left w:val="none" w:sz="0" w:space="0" w:color="auto"/>
        <w:bottom w:val="none" w:sz="0" w:space="0" w:color="auto"/>
        <w:right w:val="none" w:sz="0" w:space="0" w:color="auto"/>
      </w:divBdr>
    </w:div>
    <w:div w:id="1406488510">
      <w:bodyDiv w:val="1"/>
      <w:marLeft w:val="0"/>
      <w:marRight w:val="0"/>
      <w:marTop w:val="0"/>
      <w:marBottom w:val="0"/>
      <w:divBdr>
        <w:top w:val="none" w:sz="0" w:space="0" w:color="auto"/>
        <w:left w:val="none" w:sz="0" w:space="0" w:color="auto"/>
        <w:bottom w:val="none" w:sz="0" w:space="0" w:color="auto"/>
        <w:right w:val="none" w:sz="0" w:space="0" w:color="auto"/>
      </w:divBdr>
    </w:div>
    <w:div w:id="1407189323">
      <w:bodyDiv w:val="1"/>
      <w:marLeft w:val="0"/>
      <w:marRight w:val="0"/>
      <w:marTop w:val="0"/>
      <w:marBottom w:val="0"/>
      <w:divBdr>
        <w:top w:val="none" w:sz="0" w:space="0" w:color="auto"/>
        <w:left w:val="none" w:sz="0" w:space="0" w:color="auto"/>
        <w:bottom w:val="none" w:sz="0" w:space="0" w:color="auto"/>
        <w:right w:val="none" w:sz="0" w:space="0" w:color="auto"/>
      </w:divBdr>
    </w:div>
    <w:div w:id="1408452461">
      <w:bodyDiv w:val="1"/>
      <w:marLeft w:val="0"/>
      <w:marRight w:val="0"/>
      <w:marTop w:val="0"/>
      <w:marBottom w:val="0"/>
      <w:divBdr>
        <w:top w:val="none" w:sz="0" w:space="0" w:color="auto"/>
        <w:left w:val="none" w:sz="0" w:space="0" w:color="auto"/>
        <w:bottom w:val="none" w:sz="0" w:space="0" w:color="auto"/>
        <w:right w:val="none" w:sz="0" w:space="0" w:color="auto"/>
      </w:divBdr>
    </w:div>
    <w:div w:id="1408532377">
      <w:bodyDiv w:val="1"/>
      <w:marLeft w:val="0"/>
      <w:marRight w:val="0"/>
      <w:marTop w:val="0"/>
      <w:marBottom w:val="0"/>
      <w:divBdr>
        <w:top w:val="none" w:sz="0" w:space="0" w:color="auto"/>
        <w:left w:val="none" w:sz="0" w:space="0" w:color="auto"/>
        <w:bottom w:val="none" w:sz="0" w:space="0" w:color="auto"/>
        <w:right w:val="none" w:sz="0" w:space="0" w:color="auto"/>
      </w:divBdr>
    </w:div>
    <w:div w:id="1412316398">
      <w:bodyDiv w:val="1"/>
      <w:marLeft w:val="0"/>
      <w:marRight w:val="0"/>
      <w:marTop w:val="0"/>
      <w:marBottom w:val="0"/>
      <w:divBdr>
        <w:top w:val="none" w:sz="0" w:space="0" w:color="auto"/>
        <w:left w:val="none" w:sz="0" w:space="0" w:color="auto"/>
        <w:bottom w:val="none" w:sz="0" w:space="0" w:color="auto"/>
        <w:right w:val="none" w:sz="0" w:space="0" w:color="auto"/>
      </w:divBdr>
    </w:div>
    <w:div w:id="1412777690">
      <w:bodyDiv w:val="1"/>
      <w:marLeft w:val="0"/>
      <w:marRight w:val="0"/>
      <w:marTop w:val="0"/>
      <w:marBottom w:val="0"/>
      <w:divBdr>
        <w:top w:val="none" w:sz="0" w:space="0" w:color="auto"/>
        <w:left w:val="none" w:sz="0" w:space="0" w:color="auto"/>
        <w:bottom w:val="none" w:sz="0" w:space="0" w:color="auto"/>
        <w:right w:val="none" w:sz="0" w:space="0" w:color="auto"/>
      </w:divBdr>
    </w:div>
    <w:div w:id="1413307712">
      <w:bodyDiv w:val="1"/>
      <w:marLeft w:val="0"/>
      <w:marRight w:val="0"/>
      <w:marTop w:val="0"/>
      <w:marBottom w:val="0"/>
      <w:divBdr>
        <w:top w:val="none" w:sz="0" w:space="0" w:color="auto"/>
        <w:left w:val="none" w:sz="0" w:space="0" w:color="auto"/>
        <w:bottom w:val="none" w:sz="0" w:space="0" w:color="auto"/>
        <w:right w:val="none" w:sz="0" w:space="0" w:color="auto"/>
      </w:divBdr>
    </w:div>
    <w:div w:id="1414811794">
      <w:bodyDiv w:val="1"/>
      <w:marLeft w:val="0"/>
      <w:marRight w:val="0"/>
      <w:marTop w:val="0"/>
      <w:marBottom w:val="0"/>
      <w:divBdr>
        <w:top w:val="none" w:sz="0" w:space="0" w:color="auto"/>
        <w:left w:val="none" w:sz="0" w:space="0" w:color="auto"/>
        <w:bottom w:val="none" w:sz="0" w:space="0" w:color="auto"/>
        <w:right w:val="none" w:sz="0" w:space="0" w:color="auto"/>
      </w:divBdr>
    </w:div>
    <w:div w:id="1415082613">
      <w:bodyDiv w:val="1"/>
      <w:marLeft w:val="0"/>
      <w:marRight w:val="0"/>
      <w:marTop w:val="0"/>
      <w:marBottom w:val="0"/>
      <w:divBdr>
        <w:top w:val="none" w:sz="0" w:space="0" w:color="auto"/>
        <w:left w:val="none" w:sz="0" w:space="0" w:color="auto"/>
        <w:bottom w:val="none" w:sz="0" w:space="0" w:color="auto"/>
        <w:right w:val="none" w:sz="0" w:space="0" w:color="auto"/>
      </w:divBdr>
    </w:div>
    <w:div w:id="1415475052">
      <w:bodyDiv w:val="1"/>
      <w:marLeft w:val="0"/>
      <w:marRight w:val="0"/>
      <w:marTop w:val="0"/>
      <w:marBottom w:val="0"/>
      <w:divBdr>
        <w:top w:val="none" w:sz="0" w:space="0" w:color="auto"/>
        <w:left w:val="none" w:sz="0" w:space="0" w:color="auto"/>
        <w:bottom w:val="none" w:sz="0" w:space="0" w:color="auto"/>
        <w:right w:val="none" w:sz="0" w:space="0" w:color="auto"/>
      </w:divBdr>
    </w:div>
    <w:div w:id="1416170119">
      <w:bodyDiv w:val="1"/>
      <w:marLeft w:val="0"/>
      <w:marRight w:val="0"/>
      <w:marTop w:val="0"/>
      <w:marBottom w:val="0"/>
      <w:divBdr>
        <w:top w:val="none" w:sz="0" w:space="0" w:color="auto"/>
        <w:left w:val="none" w:sz="0" w:space="0" w:color="auto"/>
        <w:bottom w:val="none" w:sz="0" w:space="0" w:color="auto"/>
        <w:right w:val="none" w:sz="0" w:space="0" w:color="auto"/>
      </w:divBdr>
    </w:div>
    <w:div w:id="1416973824">
      <w:bodyDiv w:val="1"/>
      <w:marLeft w:val="0"/>
      <w:marRight w:val="0"/>
      <w:marTop w:val="0"/>
      <w:marBottom w:val="0"/>
      <w:divBdr>
        <w:top w:val="none" w:sz="0" w:space="0" w:color="auto"/>
        <w:left w:val="none" w:sz="0" w:space="0" w:color="auto"/>
        <w:bottom w:val="none" w:sz="0" w:space="0" w:color="auto"/>
        <w:right w:val="none" w:sz="0" w:space="0" w:color="auto"/>
      </w:divBdr>
    </w:div>
    <w:div w:id="1417282579">
      <w:bodyDiv w:val="1"/>
      <w:marLeft w:val="0"/>
      <w:marRight w:val="0"/>
      <w:marTop w:val="0"/>
      <w:marBottom w:val="0"/>
      <w:divBdr>
        <w:top w:val="none" w:sz="0" w:space="0" w:color="auto"/>
        <w:left w:val="none" w:sz="0" w:space="0" w:color="auto"/>
        <w:bottom w:val="none" w:sz="0" w:space="0" w:color="auto"/>
        <w:right w:val="none" w:sz="0" w:space="0" w:color="auto"/>
      </w:divBdr>
    </w:div>
    <w:div w:id="1418020830">
      <w:bodyDiv w:val="1"/>
      <w:marLeft w:val="0"/>
      <w:marRight w:val="0"/>
      <w:marTop w:val="0"/>
      <w:marBottom w:val="0"/>
      <w:divBdr>
        <w:top w:val="none" w:sz="0" w:space="0" w:color="auto"/>
        <w:left w:val="none" w:sz="0" w:space="0" w:color="auto"/>
        <w:bottom w:val="none" w:sz="0" w:space="0" w:color="auto"/>
        <w:right w:val="none" w:sz="0" w:space="0" w:color="auto"/>
      </w:divBdr>
    </w:div>
    <w:div w:id="1418360774">
      <w:bodyDiv w:val="1"/>
      <w:marLeft w:val="0"/>
      <w:marRight w:val="0"/>
      <w:marTop w:val="0"/>
      <w:marBottom w:val="0"/>
      <w:divBdr>
        <w:top w:val="none" w:sz="0" w:space="0" w:color="auto"/>
        <w:left w:val="none" w:sz="0" w:space="0" w:color="auto"/>
        <w:bottom w:val="none" w:sz="0" w:space="0" w:color="auto"/>
        <w:right w:val="none" w:sz="0" w:space="0" w:color="auto"/>
      </w:divBdr>
    </w:div>
    <w:div w:id="1418474817">
      <w:bodyDiv w:val="1"/>
      <w:marLeft w:val="0"/>
      <w:marRight w:val="0"/>
      <w:marTop w:val="0"/>
      <w:marBottom w:val="0"/>
      <w:divBdr>
        <w:top w:val="none" w:sz="0" w:space="0" w:color="auto"/>
        <w:left w:val="none" w:sz="0" w:space="0" w:color="auto"/>
        <w:bottom w:val="none" w:sz="0" w:space="0" w:color="auto"/>
        <w:right w:val="none" w:sz="0" w:space="0" w:color="auto"/>
      </w:divBdr>
    </w:div>
    <w:div w:id="1419062052">
      <w:bodyDiv w:val="1"/>
      <w:marLeft w:val="0"/>
      <w:marRight w:val="0"/>
      <w:marTop w:val="0"/>
      <w:marBottom w:val="0"/>
      <w:divBdr>
        <w:top w:val="none" w:sz="0" w:space="0" w:color="auto"/>
        <w:left w:val="none" w:sz="0" w:space="0" w:color="auto"/>
        <w:bottom w:val="none" w:sz="0" w:space="0" w:color="auto"/>
        <w:right w:val="none" w:sz="0" w:space="0" w:color="auto"/>
      </w:divBdr>
    </w:div>
    <w:div w:id="1419327700">
      <w:bodyDiv w:val="1"/>
      <w:marLeft w:val="0"/>
      <w:marRight w:val="0"/>
      <w:marTop w:val="0"/>
      <w:marBottom w:val="0"/>
      <w:divBdr>
        <w:top w:val="none" w:sz="0" w:space="0" w:color="auto"/>
        <w:left w:val="none" w:sz="0" w:space="0" w:color="auto"/>
        <w:bottom w:val="none" w:sz="0" w:space="0" w:color="auto"/>
        <w:right w:val="none" w:sz="0" w:space="0" w:color="auto"/>
      </w:divBdr>
    </w:div>
    <w:div w:id="1419982766">
      <w:bodyDiv w:val="1"/>
      <w:marLeft w:val="0"/>
      <w:marRight w:val="0"/>
      <w:marTop w:val="0"/>
      <w:marBottom w:val="0"/>
      <w:divBdr>
        <w:top w:val="none" w:sz="0" w:space="0" w:color="auto"/>
        <w:left w:val="none" w:sz="0" w:space="0" w:color="auto"/>
        <w:bottom w:val="none" w:sz="0" w:space="0" w:color="auto"/>
        <w:right w:val="none" w:sz="0" w:space="0" w:color="auto"/>
      </w:divBdr>
    </w:div>
    <w:div w:id="1420324308">
      <w:bodyDiv w:val="1"/>
      <w:marLeft w:val="0"/>
      <w:marRight w:val="0"/>
      <w:marTop w:val="0"/>
      <w:marBottom w:val="0"/>
      <w:divBdr>
        <w:top w:val="none" w:sz="0" w:space="0" w:color="auto"/>
        <w:left w:val="none" w:sz="0" w:space="0" w:color="auto"/>
        <w:bottom w:val="none" w:sz="0" w:space="0" w:color="auto"/>
        <w:right w:val="none" w:sz="0" w:space="0" w:color="auto"/>
      </w:divBdr>
    </w:div>
    <w:div w:id="1421487790">
      <w:bodyDiv w:val="1"/>
      <w:marLeft w:val="0"/>
      <w:marRight w:val="0"/>
      <w:marTop w:val="0"/>
      <w:marBottom w:val="0"/>
      <w:divBdr>
        <w:top w:val="none" w:sz="0" w:space="0" w:color="auto"/>
        <w:left w:val="none" w:sz="0" w:space="0" w:color="auto"/>
        <w:bottom w:val="none" w:sz="0" w:space="0" w:color="auto"/>
        <w:right w:val="none" w:sz="0" w:space="0" w:color="auto"/>
      </w:divBdr>
    </w:div>
    <w:div w:id="1421557457">
      <w:bodyDiv w:val="1"/>
      <w:marLeft w:val="0"/>
      <w:marRight w:val="0"/>
      <w:marTop w:val="0"/>
      <w:marBottom w:val="0"/>
      <w:divBdr>
        <w:top w:val="none" w:sz="0" w:space="0" w:color="auto"/>
        <w:left w:val="none" w:sz="0" w:space="0" w:color="auto"/>
        <w:bottom w:val="none" w:sz="0" w:space="0" w:color="auto"/>
        <w:right w:val="none" w:sz="0" w:space="0" w:color="auto"/>
      </w:divBdr>
    </w:div>
    <w:div w:id="1422986901">
      <w:bodyDiv w:val="1"/>
      <w:marLeft w:val="0"/>
      <w:marRight w:val="0"/>
      <w:marTop w:val="0"/>
      <w:marBottom w:val="0"/>
      <w:divBdr>
        <w:top w:val="none" w:sz="0" w:space="0" w:color="auto"/>
        <w:left w:val="none" w:sz="0" w:space="0" w:color="auto"/>
        <w:bottom w:val="none" w:sz="0" w:space="0" w:color="auto"/>
        <w:right w:val="none" w:sz="0" w:space="0" w:color="auto"/>
      </w:divBdr>
    </w:div>
    <w:div w:id="1423188828">
      <w:bodyDiv w:val="1"/>
      <w:marLeft w:val="0"/>
      <w:marRight w:val="0"/>
      <w:marTop w:val="0"/>
      <w:marBottom w:val="0"/>
      <w:divBdr>
        <w:top w:val="none" w:sz="0" w:space="0" w:color="auto"/>
        <w:left w:val="none" w:sz="0" w:space="0" w:color="auto"/>
        <w:bottom w:val="none" w:sz="0" w:space="0" w:color="auto"/>
        <w:right w:val="none" w:sz="0" w:space="0" w:color="auto"/>
      </w:divBdr>
    </w:div>
    <w:div w:id="1424378174">
      <w:bodyDiv w:val="1"/>
      <w:marLeft w:val="0"/>
      <w:marRight w:val="0"/>
      <w:marTop w:val="0"/>
      <w:marBottom w:val="0"/>
      <w:divBdr>
        <w:top w:val="none" w:sz="0" w:space="0" w:color="auto"/>
        <w:left w:val="none" w:sz="0" w:space="0" w:color="auto"/>
        <w:bottom w:val="none" w:sz="0" w:space="0" w:color="auto"/>
        <w:right w:val="none" w:sz="0" w:space="0" w:color="auto"/>
      </w:divBdr>
    </w:div>
    <w:div w:id="1424568534">
      <w:bodyDiv w:val="1"/>
      <w:marLeft w:val="0"/>
      <w:marRight w:val="0"/>
      <w:marTop w:val="0"/>
      <w:marBottom w:val="0"/>
      <w:divBdr>
        <w:top w:val="none" w:sz="0" w:space="0" w:color="auto"/>
        <w:left w:val="none" w:sz="0" w:space="0" w:color="auto"/>
        <w:bottom w:val="none" w:sz="0" w:space="0" w:color="auto"/>
        <w:right w:val="none" w:sz="0" w:space="0" w:color="auto"/>
      </w:divBdr>
    </w:div>
    <w:div w:id="1425298715">
      <w:bodyDiv w:val="1"/>
      <w:marLeft w:val="0"/>
      <w:marRight w:val="0"/>
      <w:marTop w:val="0"/>
      <w:marBottom w:val="0"/>
      <w:divBdr>
        <w:top w:val="none" w:sz="0" w:space="0" w:color="auto"/>
        <w:left w:val="none" w:sz="0" w:space="0" w:color="auto"/>
        <w:bottom w:val="none" w:sz="0" w:space="0" w:color="auto"/>
        <w:right w:val="none" w:sz="0" w:space="0" w:color="auto"/>
      </w:divBdr>
    </w:div>
    <w:div w:id="1426923207">
      <w:bodyDiv w:val="1"/>
      <w:marLeft w:val="0"/>
      <w:marRight w:val="0"/>
      <w:marTop w:val="0"/>
      <w:marBottom w:val="0"/>
      <w:divBdr>
        <w:top w:val="none" w:sz="0" w:space="0" w:color="auto"/>
        <w:left w:val="none" w:sz="0" w:space="0" w:color="auto"/>
        <w:bottom w:val="none" w:sz="0" w:space="0" w:color="auto"/>
        <w:right w:val="none" w:sz="0" w:space="0" w:color="auto"/>
      </w:divBdr>
    </w:div>
    <w:div w:id="1427270521">
      <w:bodyDiv w:val="1"/>
      <w:marLeft w:val="0"/>
      <w:marRight w:val="0"/>
      <w:marTop w:val="0"/>
      <w:marBottom w:val="0"/>
      <w:divBdr>
        <w:top w:val="none" w:sz="0" w:space="0" w:color="auto"/>
        <w:left w:val="none" w:sz="0" w:space="0" w:color="auto"/>
        <w:bottom w:val="none" w:sz="0" w:space="0" w:color="auto"/>
        <w:right w:val="none" w:sz="0" w:space="0" w:color="auto"/>
      </w:divBdr>
    </w:div>
    <w:div w:id="1428235403">
      <w:bodyDiv w:val="1"/>
      <w:marLeft w:val="0"/>
      <w:marRight w:val="0"/>
      <w:marTop w:val="0"/>
      <w:marBottom w:val="0"/>
      <w:divBdr>
        <w:top w:val="none" w:sz="0" w:space="0" w:color="auto"/>
        <w:left w:val="none" w:sz="0" w:space="0" w:color="auto"/>
        <w:bottom w:val="none" w:sz="0" w:space="0" w:color="auto"/>
        <w:right w:val="none" w:sz="0" w:space="0" w:color="auto"/>
      </w:divBdr>
    </w:div>
    <w:div w:id="1428379753">
      <w:bodyDiv w:val="1"/>
      <w:marLeft w:val="0"/>
      <w:marRight w:val="0"/>
      <w:marTop w:val="0"/>
      <w:marBottom w:val="0"/>
      <w:divBdr>
        <w:top w:val="none" w:sz="0" w:space="0" w:color="auto"/>
        <w:left w:val="none" w:sz="0" w:space="0" w:color="auto"/>
        <w:bottom w:val="none" w:sz="0" w:space="0" w:color="auto"/>
        <w:right w:val="none" w:sz="0" w:space="0" w:color="auto"/>
      </w:divBdr>
    </w:div>
    <w:div w:id="1428503137">
      <w:bodyDiv w:val="1"/>
      <w:marLeft w:val="0"/>
      <w:marRight w:val="0"/>
      <w:marTop w:val="0"/>
      <w:marBottom w:val="0"/>
      <w:divBdr>
        <w:top w:val="none" w:sz="0" w:space="0" w:color="auto"/>
        <w:left w:val="none" w:sz="0" w:space="0" w:color="auto"/>
        <w:bottom w:val="none" w:sz="0" w:space="0" w:color="auto"/>
        <w:right w:val="none" w:sz="0" w:space="0" w:color="auto"/>
      </w:divBdr>
    </w:div>
    <w:div w:id="1429084077">
      <w:bodyDiv w:val="1"/>
      <w:marLeft w:val="0"/>
      <w:marRight w:val="0"/>
      <w:marTop w:val="0"/>
      <w:marBottom w:val="0"/>
      <w:divBdr>
        <w:top w:val="none" w:sz="0" w:space="0" w:color="auto"/>
        <w:left w:val="none" w:sz="0" w:space="0" w:color="auto"/>
        <w:bottom w:val="none" w:sz="0" w:space="0" w:color="auto"/>
        <w:right w:val="none" w:sz="0" w:space="0" w:color="auto"/>
      </w:divBdr>
    </w:div>
    <w:div w:id="1429277912">
      <w:bodyDiv w:val="1"/>
      <w:marLeft w:val="0"/>
      <w:marRight w:val="0"/>
      <w:marTop w:val="0"/>
      <w:marBottom w:val="0"/>
      <w:divBdr>
        <w:top w:val="none" w:sz="0" w:space="0" w:color="auto"/>
        <w:left w:val="none" w:sz="0" w:space="0" w:color="auto"/>
        <w:bottom w:val="none" w:sz="0" w:space="0" w:color="auto"/>
        <w:right w:val="none" w:sz="0" w:space="0" w:color="auto"/>
      </w:divBdr>
    </w:div>
    <w:div w:id="1429930163">
      <w:bodyDiv w:val="1"/>
      <w:marLeft w:val="0"/>
      <w:marRight w:val="0"/>
      <w:marTop w:val="0"/>
      <w:marBottom w:val="0"/>
      <w:divBdr>
        <w:top w:val="none" w:sz="0" w:space="0" w:color="auto"/>
        <w:left w:val="none" w:sz="0" w:space="0" w:color="auto"/>
        <w:bottom w:val="none" w:sz="0" w:space="0" w:color="auto"/>
        <w:right w:val="none" w:sz="0" w:space="0" w:color="auto"/>
      </w:divBdr>
    </w:div>
    <w:div w:id="1430002580">
      <w:bodyDiv w:val="1"/>
      <w:marLeft w:val="0"/>
      <w:marRight w:val="0"/>
      <w:marTop w:val="0"/>
      <w:marBottom w:val="0"/>
      <w:divBdr>
        <w:top w:val="none" w:sz="0" w:space="0" w:color="auto"/>
        <w:left w:val="none" w:sz="0" w:space="0" w:color="auto"/>
        <w:bottom w:val="none" w:sz="0" w:space="0" w:color="auto"/>
        <w:right w:val="none" w:sz="0" w:space="0" w:color="auto"/>
      </w:divBdr>
    </w:div>
    <w:div w:id="1431782355">
      <w:bodyDiv w:val="1"/>
      <w:marLeft w:val="0"/>
      <w:marRight w:val="0"/>
      <w:marTop w:val="0"/>
      <w:marBottom w:val="0"/>
      <w:divBdr>
        <w:top w:val="none" w:sz="0" w:space="0" w:color="auto"/>
        <w:left w:val="none" w:sz="0" w:space="0" w:color="auto"/>
        <w:bottom w:val="none" w:sz="0" w:space="0" w:color="auto"/>
        <w:right w:val="none" w:sz="0" w:space="0" w:color="auto"/>
      </w:divBdr>
    </w:div>
    <w:div w:id="1431850174">
      <w:bodyDiv w:val="1"/>
      <w:marLeft w:val="0"/>
      <w:marRight w:val="0"/>
      <w:marTop w:val="0"/>
      <w:marBottom w:val="0"/>
      <w:divBdr>
        <w:top w:val="none" w:sz="0" w:space="0" w:color="auto"/>
        <w:left w:val="none" w:sz="0" w:space="0" w:color="auto"/>
        <w:bottom w:val="none" w:sz="0" w:space="0" w:color="auto"/>
        <w:right w:val="none" w:sz="0" w:space="0" w:color="auto"/>
      </w:divBdr>
    </w:div>
    <w:div w:id="1432235431">
      <w:bodyDiv w:val="1"/>
      <w:marLeft w:val="0"/>
      <w:marRight w:val="0"/>
      <w:marTop w:val="0"/>
      <w:marBottom w:val="0"/>
      <w:divBdr>
        <w:top w:val="none" w:sz="0" w:space="0" w:color="auto"/>
        <w:left w:val="none" w:sz="0" w:space="0" w:color="auto"/>
        <w:bottom w:val="none" w:sz="0" w:space="0" w:color="auto"/>
        <w:right w:val="none" w:sz="0" w:space="0" w:color="auto"/>
      </w:divBdr>
    </w:div>
    <w:div w:id="1432503737">
      <w:bodyDiv w:val="1"/>
      <w:marLeft w:val="0"/>
      <w:marRight w:val="0"/>
      <w:marTop w:val="0"/>
      <w:marBottom w:val="0"/>
      <w:divBdr>
        <w:top w:val="none" w:sz="0" w:space="0" w:color="auto"/>
        <w:left w:val="none" w:sz="0" w:space="0" w:color="auto"/>
        <w:bottom w:val="none" w:sz="0" w:space="0" w:color="auto"/>
        <w:right w:val="none" w:sz="0" w:space="0" w:color="auto"/>
      </w:divBdr>
    </w:div>
    <w:div w:id="1433477086">
      <w:bodyDiv w:val="1"/>
      <w:marLeft w:val="0"/>
      <w:marRight w:val="0"/>
      <w:marTop w:val="0"/>
      <w:marBottom w:val="0"/>
      <w:divBdr>
        <w:top w:val="none" w:sz="0" w:space="0" w:color="auto"/>
        <w:left w:val="none" w:sz="0" w:space="0" w:color="auto"/>
        <w:bottom w:val="none" w:sz="0" w:space="0" w:color="auto"/>
        <w:right w:val="none" w:sz="0" w:space="0" w:color="auto"/>
      </w:divBdr>
    </w:div>
    <w:div w:id="1433549609">
      <w:bodyDiv w:val="1"/>
      <w:marLeft w:val="0"/>
      <w:marRight w:val="0"/>
      <w:marTop w:val="0"/>
      <w:marBottom w:val="0"/>
      <w:divBdr>
        <w:top w:val="none" w:sz="0" w:space="0" w:color="auto"/>
        <w:left w:val="none" w:sz="0" w:space="0" w:color="auto"/>
        <w:bottom w:val="none" w:sz="0" w:space="0" w:color="auto"/>
        <w:right w:val="none" w:sz="0" w:space="0" w:color="auto"/>
      </w:divBdr>
    </w:div>
    <w:div w:id="1433621196">
      <w:bodyDiv w:val="1"/>
      <w:marLeft w:val="0"/>
      <w:marRight w:val="0"/>
      <w:marTop w:val="0"/>
      <w:marBottom w:val="0"/>
      <w:divBdr>
        <w:top w:val="none" w:sz="0" w:space="0" w:color="auto"/>
        <w:left w:val="none" w:sz="0" w:space="0" w:color="auto"/>
        <w:bottom w:val="none" w:sz="0" w:space="0" w:color="auto"/>
        <w:right w:val="none" w:sz="0" w:space="0" w:color="auto"/>
      </w:divBdr>
    </w:div>
    <w:div w:id="1433626594">
      <w:bodyDiv w:val="1"/>
      <w:marLeft w:val="0"/>
      <w:marRight w:val="0"/>
      <w:marTop w:val="0"/>
      <w:marBottom w:val="0"/>
      <w:divBdr>
        <w:top w:val="none" w:sz="0" w:space="0" w:color="auto"/>
        <w:left w:val="none" w:sz="0" w:space="0" w:color="auto"/>
        <w:bottom w:val="none" w:sz="0" w:space="0" w:color="auto"/>
        <w:right w:val="none" w:sz="0" w:space="0" w:color="auto"/>
      </w:divBdr>
    </w:div>
    <w:div w:id="1434091049">
      <w:bodyDiv w:val="1"/>
      <w:marLeft w:val="0"/>
      <w:marRight w:val="0"/>
      <w:marTop w:val="0"/>
      <w:marBottom w:val="0"/>
      <w:divBdr>
        <w:top w:val="none" w:sz="0" w:space="0" w:color="auto"/>
        <w:left w:val="none" w:sz="0" w:space="0" w:color="auto"/>
        <w:bottom w:val="none" w:sz="0" w:space="0" w:color="auto"/>
        <w:right w:val="none" w:sz="0" w:space="0" w:color="auto"/>
      </w:divBdr>
    </w:div>
    <w:div w:id="1434091330">
      <w:bodyDiv w:val="1"/>
      <w:marLeft w:val="0"/>
      <w:marRight w:val="0"/>
      <w:marTop w:val="0"/>
      <w:marBottom w:val="0"/>
      <w:divBdr>
        <w:top w:val="none" w:sz="0" w:space="0" w:color="auto"/>
        <w:left w:val="none" w:sz="0" w:space="0" w:color="auto"/>
        <w:bottom w:val="none" w:sz="0" w:space="0" w:color="auto"/>
        <w:right w:val="none" w:sz="0" w:space="0" w:color="auto"/>
      </w:divBdr>
    </w:div>
    <w:div w:id="1436632089">
      <w:bodyDiv w:val="1"/>
      <w:marLeft w:val="0"/>
      <w:marRight w:val="0"/>
      <w:marTop w:val="0"/>
      <w:marBottom w:val="0"/>
      <w:divBdr>
        <w:top w:val="none" w:sz="0" w:space="0" w:color="auto"/>
        <w:left w:val="none" w:sz="0" w:space="0" w:color="auto"/>
        <w:bottom w:val="none" w:sz="0" w:space="0" w:color="auto"/>
        <w:right w:val="none" w:sz="0" w:space="0" w:color="auto"/>
      </w:divBdr>
    </w:div>
    <w:div w:id="1436754555">
      <w:bodyDiv w:val="1"/>
      <w:marLeft w:val="0"/>
      <w:marRight w:val="0"/>
      <w:marTop w:val="0"/>
      <w:marBottom w:val="0"/>
      <w:divBdr>
        <w:top w:val="none" w:sz="0" w:space="0" w:color="auto"/>
        <w:left w:val="none" w:sz="0" w:space="0" w:color="auto"/>
        <w:bottom w:val="none" w:sz="0" w:space="0" w:color="auto"/>
        <w:right w:val="none" w:sz="0" w:space="0" w:color="auto"/>
      </w:divBdr>
    </w:div>
    <w:div w:id="1437754376">
      <w:bodyDiv w:val="1"/>
      <w:marLeft w:val="0"/>
      <w:marRight w:val="0"/>
      <w:marTop w:val="0"/>
      <w:marBottom w:val="0"/>
      <w:divBdr>
        <w:top w:val="none" w:sz="0" w:space="0" w:color="auto"/>
        <w:left w:val="none" w:sz="0" w:space="0" w:color="auto"/>
        <w:bottom w:val="none" w:sz="0" w:space="0" w:color="auto"/>
        <w:right w:val="none" w:sz="0" w:space="0" w:color="auto"/>
      </w:divBdr>
    </w:div>
    <w:div w:id="1438911436">
      <w:bodyDiv w:val="1"/>
      <w:marLeft w:val="0"/>
      <w:marRight w:val="0"/>
      <w:marTop w:val="0"/>
      <w:marBottom w:val="0"/>
      <w:divBdr>
        <w:top w:val="none" w:sz="0" w:space="0" w:color="auto"/>
        <w:left w:val="none" w:sz="0" w:space="0" w:color="auto"/>
        <w:bottom w:val="none" w:sz="0" w:space="0" w:color="auto"/>
        <w:right w:val="none" w:sz="0" w:space="0" w:color="auto"/>
      </w:divBdr>
    </w:div>
    <w:div w:id="1441336472">
      <w:bodyDiv w:val="1"/>
      <w:marLeft w:val="0"/>
      <w:marRight w:val="0"/>
      <w:marTop w:val="0"/>
      <w:marBottom w:val="0"/>
      <w:divBdr>
        <w:top w:val="none" w:sz="0" w:space="0" w:color="auto"/>
        <w:left w:val="none" w:sz="0" w:space="0" w:color="auto"/>
        <w:bottom w:val="none" w:sz="0" w:space="0" w:color="auto"/>
        <w:right w:val="none" w:sz="0" w:space="0" w:color="auto"/>
      </w:divBdr>
    </w:div>
    <w:div w:id="1441413417">
      <w:bodyDiv w:val="1"/>
      <w:marLeft w:val="0"/>
      <w:marRight w:val="0"/>
      <w:marTop w:val="0"/>
      <w:marBottom w:val="0"/>
      <w:divBdr>
        <w:top w:val="none" w:sz="0" w:space="0" w:color="auto"/>
        <w:left w:val="none" w:sz="0" w:space="0" w:color="auto"/>
        <w:bottom w:val="none" w:sz="0" w:space="0" w:color="auto"/>
        <w:right w:val="none" w:sz="0" w:space="0" w:color="auto"/>
      </w:divBdr>
    </w:div>
    <w:div w:id="1442139862">
      <w:bodyDiv w:val="1"/>
      <w:marLeft w:val="0"/>
      <w:marRight w:val="0"/>
      <w:marTop w:val="0"/>
      <w:marBottom w:val="0"/>
      <w:divBdr>
        <w:top w:val="none" w:sz="0" w:space="0" w:color="auto"/>
        <w:left w:val="none" w:sz="0" w:space="0" w:color="auto"/>
        <w:bottom w:val="none" w:sz="0" w:space="0" w:color="auto"/>
        <w:right w:val="none" w:sz="0" w:space="0" w:color="auto"/>
      </w:divBdr>
    </w:div>
    <w:div w:id="1443576761">
      <w:bodyDiv w:val="1"/>
      <w:marLeft w:val="0"/>
      <w:marRight w:val="0"/>
      <w:marTop w:val="0"/>
      <w:marBottom w:val="0"/>
      <w:divBdr>
        <w:top w:val="none" w:sz="0" w:space="0" w:color="auto"/>
        <w:left w:val="none" w:sz="0" w:space="0" w:color="auto"/>
        <w:bottom w:val="none" w:sz="0" w:space="0" w:color="auto"/>
        <w:right w:val="none" w:sz="0" w:space="0" w:color="auto"/>
      </w:divBdr>
    </w:div>
    <w:div w:id="1444109537">
      <w:bodyDiv w:val="1"/>
      <w:marLeft w:val="0"/>
      <w:marRight w:val="0"/>
      <w:marTop w:val="0"/>
      <w:marBottom w:val="0"/>
      <w:divBdr>
        <w:top w:val="none" w:sz="0" w:space="0" w:color="auto"/>
        <w:left w:val="none" w:sz="0" w:space="0" w:color="auto"/>
        <w:bottom w:val="none" w:sz="0" w:space="0" w:color="auto"/>
        <w:right w:val="none" w:sz="0" w:space="0" w:color="auto"/>
      </w:divBdr>
    </w:div>
    <w:div w:id="1444153546">
      <w:bodyDiv w:val="1"/>
      <w:marLeft w:val="0"/>
      <w:marRight w:val="0"/>
      <w:marTop w:val="0"/>
      <w:marBottom w:val="0"/>
      <w:divBdr>
        <w:top w:val="none" w:sz="0" w:space="0" w:color="auto"/>
        <w:left w:val="none" w:sz="0" w:space="0" w:color="auto"/>
        <w:bottom w:val="none" w:sz="0" w:space="0" w:color="auto"/>
        <w:right w:val="none" w:sz="0" w:space="0" w:color="auto"/>
      </w:divBdr>
    </w:div>
    <w:div w:id="1444421948">
      <w:bodyDiv w:val="1"/>
      <w:marLeft w:val="0"/>
      <w:marRight w:val="0"/>
      <w:marTop w:val="0"/>
      <w:marBottom w:val="0"/>
      <w:divBdr>
        <w:top w:val="none" w:sz="0" w:space="0" w:color="auto"/>
        <w:left w:val="none" w:sz="0" w:space="0" w:color="auto"/>
        <w:bottom w:val="none" w:sz="0" w:space="0" w:color="auto"/>
        <w:right w:val="none" w:sz="0" w:space="0" w:color="auto"/>
      </w:divBdr>
    </w:div>
    <w:div w:id="1445266355">
      <w:bodyDiv w:val="1"/>
      <w:marLeft w:val="0"/>
      <w:marRight w:val="0"/>
      <w:marTop w:val="0"/>
      <w:marBottom w:val="0"/>
      <w:divBdr>
        <w:top w:val="none" w:sz="0" w:space="0" w:color="auto"/>
        <w:left w:val="none" w:sz="0" w:space="0" w:color="auto"/>
        <w:bottom w:val="none" w:sz="0" w:space="0" w:color="auto"/>
        <w:right w:val="none" w:sz="0" w:space="0" w:color="auto"/>
      </w:divBdr>
    </w:div>
    <w:div w:id="1445271628">
      <w:bodyDiv w:val="1"/>
      <w:marLeft w:val="0"/>
      <w:marRight w:val="0"/>
      <w:marTop w:val="0"/>
      <w:marBottom w:val="0"/>
      <w:divBdr>
        <w:top w:val="none" w:sz="0" w:space="0" w:color="auto"/>
        <w:left w:val="none" w:sz="0" w:space="0" w:color="auto"/>
        <w:bottom w:val="none" w:sz="0" w:space="0" w:color="auto"/>
        <w:right w:val="none" w:sz="0" w:space="0" w:color="auto"/>
      </w:divBdr>
      <w:divsChild>
        <w:div w:id="1853639551">
          <w:marLeft w:val="660"/>
          <w:marRight w:val="660"/>
          <w:marTop w:val="0"/>
          <w:marBottom w:val="0"/>
          <w:divBdr>
            <w:top w:val="none" w:sz="0" w:space="0" w:color="auto"/>
            <w:left w:val="none" w:sz="0" w:space="0" w:color="auto"/>
            <w:bottom w:val="none" w:sz="0" w:space="0" w:color="auto"/>
            <w:right w:val="none" w:sz="0" w:space="0" w:color="auto"/>
          </w:divBdr>
          <w:divsChild>
            <w:div w:id="1939873176">
              <w:marLeft w:val="0"/>
              <w:marRight w:val="0"/>
              <w:marTop w:val="0"/>
              <w:marBottom w:val="0"/>
              <w:divBdr>
                <w:top w:val="none" w:sz="0" w:space="0" w:color="auto"/>
                <w:left w:val="none" w:sz="0" w:space="0" w:color="auto"/>
                <w:bottom w:val="none" w:sz="0" w:space="0" w:color="auto"/>
                <w:right w:val="none" w:sz="0" w:space="0" w:color="auto"/>
              </w:divBdr>
              <w:divsChild>
                <w:div w:id="1461679625">
                  <w:marLeft w:val="0"/>
                  <w:marRight w:val="0"/>
                  <w:marTop w:val="0"/>
                  <w:marBottom w:val="0"/>
                  <w:divBdr>
                    <w:top w:val="none" w:sz="0" w:space="0" w:color="auto"/>
                    <w:left w:val="none" w:sz="0" w:space="0" w:color="auto"/>
                    <w:bottom w:val="none" w:sz="0" w:space="0" w:color="auto"/>
                    <w:right w:val="none" w:sz="0" w:space="0" w:color="auto"/>
                  </w:divBdr>
                  <w:divsChild>
                    <w:div w:id="2075081234">
                      <w:marLeft w:val="0"/>
                      <w:marRight w:val="0"/>
                      <w:marTop w:val="0"/>
                      <w:marBottom w:val="0"/>
                      <w:divBdr>
                        <w:top w:val="none" w:sz="0" w:space="0" w:color="auto"/>
                        <w:left w:val="none" w:sz="0" w:space="0" w:color="auto"/>
                        <w:bottom w:val="none" w:sz="0" w:space="0" w:color="auto"/>
                        <w:right w:val="none" w:sz="0" w:space="0" w:color="auto"/>
                      </w:divBdr>
                      <w:divsChild>
                        <w:div w:id="162653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196626">
      <w:bodyDiv w:val="1"/>
      <w:marLeft w:val="0"/>
      <w:marRight w:val="0"/>
      <w:marTop w:val="0"/>
      <w:marBottom w:val="0"/>
      <w:divBdr>
        <w:top w:val="none" w:sz="0" w:space="0" w:color="auto"/>
        <w:left w:val="none" w:sz="0" w:space="0" w:color="auto"/>
        <w:bottom w:val="none" w:sz="0" w:space="0" w:color="auto"/>
        <w:right w:val="none" w:sz="0" w:space="0" w:color="auto"/>
      </w:divBdr>
    </w:div>
    <w:div w:id="1446340321">
      <w:bodyDiv w:val="1"/>
      <w:marLeft w:val="0"/>
      <w:marRight w:val="0"/>
      <w:marTop w:val="0"/>
      <w:marBottom w:val="0"/>
      <w:divBdr>
        <w:top w:val="none" w:sz="0" w:space="0" w:color="auto"/>
        <w:left w:val="none" w:sz="0" w:space="0" w:color="auto"/>
        <w:bottom w:val="none" w:sz="0" w:space="0" w:color="auto"/>
        <w:right w:val="none" w:sz="0" w:space="0" w:color="auto"/>
      </w:divBdr>
    </w:div>
    <w:div w:id="1446579994">
      <w:bodyDiv w:val="1"/>
      <w:marLeft w:val="0"/>
      <w:marRight w:val="0"/>
      <w:marTop w:val="0"/>
      <w:marBottom w:val="0"/>
      <w:divBdr>
        <w:top w:val="none" w:sz="0" w:space="0" w:color="auto"/>
        <w:left w:val="none" w:sz="0" w:space="0" w:color="auto"/>
        <w:bottom w:val="none" w:sz="0" w:space="0" w:color="auto"/>
        <w:right w:val="none" w:sz="0" w:space="0" w:color="auto"/>
      </w:divBdr>
    </w:div>
    <w:div w:id="1446608389">
      <w:bodyDiv w:val="1"/>
      <w:marLeft w:val="0"/>
      <w:marRight w:val="0"/>
      <w:marTop w:val="0"/>
      <w:marBottom w:val="0"/>
      <w:divBdr>
        <w:top w:val="none" w:sz="0" w:space="0" w:color="auto"/>
        <w:left w:val="none" w:sz="0" w:space="0" w:color="auto"/>
        <w:bottom w:val="none" w:sz="0" w:space="0" w:color="auto"/>
        <w:right w:val="none" w:sz="0" w:space="0" w:color="auto"/>
      </w:divBdr>
    </w:div>
    <w:div w:id="1447189026">
      <w:bodyDiv w:val="1"/>
      <w:marLeft w:val="0"/>
      <w:marRight w:val="0"/>
      <w:marTop w:val="0"/>
      <w:marBottom w:val="0"/>
      <w:divBdr>
        <w:top w:val="none" w:sz="0" w:space="0" w:color="auto"/>
        <w:left w:val="none" w:sz="0" w:space="0" w:color="auto"/>
        <w:bottom w:val="none" w:sz="0" w:space="0" w:color="auto"/>
        <w:right w:val="none" w:sz="0" w:space="0" w:color="auto"/>
      </w:divBdr>
      <w:divsChild>
        <w:div w:id="981692763">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447774095">
      <w:bodyDiv w:val="1"/>
      <w:marLeft w:val="0"/>
      <w:marRight w:val="0"/>
      <w:marTop w:val="0"/>
      <w:marBottom w:val="0"/>
      <w:divBdr>
        <w:top w:val="none" w:sz="0" w:space="0" w:color="auto"/>
        <w:left w:val="none" w:sz="0" w:space="0" w:color="auto"/>
        <w:bottom w:val="none" w:sz="0" w:space="0" w:color="auto"/>
        <w:right w:val="none" w:sz="0" w:space="0" w:color="auto"/>
      </w:divBdr>
    </w:div>
    <w:div w:id="1451362691">
      <w:bodyDiv w:val="1"/>
      <w:marLeft w:val="0"/>
      <w:marRight w:val="0"/>
      <w:marTop w:val="0"/>
      <w:marBottom w:val="0"/>
      <w:divBdr>
        <w:top w:val="none" w:sz="0" w:space="0" w:color="auto"/>
        <w:left w:val="none" w:sz="0" w:space="0" w:color="auto"/>
        <w:bottom w:val="none" w:sz="0" w:space="0" w:color="auto"/>
        <w:right w:val="none" w:sz="0" w:space="0" w:color="auto"/>
      </w:divBdr>
    </w:div>
    <w:div w:id="1451436423">
      <w:bodyDiv w:val="1"/>
      <w:marLeft w:val="0"/>
      <w:marRight w:val="0"/>
      <w:marTop w:val="0"/>
      <w:marBottom w:val="0"/>
      <w:divBdr>
        <w:top w:val="none" w:sz="0" w:space="0" w:color="auto"/>
        <w:left w:val="none" w:sz="0" w:space="0" w:color="auto"/>
        <w:bottom w:val="none" w:sz="0" w:space="0" w:color="auto"/>
        <w:right w:val="none" w:sz="0" w:space="0" w:color="auto"/>
      </w:divBdr>
    </w:div>
    <w:div w:id="1451587726">
      <w:bodyDiv w:val="1"/>
      <w:marLeft w:val="0"/>
      <w:marRight w:val="0"/>
      <w:marTop w:val="0"/>
      <w:marBottom w:val="0"/>
      <w:divBdr>
        <w:top w:val="none" w:sz="0" w:space="0" w:color="auto"/>
        <w:left w:val="none" w:sz="0" w:space="0" w:color="auto"/>
        <w:bottom w:val="none" w:sz="0" w:space="0" w:color="auto"/>
        <w:right w:val="none" w:sz="0" w:space="0" w:color="auto"/>
      </w:divBdr>
    </w:div>
    <w:div w:id="1453212876">
      <w:bodyDiv w:val="1"/>
      <w:marLeft w:val="0"/>
      <w:marRight w:val="0"/>
      <w:marTop w:val="0"/>
      <w:marBottom w:val="0"/>
      <w:divBdr>
        <w:top w:val="none" w:sz="0" w:space="0" w:color="auto"/>
        <w:left w:val="none" w:sz="0" w:space="0" w:color="auto"/>
        <w:bottom w:val="none" w:sz="0" w:space="0" w:color="auto"/>
        <w:right w:val="none" w:sz="0" w:space="0" w:color="auto"/>
      </w:divBdr>
    </w:div>
    <w:div w:id="1453355343">
      <w:bodyDiv w:val="1"/>
      <w:marLeft w:val="0"/>
      <w:marRight w:val="0"/>
      <w:marTop w:val="0"/>
      <w:marBottom w:val="0"/>
      <w:divBdr>
        <w:top w:val="none" w:sz="0" w:space="0" w:color="auto"/>
        <w:left w:val="none" w:sz="0" w:space="0" w:color="auto"/>
        <w:bottom w:val="none" w:sz="0" w:space="0" w:color="auto"/>
        <w:right w:val="none" w:sz="0" w:space="0" w:color="auto"/>
      </w:divBdr>
    </w:div>
    <w:div w:id="1453673262">
      <w:bodyDiv w:val="1"/>
      <w:marLeft w:val="0"/>
      <w:marRight w:val="0"/>
      <w:marTop w:val="0"/>
      <w:marBottom w:val="0"/>
      <w:divBdr>
        <w:top w:val="none" w:sz="0" w:space="0" w:color="auto"/>
        <w:left w:val="none" w:sz="0" w:space="0" w:color="auto"/>
        <w:bottom w:val="none" w:sz="0" w:space="0" w:color="auto"/>
        <w:right w:val="none" w:sz="0" w:space="0" w:color="auto"/>
      </w:divBdr>
    </w:div>
    <w:div w:id="1454133082">
      <w:bodyDiv w:val="1"/>
      <w:marLeft w:val="0"/>
      <w:marRight w:val="0"/>
      <w:marTop w:val="0"/>
      <w:marBottom w:val="0"/>
      <w:divBdr>
        <w:top w:val="none" w:sz="0" w:space="0" w:color="auto"/>
        <w:left w:val="none" w:sz="0" w:space="0" w:color="auto"/>
        <w:bottom w:val="none" w:sz="0" w:space="0" w:color="auto"/>
        <w:right w:val="none" w:sz="0" w:space="0" w:color="auto"/>
      </w:divBdr>
    </w:div>
    <w:div w:id="1454135261">
      <w:bodyDiv w:val="1"/>
      <w:marLeft w:val="0"/>
      <w:marRight w:val="0"/>
      <w:marTop w:val="0"/>
      <w:marBottom w:val="0"/>
      <w:divBdr>
        <w:top w:val="none" w:sz="0" w:space="0" w:color="auto"/>
        <w:left w:val="none" w:sz="0" w:space="0" w:color="auto"/>
        <w:bottom w:val="none" w:sz="0" w:space="0" w:color="auto"/>
        <w:right w:val="none" w:sz="0" w:space="0" w:color="auto"/>
      </w:divBdr>
    </w:div>
    <w:div w:id="1454665861">
      <w:bodyDiv w:val="1"/>
      <w:marLeft w:val="0"/>
      <w:marRight w:val="0"/>
      <w:marTop w:val="0"/>
      <w:marBottom w:val="0"/>
      <w:divBdr>
        <w:top w:val="none" w:sz="0" w:space="0" w:color="auto"/>
        <w:left w:val="none" w:sz="0" w:space="0" w:color="auto"/>
        <w:bottom w:val="none" w:sz="0" w:space="0" w:color="auto"/>
        <w:right w:val="none" w:sz="0" w:space="0" w:color="auto"/>
      </w:divBdr>
    </w:div>
    <w:div w:id="1454716822">
      <w:bodyDiv w:val="1"/>
      <w:marLeft w:val="0"/>
      <w:marRight w:val="0"/>
      <w:marTop w:val="0"/>
      <w:marBottom w:val="0"/>
      <w:divBdr>
        <w:top w:val="none" w:sz="0" w:space="0" w:color="auto"/>
        <w:left w:val="none" w:sz="0" w:space="0" w:color="auto"/>
        <w:bottom w:val="none" w:sz="0" w:space="0" w:color="auto"/>
        <w:right w:val="none" w:sz="0" w:space="0" w:color="auto"/>
      </w:divBdr>
    </w:div>
    <w:div w:id="1455056464">
      <w:bodyDiv w:val="1"/>
      <w:marLeft w:val="0"/>
      <w:marRight w:val="0"/>
      <w:marTop w:val="0"/>
      <w:marBottom w:val="0"/>
      <w:divBdr>
        <w:top w:val="none" w:sz="0" w:space="0" w:color="auto"/>
        <w:left w:val="none" w:sz="0" w:space="0" w:color="auto"/>
        <w:bottom w:val="none" w:sz="0" w:space="0" w:color="auto"/>
        <w:right w:val="none" w:sz="0" w:space="0" w:color="auto"/>
      </w:divBdr>
    </w:div>
    <w:div w:id="1455060172">
      <w:bodyDiv w:val="1"/>
      <w:marLeft w:val="0"/>
      <w:marRight w:val="0"/>
      <w:marTop w:val="0"/>
      <w:marBottom w:val="0"/>
      <w:divBdr>
        <w:top w:val="none" w:sz="0" w:space="0" w:color="auto"/>
        <w:left w:val="none" w:sz="0" w:space="0" w:color="auto"/>
        <w:bottom w:val="none" w:sz="0" w:space="0" w:color="auto"/>
        <w:right w:val="none" w:sz="0" w:space="0" w:color="auto"/>
      </w:divBdr>
    </w:div>
    <w:div w:id="1455175455">
      <w:bodyDiv w:val="1"/>
      <w:marLeft w:val="0"/>
      <w:marRight w:val="0"/>
      <w:marTop w:val="0"/>
      <w:marBottom w:val="0"/>
      <w:divBdr>
        <w:top w:val="none" w:sz="0" w:space="0" w:color="auto"/>
        <w:left w:val="none" w:sz="0" w:space="0" w:color="auto"/>
        <w:bottom w:val="none" w:sz="0" w:space="0" w:color="auto"/>
        <w:right w:val="none" w:sz="0" w:space="0" w:color="auto"/>
      </w:divBdr>
    </w:div>
    <w:div w:id="1455246961">
      <w:bodyDiv w:val="1"/>
      <w:marLeft w:val="0"/>
      <w:marRight w:val="0"/>
      <w:marTop w:val="0"/>
      <w:marBottom w:val="0"/>
      <w:divBdr>
        <w:top w:val="none" w:sz="0" w:space="0" w:color="auto"/>
        <w:left w:val="none" w:sz="0" w:space="0" w:color="auto"/>
        <w:bottom w:val="none" w:sz="0" w:space="0" w:color="auto"/>
        <w:right w:val="none" w:sz="0" w:space="0" w:color="auto"/>
      </w:divBdr>
    </w:div>
    <w:div w:id="1455443413">
      <w:bodyDiv w:val="1"/>
      <w:marLeft w:val="0"/>
      <w:marRight w:val="0"/>
      <w:marTop w:val="0"/>
      <w:marBottom w:val="0"/>
      <w:divBdr>
        <w:top w:val="none" w:sz="0" w:space="0" w:color="auto"/>
        <w:left w:val="none" w:sz="0" w:space="0" w:color="auto"/>
        <w:bottom w:val="none" w:sz="0" w:space="0" w:color="auto"/>
        <w:right w:val="none" w:sz="0" w:space="0" w:color="auto"/>
      </w:divBdr>
    </w:div>
    <w:div w:id="1456099693">
      <w:bodyDiv w:val="1"/>
      <w:marLeft w:val="0"/>
      <w:marRight w:val="0"/>
      <w:marTop w:val="0"/>
      <w:marBottom w:val="0"/>
      <w:divBdr>
        <w:top w:val="none" w:sz="0" w:space="0" w:color="auto"/>
        <w:left w:val="none" w:sz="0" w:space="0" w:color="auto"/>
        <w:bottom w:val="none" w:sz="0" w:space="0" w:color="auto"/>
        <w:right w:val="none" w:sz="0" w:space="0" w:color="auto"/>
      </w:divBdr>
    </w:div>
    <w:div w:id="1456757818">
      <w:bodyDiv w:val="1"/>
      <w:marLeft w:val="0"/>
      <w:marRight w:val="0"/>
      <w:marTop w:val="0"/>
      <w:marBottom w:val="0"/>
      <w:divBdr>
        <w:top w:val="none" w:sz="0" w:space="0" w:color="auto"/>
        <w:left w:val="none" w:sz="0" w:space="0" w:color="auto"/>
        <w:bottom w:val="none" w:sz="0" w:space="0" w:color="auto"/>
        <w:right w:val="none" w:sz="0" w:space="0" w:color="auto"/>
      </w:divBdr>
    </w:div>
    <w:div w:id="1456875841">
      <w:bodyDiv w:val="1"/>
      <w:marLeft w:val="0"/>
      <w:marRight w:val="0"/>
      <w:marTop w:val="0"/>
      <w:marBottom w:val="0"/>
      <w:divBdr>
        <w:top w:val="none" w:sz="0" w:space="0" w:color="auto"/>
        <w:left w:val="none" w:sz="0" w:space="0" w:color="auto"/>
        <w:bottom w:val="none" w:sz="0" w:space="0" w:color="auto"/>
        <w:right w:val="none" w:sz="0" w:space="0" w:color="auto"/>
      </w:divBdr>
    </w:div>
    <w:div w:id="1458067652">
      <w:bodyDiv w:val="1"/>
      <w:marLeft w:val="0"/>
      <w:marRight w:val="0"/>
      <w:marTop w:val="0"/>
      <w:marBottom w:val="0"/>
      <w:divBdr>
        <w:top w:val="none" w:sz="0" w:space="0" w:color="auto"/>
        <w:left w:val="none" w:sz="0" w:space="0" w:color="auto"/>
        <w:bottom w:val="none" w:sz="0" w:space="0" w:color="auto"/>
        <w:right w:val="none" w:sz="0" w:space="0" w:color="auto"/>
      </w:divBdr>
    </w:div>
    <w:div w:id="1458260783">
      <w:bodyDiv w:val="1"/>
      <w:marLeft w:val="0"/>
      <w:marRight w:val="0"/>
      <w:marTop w:val="0"/>
      <w:marBottom w:val="0"/>
      <w:divBdr>
        <w:top w:val="none" w:sz="0" w:space="0" w:color="auto"/>
        <w:left w:val="none" w:sz="0" w:space="0" w:color="auto"/>
        <w:bottom w:val="none" w:sz="0" w:space="0" w:color="auto"/>
        <w:right w:val="none" w:sz="0" w:space="0" w:color="auto"/>
      </w:divBdr>
      <w:divsChild>
        <w:div w:id="1307473824">
          <w:marLeft w:val="0"/>
          <w:marRight w:val="0"/>
          <w:marTop w:val="0"/>
          <w:marBottom w:val="0"/>
          <w:divBdr>
            <w:top w:val="none" w:sz="0" w:space="0" w:color="auto"/>
            <w:left w:val="none" w:sz="0" w:space="0" w:color="auto"/>
            <w:bottom w:val="none" w:sz="0" w:space="0" w:color="auto"/>
            <w:right w:val="none" w:sz="0" w:space="0" w:color="auto"/>
          </w:divBdr>
          <w:divsChild>
            <w:div w:id="1671760825">
              <w:marLeft w:val="0"/>
              <w:marRight w:val="0"/>
              <w:marTop w:val="0"/>
              <w:marBottom w:val="0"/>
              <w:divBdr>
                <w:top w:val="none" w:sz="0" w:space="0" w:color="auto"/>
                <w:left w:val="none" w:sz="0" w:space="0" w:color="auto"/>
                <w:bottom w:val="none" w:sz="0" w:space="0" w:color="auto"/>
                <w:right w:val="none" w:sz="0" w:space="0" w:color="auto"/>
              </w:divBdr>
              <w:divsChild>
                <w:div w:id="57613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74111">
      <w:bodyDiv w:val="1"/>
      <w:marLeft w:val="0"/>
      <w:marRight w:val="0"/>
      <w:marTop w:val="0"/>
      <w:marBottom w:val="0"/>
      <w:divBdr>
        <w:top w:val="none" w:sz="0" w:space="0" w:color="auto"/>
        <w:left w:val="none" w:sz="0" w:space="0" w:color="auto"/>
        <w:bottom w:val="none" w:sz="0" w:space="0" w:color="auto"/>
        <w:right w:val="none" w:sz="0" w:space="0" w:color="auto"/>
      </w:divBdr>
    </w:div>
    <w:div w:id="1458448655">
      <w:bodyDiv w:val="1"/>
      <w:marLeft w:val="0"/>
      <w:marRight w:val="0"/>
      <w:marTop w:val="0"/>
      <w:marBottom w:val="0"/>
      <w:divBdr>
        <w:top w:val="none" w:sz="0" w:space="0" w:color="auto"/>
        <w:left w:val="none" w:sz="0" w:space="0" w:color="auto"/>
        <w:bottom w:val="none" w:sz="0" w:space="0" w:color="auto"/>
        <w:right w:val="none" w:sz="0" w:space="0" w:color="auto"/>
      </w:divBdr>
    </w:div>
    <w:div w:id="1458640188">
      <w:bodyDiv w:val="1"/>
      <w:marLeft w:val="0"/>
      <w:marRight w:val="0"/>
      <w:marTop w:val="0"/>
      <w:marBottom w:val="0"/>
      <w:divBdr>
        <w:top w:val="none" w:sz="0" w:space="0" w:color="auto"/>
        <w:left w:val="none" w:sz="0" w:space="0" w:color="auto"/>
        <w:bottom w:val="none" w:sz="0" w:space="0" w:color="auto"/>
        <w:right w:val="none" w:sz="0" w:space="0" w:color="auto"/>
      </w:divBdr>
    </w:div>
    <w:div w:id="1458640997">
      <w:bodyDiv w:val="1"/>
      <w:marLeft w:val="0"/>
      <w:marRight w:val="0"/>
      <w:marTop w:val="0"/>
      <w:marBottom w:val="0"/>
      <w:divBdr>
        <w:top w:val="none" w:sz="0" w:space="0" w:color="auto"/>
        <w:left w:val="none" w:sz="0" w:space="0" w:color="auto"/>
        <w:bottom w:val="none" w:sz="0" w:space="0" w:color="auto"/>
        <w:right w:val="none" w:sz="0" w:space="0" w:color="auto"/>
      </w:divBdr>
    </w:div>
    <w:div w:id="1459101892">
      <w:bodyDiv w:val="1"/>
      <w:marLeft w:val="0"/>
      <w:marRight w:val="0"/>
      <w:marTop w:val="0"/>
      <w:marBottom w:val="0"/>
      <w:divBdr>
        <w:top w:val="none" w:sz="0" w:space="0" w:color="auto"/>
        <w:left w:val="none" w:sz="0" w:space="0" w:color="auto"/>
        <w:bottom w:val="none" w:sz="0" w:space="0" w:color="auto"/>
        <w:right w:val="none" w:sz="0" w:space="0" w:color="auto"/>
      </w:divBdr>
    </w:div>
    <w:div w:id="1459296028">
      <w:bodyDiv w:val="1"/>
      <w:marLeft w:val="0"/>
      <w:marRight w:val="0"/>
      <w:marTop w:val="0"/>
      <w:marBottom w:val="0"/>
      <w:divBdr>
        <w:top w:val="none" w:sz="0" w:space="0" w:color="auto"/>
        <w:left w:val="none" w:sz="0" w:space="0" w:color="auto"/>
        <w:bottom w:val="none" w:sz="0" w:space="0" w:color="auto"/>
        <w:right w:val="none" w:sz="0" w:space="0" w:color="auto"/>
      </w:divBdr>
    </w:div>
    <w:div w:id="1459378175">
      <w:bodyDiv w:val="1"/>
      <w:marLeft w:val="0"/>
      <w:marRight w:val="0"/>
      <w:marTop w:val="0"/>
      <w:marBottom w:val="0"/>
      <w:divBdr>
        <w:top w:val="none" w:sz="0" w:space="0" w:color="auto"/>
        <w:left w:val="none" w:sz="0" w:space="0" w:color="auto"/>
        <w:bottom w:val="none" w:sz="0" w:space="0" w:color="auto"/>
        <w:right w:val="none" w:sz="0" w:space="0" w:color="auto"/>
      </w:divBdr>
      <w:divsChild>
        <w:div w:id="1924138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297567">
      <w:bodyDiv w:val="1"/>
      <w:marLeft w:val="0"/>
      <w:marRight w:val="0"/>
      <w:marTop w:val="0"/>
      <w:marBottom w:val="0"/>
      <w:divBdr>
        <w:top w:val="none" w:sz="0" w:space="0" w:color="auto"/>
        <w:left w:val="none" w:sz="0" w:space="0" w:color="auto"/>
        <w:bottom w:val="none" w:sz="0" w:space="0" w:color="auto"/>
        <w:right w:val="none" w:sz="0" w:space="0" w:color="auto"/>
      </w:divBdr>
    </w:div>
    <w:div w:id="1460686020">
      <w:bodyDiv w:val="1"/>
      <w:marLeft w:val="0"/>
      <w:marRight w:val="0"/>
      <w:marTop w:val="0"/>
      <w:marBottom w:val="0"/>
      <w:divBdr>
        <w:top w:val="none" w:sz="0" w:space="0" w:color="auto"/>
        <w:left w:val="none" w:sz="0" w:space="0" w:color="auto"/>
        <w:bottom w:val="none" w:sz="0" w:space="0" w:color="auto"/>
        <w:right w:val="none" w:sz="0" w:space="0" w:color="auto"/>
      </w:divBdr>
    </w:div>
    <w:div w:id="1460686689">
      <w:bodyDiv w:val="1"/>
      <w:marLeft w:val="0"/>
      <w:marRight w:val="0"/>
      <w:marTop w:val="0"/>
      <w:marBottom w:val="0"/>
      <w:divBdr>
        <w:top w:val="none" w:sz="0" w:space="0" w:color="auto"/>
        <w:left w:val="none" w:sz="0" w:space="0" w:color="auto"/>
        <w:bottom w:val="none" w:sz="0" w:space="0" w:color="auto"/>
        <w:right w:val="none" w:sz="0" w:space="0" w:color="auto"/>
      </w:divBdr>
    </w:div>
    <w:div w:id="1461454259">
      <w:bodyDiv w:val="1"/>
      <w:marLeft w:val="0"/>
      <w:marRight w:val="0"/>
      <w:marTop w:val="0"/>
      <w:marBottom w:val="0"/>
      <w:divBdr>
        <w:top w:val="none" w:sz="0" w:space="0" w:color="auto"/>
        <w:left w:val="none" w:sz="0" w:space="0" w:color="auto"/>
        <w:bottom w:val="none" w:sz="0" w:space="0" w:color="auto"/>
        <w:right w:val="none" w:sz="0" w:space="0" w:color="auto"/>
      </w:divBdr>
    </w:div>
    <w:div w:id="1461994441">
      <w:bodyDiv w:val="1"/>
      <w:marLeft w:val="0"/>
      <w:marRight w:val="0"/>
      <w:marTop w:val="0"/>
      <w:marBottom w:val="0"/>
      <w:divBdr>
        <w:top w:val="none" w:sz="0" w:space="0" w:color="auto"/>
        <w:left w:val="none" w:sz="0" w:space="0" w:color="auto"/>
        <w:bottom w:val="none" w:sz="0" w:space="0" w:color="auto"/>
        <w:right w:val="none" w:sz="0" w:space="0" w:color="auto"/>
      </w:divBdr>
    </w:div>
    <w:div w:id="1462110754">
      <w:bodyDiv w:val="1"/>
      <w:marLeft w:val="0"/>
      <w:marRight w:val="0"/>
      <w:marTop w:val="0"/>
      <w:marBottom w:val="0"/>
      <w:divBdr>
        <w:top w:val="none" w:sz="0" w:space="0" w:color="auto"/>
        <w:left w:val="none" w:sz="0" w:space="0" w:color="auto"/>
        <w:bottom w:val="none" w:sz="0" w:space="0" w:color="auto"/>
        <w:right w:val="none" w:sz="0" w:space="0" w:color="auto"/>
      </w:divBdr>
    </w:div>
    <w:div w:id="1462726890">
      <w:bodyDiv w:val="1"/>
      <w:marLeft w:val="0"/>
      <w:marRight w:val="0"/>
      <w:marTop w:val="0"/>
      <w:marBottom w:val="0"/>
      <w:divBdr>
        <w:top w:val="none" w:sz="0" w:space="0" w:color="auto"/>
        <w:left w:val="none" w:sz="0" w:space="0" w:color="auto"/>
        <w:bottom w:val="none" w:sz="0" w:space="0" w:color="auto"/>
        <w:right w:val="none" w:sz="0" w:space="0" w:color="auto"/>
      </w:divBdr>
    </w:div>
    <w:div w:id="1462963122">
      <w:bodyDiv w:val="1"/>
      <w:marLeft w:val="0"/>
      <w:marRight w:val="0"/>
      <w:marTop w:val="0"/>
      <w:marBottom w:val="0"/>
      <w:divBdr>
        <w:top w:val="none" w:sz="0" w:space="0" w:color="auto"/>
        <w:left w:val="none" w:sz="0" w:space="0" w:color="auto"/>
        <w:bottom w:val="none" w:sz="0" w:space="0" w:color="auto"/>
        <w:right w:val="none" w:sz="0" w:space="0" w:color="auto"/>
      </w:divBdr>
    </w:div>
    <w:div w:id="1464346967">
      <w:bodyDiv w:val="1"/>
      <w:marLeft w:val="0"/>
      <w:marRight w:val="0"/>
      <w:marTop w:val="0"/>
      <w:marBottom w:val="0"/>
      <w:divBdr>
        <w:top w:val="none" w:sz="0" w:space="0" w:color="auto"/>
        <w:left w:val="none" w:sz="0" w:space="0" w:color="auto"/>
        <w:bottom w:val="none" w:sz="0" w:space="0" w:color="auto"/>
        <w:right w:val="none" w:sz="0" w:space="0" w:color="auto"/>
      </w:divBdr>
    </w:div>
    <w:div w:id="1464618811">
      <w:bodyDiv w:val="1"/>
      <w:marLeft w:val="0"/>
      <w:marRight w:val="0"/>
      <w:marTop w:val="0"/>
      <w:marBottom w:val="0"/>
      <w:divBdr>
        <w:top w:val="none" w:sz="0" w:space="0" w:color="auto"/>
        <w:left w:val="none" w:sz="0" w:space="0" w:color="auto"/>
        <w:bottom w:val="none" w:sz="0" w:space="0" w:color="auto"/>
        <w:right w:val="none" w:sz="0" w:space="0" w:color="auto"/>
      </w:divBdr>
    </w:div>
    <w:div w:id="1465653993">
      <w:bodyDiv w:val="1"/>
      <w:marLeft w:val="0"/>
      <w:marRight w:val="0"/>
      <w:marTop w:val="0"/>
      <w:marBottom w:val="0"/>
      <w:divBdr>
        <w:top w:val="none" w:sz="0" w:space="0" w:color="auto"/>
        <w:left w:val="none" w:sz="0" w:space="0" w:color="auto"/>
        <w:bottom w:val="none" w:sz="0" w:space="0" w:color="auto"/>
        <w:right w:val="none" w:sz="0" w:space="0" w:color="auto"/>
      </w:divBdr>
    </w:div>
    <w:div w:id="1465734391">
      <w:bodyDiv w:val="1"/>
      <w:marLeft w:val="0"/>
      <w:marRight w:val="0"/>
      <w:marTop w:val="0"/>
      <w:marBottom w:val="0"/>
      <w:divBdr>
        <w:top w:val="none" w:sz="0" w:space="0" w:color="auto"/>
        <w:left w:val="none" w:sz="0" w:space="0" w:color="auto"/>
        <w:bottom w:val="none" w:sz="0" w:space="0" w:color="auto"/>
        <w:right w:val="none" w:sz="0" w:space="0" w:color="auto"/>
      </w:divBdr>
    </w:div>
    <w:div w:id="1465999783">
      <w:bodyDiv w:val="1"/>
      <w:marLeft w:val="0"/>
      <w:marRight w:val="0"/>
      <w:marTop w:val="0"/>
      <w:marBottom w:val="0"/>
      <w:divBdr>
        <w:top w:val="none" w:sz="0" w:space="0" w:color="auto"/>
        <w:left w:val="none" w:sz="0" w:space="0" w:color="auto"/>
        <w:bottom w:val="none" w:sz="0" w:space="0" w:color="auto"/>
        <w:right w:val="none" w:sz="0" w:space="0" w:color="auto"/>
      </w:divBdr>
    </w:div>
    <w:div w:id="1466897288">
      <w:bodyDiv w:val="1"/>
      <w:marLeft w:val="0"/>
      <w:marRight w:val="0"/>
      <w:marTop w:val="0"/>
      <w:marBottom w:val="0"/>
      <w:divBdr>
        <w:top w:val="none" w:sz="0" w:space="0" w:color="auto"/>
        <w:left w:val="none" w:sz="0" w:space="0" w:color="auto"/>
        <w:bottom w:val="none" w:sz="0" w:space="0" w:color="auto"/>
        <w:right w:val="none" w:sz="0" w:space="0" w:color="auto"/>
      </w:divBdr>
    </w:div>
    <w:div w:id="1467355836">
      <w:bodyDiv w:val="1"/>
      <w:marLeft w:val="0"/>
      <w:marRight w:val="0"/>
      <w:marTop w:val="0"/>
      <w:marBottom w:val="0"/>
      <w:divBdr>
        <w:top w:val="none" w:sz="0" w:space="0" w:color="auto"/>
        <w:left w:val="none" w:sz="0" w:space="0" w:color="auto"/>
        <w:bottom w:val="none" w:sz="0" w:space="0" w:color="auto"/>
        <w:right w:val="none" w:sz="0" w:space="0" w:color="auto"/>
      </w:divBdr>
    </w:div>
    <w:div w:id="1469132562">
      <w:bodyDiv w:val="1"/>
      <w:marLeft w:val="0"/>
      <w:marRight w:val="0"/>
      <w:marTop w:val="0"/>
      <w:marBottom w:val="0"/>
      <w:divBdr>
        <w:top w:val="none" w:sz="0" w:space="0" w:color="auto"/>
        <w:left w:val="none" w:sz="0" w:space="0" w:color="auto"/>
        <w:bottom w:val="none" w:sz="0" w:space="0" w:color="auto"/>
        <w:right w:val="none" w:sz="0" w:space="0" w:color="auto"/>
      </w:divBdr>
    </w:div>
    <w:div w:id="1469205475">
      <w:bodyDiv w:val="1"/>
      <w:marLeft w:val="0"/>
      <w:marRight w:val="0"/>
      <w:marTop w:val="0"/>
      <w:marBottom w:val="0"/>
      <w:divBdr>
        <w:top w:val="none" w:sz="0" w:space="0" w:color="auto"/>
        <w:left w:val="none" w:sz="0" w:space="0" w:color="auto"/>
        <w:bottom w:val="none" w:sz="0" w:space="0" w:color="auto"/>
        <w:right w:val="none" w:sz="0" w:space="0" w:color="auto"/>
      </w:divBdr>
    </w:div>
    <w:div w:id="1469477009">
      <w:bodyDiv w:val="1"/>
      <w:marLeft w:val="0"/>
      <w:marRight w:val="0"/>
      <w:marTop w:val="0"/>
      <w:marBottom w:val="0"/>
      <w:divBdr>
        <w:top w:val="none" w:sz="0" w:space="0" w:color="auto"/>
        <w:left w:val="none" w:sz="0" w:space="0" w:color="auto"/>
        <w:bottom w:val="none" w:sz="0" w:space="0" w:color="auto"/>
        <w:right w:val="none" w:sz="0" w:space="0" w:color="auto"/>
      </w:divBdr>
    </w:div>
    <w:div w:id="1469855184">
      <w:bodyDiv w:val="1"/>
      <w:marLeft w:val="0"/>
      <w:marRight w:val="0"/>
      <w:marTop w:val="0"/>
      <w:marBottom w:val="0"/>
      <w:divBdr>
        <w:top w:val="none" w:sz="0" w:space="0" w:color="auto"/>
        <w:left w:val="none" w:sz="0" w:space="0" w:color="auto"/>
        <w:bottom w:val="none" w:sz="0" w:space="0" w:color="auto"/>
        <w:right w:val="none" w:sz="0" w:space="0" w:color="auto"/>
      </w:divBdr>
    </w:div>
    <w:div w:id="1469931500">
      <w:bodyDiv w:val="1"/>
      <w:marLeft w:val="0"/>
      <w:marRight w:val="0"/>
      <w:marTop w:val="0"/>
      <w:marBottom w:val="0"/>
      <w:divBdr>
        <w:top w:val="none" w:sz="0" w:space="0" w:color="auto"/>
        <w:left w:val="none" w:sz="0" w:space="0" w:color="auto"/>
        <w:bottom w:val="none" w:sz="0" w:space="0" w:color="auto"/>
        <w:right w:val="none" w:sz="0" w:space="0" w:color="auto"/>
      </w:divBdr>
    </w:div>
    <w:div w:id="1470391346">
      <w:bodyDiv w:val="1"/>
      <w:marLeft w:val="0"/>
      <w:marRight w:val="0"/>
      <w:marTop w:val="0"/>
      <w:marBottom w:val="0"/>
      <w:divBdr>
        <w:top w:val="none" w:sz="0" w:space="0" w:color="auto"/>
        <w:left w:val="none" w:sz="0" w:space="0" w:color="auto"/>
        <w:bottom w:val="none" w:sz="0" w:space="0" w:color="auto"/>
        <w:right w:val="none" w:sz="0" w:space="0" w:color="auto"/>
      </w:divBdr>
    </w:div>
    <w:div w:id="1470703219">
      <w:bodyDiv w:val="1"/>
      <w:marLeft w:val="0"/>
      <w:marRight w:val="0"/>
      <w:marTop w:val="0"/>
      <w:marBottom w:val="0"/>
      <w:divBdr>
        <w:top w:val="none" w:sz="0" w:space="0" w:color="auto"/>
        <w:left w:val="none" w:sz="0" w:space="0" w:color="auto"/>
        <w:bottom w:val="none" w:sz="0" w:space="0" w:color="auto"/>
        <w:right w:val="none" w:sz="0" w:space="0" w:color="auto"/>
      </w:divBdr>
    </w:div>
    <w:div w:id="1471553632">
      <w:bodyDiv w:val="1"/>
      <w:marLeft w:val="0"/>
      <w:marRight w:val="0"/>
      <w:marTop w:val="0"/>
      <w:marBottom w:val="0"/>
      <w:divBdr>
        <w:top w:val="none" w:sz="0" w:space="0" w:color="auto"/>
        <w:left w:val="none" w:sz="0" w:space="0" w:color="auto"/>
        <w:bottom w:val="none" w:sz="0" w:space="0" w:color="auto"/>
        <w:right w:val="none" w:sz="0" w:space="0" w:color="auto"/>
      </w:divBdr>
    </w:div>
    <w:div w:id="1472096990">
      <w:bodyDiv w:val="1"/>
      <w:marLeft w:val="0"/>
      <w:marRight w:val="0"/>
      <w:marTop w:val="0"/>
      <w:marBottom w:val="0"/>
      <w:divBdr>
        <w:top w:val="none" w:sz="0" w:space="0" w:color="auto"/>
        <w:left w:val="none" w:sz="0" w:space="0" w:color="auto"/>
        <w:bottom w:val="none" w:sz="0" w:space="0" w:color="auto"/>
        <w:right w:val="none" w:sz="0" w:space="0" w:color="auto"/>
      </w:divBdr>
    </w:div>
    <w:div w:id="1473254412">
      <w:bodyDiv w:val="1"/>
      <w:marLeft w:val="0"/>
      <w:marRight w:val="0"/>
      <w:marTop w:val="0"/>
      <w:marBottom w:val="0"/>
      <w:divBdr>
        <w:top w:val="none" w:sz="0" w:space="0" w:color="auto"/>
        <w:left w:val="none" w:sz="0" w:space="0" w:color="auto"/>
        <w:bottom w:val="none" w:sz="0" w:space="0" w:color="auto"/>
        <w:right w:val="none" w:sz="0" w:space="0" w:color="auto"/>
      </w:divBdr>
    </w:div>
    <w:div w:id="1473911797">
      <w:bodyDiv w:val="1"/>
      <w:marLeft w:val="0"/>
      <w:marRight w:val="0"/>
      <w:marTop w:val="0"/>
      <w:marBottom w:val="0"/>
      <w:divBdr>
        <w:top w:val="none" w:sz="0" w:space="0" w:color="auto"/>
        <w:left w:val="none" w:sz="0" w:space="0" w:color="auto"/>
        <w:bottom w:val="none" w:sz="0" w:space="0" w:color="auto"/>
        <w:right w:val="none" w:sz="0" w:space="0" w:color="auto"/>
      </w:divBdr>
    </w:div>
    <w:div w:id="1474063530">
      <w:bodyDiv w:val="1"/>
      <w:marLeft w:val="0"/>
      <w:marRight w:val="0"/>
      <w:marTop w:val="0"/>
      <w:marBottom w:val="0"/>
      <w:divBdr>
        <w:top w:val="none" w:sz="0" w:space="0" w:color="auto"/>
        <w:left w:val="none" w:sz="0" w:space="0" w:color="auto"/>
        <w:bottom w:val="none" w:sz="0" w:space="0" w:color="auto"/>
        <w:right w:val="none" w:sz="0" w:space="0" w:color="auto"/>
      </w:divBdr>
    </w:div>
    <w:div w:id="1474979002">
      <w:bodyDiv w:val="1"/>
      <w:marLeft w:val="0"/>
      <w:marRight w:val="0"/>
      <w:marTop w:val="0"/>
      <w:marBottom w:val="0"/>
      <w:divBdr>
        <w:top w:val="none" w:sz="0" w:space="0" w:color="auto"/>
        <w:left w:val="none" w:sz="0" w:space="0" w:color="auto"/>
        <w:bottom w:val="none" w:sz="0" w:space="0" w:color="auto"/>
        <w:right w:val="none" w:sz="0" w:space="0" w:color="auto"/>
      </w:divBdr>
    </w:div>
    <w:div w:id="1475562763">
      <w:bodyDiv w:val="1"/>
      <w:marLeft w:val="0"/>
      <w:marRight w:val="0"/>
      <w:marTop w:val="0"/>
      <w:marBottom w:val="0"/>
      <w:divBdr>
        <w:top w:val="none" w:sz="0" w:space="0" w:color="auto"/>
        <w:left w:val="none" w:sz="0" w:space="0" w:color="auto"/>
        <w:bottom w:val="none" w:sz="0" w:space="0" w:color="auto"/>
        <w:right w:val="none" w:sz="0" w:space="0" w:color="auto"/>
      </w:divBdr>
    </w:div>
    <w:div w:id="1476794110">
      <w:bodyDiv w:val="1"/>
      <w:marLeft w:val="0"/>
      <w:marRight w:val="0"/>
      <w:marTop w:val="0"/>
      <w:marBottom w:val="0"/>
      <w:divBdr>
        <w:top w:val="none" w:sz="0" w:space="0" w:color="auto"/>
        <w:left w:val="none" w:sz="0" w:space="0" w:color="auto"/>
        <w:bottom w:val="none" w:sz="0" w:space="0" w:color="auto"/>
        <w:right w:val="none" w:sz="0" w:space="0" w:color="auto"/>
      </w:divBdr>
    </w:div>
    <w:div w:id="1477524932">
      <w:bodyDiv w:val="1"/>
      <w:marLeft w:val="0"/>
      <w:marRight w:val="0"/>
      <w:marTop w:val="0"/>
      <w:marBottom w:val="0"/>
      <w:divBdr>
        <w:top w:val="none" w:sz="0" w:space="0" w:color="auto"/>
        <w:left w:val="none" w:sz="0" w:space="0" w:color="auto"/>
        <w:bottom w:val="none" w:sz="0" w:space="0" w:color="auto"/>
        <w:right w:val="none" w:sz="0" w:space="0" w:color="auto"/>
      </w:divBdr>
    </w:div>
    <w:div w:id="1477645945">
      <w:bodyDiv w:val="1"/>
      <w:marLeft w:val="0"/>
      <w:marRight w:val="0"/>
      <w:marTop w:val="0"/>
      <w:marBottom w:val="0"/>
      <w:divBdr>
        <w:top w:val="none" w:sz="0" w:space="0" w:color="auto"/>
        <w:left w:val="none" w:sz="0" w:space="0" w:color="auto"/>
        <w:bottom w:val="none" w:sz="0" w:space="0" w:color="auto"/>
        <w:right w:val="none" w:sz="0" w:space="0" w:color="auto"/>
      </w:divBdr>
    </w:div>
    <w:div w:id="1478033569">
      <w:bodyDiv w:val="1"/>
      <w:marLeft w:val="0"/>
      <w:marRight w:val="0"/>
      <w:marTop w:val="0"/>
      <w:marBottom w:val="0"/>
      <w:divBdr>
        <w:top w:val="none" w:sz="0" w:space="0" w:color="auto"/>
        <w:left w:val="none" w:sz="0" w:space="0" w:color="auto"/>
        <w:bottom w:val="none" w:sz="0" w:space="0" w:color="auto"/>
        <w:right w:val="none" w:sz="0" w:space="0" w:color="auto"/>
      </w:divBdr>
    </w:div>
    <w:div w:id="1478306098">
      <w:bodyDiv w:val="1"/>
      <w:marLeft w:val="0"/>
      <w:marRight w:val="0"/>
      <w:marTop w:val="0"/>
      <w:marBottom w:val="0"/>
      <w:divBdr>
        <w:top w:val="none" w:sz="0" w:space="0" w:color="auto"/>
        <w:left w:val="none" w:sz="0" w:space="0" w:color="auto"/>
        <w:bottom w:val="none" w:sz="0" w:space="0" w:color="auto"/>
        <w:right w:val="none" w:sz="0" w:space="0" w:color="auto"/>
      </w:divBdr>
    </w:div>
    <w:div w:id="1481271604">
      <w:bodyDiv w:val="1"/>
      <w:marLeft w:val="0"/>
      <w:marRight w:val="0"/>
      <w:marTop w:val="0"/>
      <w:marBottom w:val="0"/>
      <w:divBdr>
        <w:top w:val="none" w:sz="0" w:space="0" w:color="auto"/>
        <w:left w:val="none" w:sz="0" w:space="0" w:color="auto"/>
        <w:bottom w:val="none" w:sz="0" w:space="0" w:color="auto"/>
        <w:right w:val="none" w:sz="0" w:space="0" w:color="auto"/>
      </w:divBdr>
    </w:div>
    <w:div w:id="1482695389">
      <w:bodyDiv w:val="1"/>
      <w:marLeft w:val="0"/>
      <w:marRight w:val="0"/>
      <w:marTop w:val="0"/>
      <w:marBottom w:val="0"/>
      <w:divBdr>
        <w:top w:val="none" w:sz="0" w:space="0" w:color="auto"/>
        <w:left w:val="none" w:sz="0" w:space="0" w:color="auto"/>
        <w:bottom w:val="none" w:sz="0" w:space="0" w:color="auto"/>
        <w:right w:val="none" w:sz="0" w:space="0" w:color="auto"/>
      </w:divBdr>
    </w:div>
    <w:div w:id="1483037722">
      <w:bodyDiv w:val="1"/>
      <w:marLeft w:val="0"/>
      <w:marRight w:val="0"/>
      <w:marTop w:val="0"/>
      <w:marBottom w:val="0"/>
      <w:divBdr>
        <w:top w:val="none" w:sz="0" w:space="0" w:color="auto"/>
        <w:left w:val="none" w:sz="0" w:space="0" w:color="auto"/>
        <w:bottom w:val="none" w:sz="0" w:space="0" w:color="auto"/>
        <w:right w:val="none" w:sz="0" w:space="0" w:color="auto"/>
      </w:divBdr>
    </w:div>
    <w:div w:id="1483816212">
      <w:bodyDiv w:val="1"/>
      <w:marLeft w:val="0"/>
      <w:marRight w:val="0"/>
      <w:marTop w:val="0"/>
      <w:marBottom w:val="0"/>
      <w:divBdr>
        <w:top w:val="none" w:sz="0" w:space="0" w:color="auto"/>
        <w:left w:val="none" w:sz="0" w:space="0" w:color="auto"/>
        <w:bottom w:val="none" w:sz="0" w:space="0" w:color="auto"/>
        <w:right w:val="none" w:sz="0" w:space="0" w:color="auto"/>
      </w:divBdr>
    </w:div>
    <w:div w:id="1484200977">
      <w:bodyDiv w:val="1"/>
      <w:marLeft w:val="0"/>
      <w:marRight w:val="0"/>
      <w:marTop w:val="0"/>
      <w:marBottom w:val="0"/>
      <w:divBdr>
        <w:top w:val="none" w:sz="0" w:space="0" w:color="auto"/>
        <w:left w:val="none" w:sz="0" w:space="0" w:color="auto"/>
        <w:bottom w:val="none" w:sz="0" w:space="0" w:color="auto"/>
        <w:right w:val="none" w:sz="0" w:space="0" w:color="auto"/>
      </w:divBdr>
    </w:div>
    <w:div w:id="1485118945">
      <w:bodyDiv w:val="1"/>
      <w:marLeft w:val="0"/>
      <w:marRight w:val="0"/>
      <w:marTop w:val="0"/>
      <w:marBottom w:val="0"/>
      <w:divBdr>
        <w:top w:val="none" w:sz="0" w:space="0" w:color="auto"/>
        <w:left w:val="none" w:sz="0" w:space="0" w:color="auto"/>
        <w:bottom w:val="none" w:sz="0" w:space="0" w:color="auto"/>
        <w:right w:val="none" w:sz="0" w:space="0" w:color="auto"/>
      </w:divBdr>
    </w:div>
    <w:div w:id="1485201781">
      <w:bodyDiv w:val="1"/>
      <w:marLeft w:val="0"/>
      <w:marRight w:val="0"/>
      <w:marTop w:val="0"/>
      <w:marBottom w:val="0"/>
      <w:divBdr>
        <w:top w:val="none" w:sz="0" w:space="0" w:color="auto"/>
        <w:left w:val="none" w:sz="0" w:space="0" w:color="auto"/>
        <w:bottom w:val="none" w:sz="0" w:space="0" w:color="auto"/>
        <w:right w:val="none" w:sz="0" w:space="0" w:color="auto"/>
      </w:divBdr>
    </w:div>
    <w:div w:id="1485707768">
      <w:bodyDiv w:val="1"/>
      <w:marLeft w:val="0"/>
      <w:marRight w:val="0"/>
      <w:marTop w:val="0"/>
      <w:marBottom w:val="0"/>
      <w:divBdr>
        <w:top w:val="none" w:sz="0" w:space="0" w:color="auto"/>
        <w:left w:val="none" w:sz="0" w:space="0" w:color="auto"/>
        <w:bottom w:val="none" w:sz="0" w:space="0" w:color="auto"/>
        <w:right w:val="none" w:sz="0" w:space="0" w:color="auto"/>
      </w:divBdr>
    </w:div>
    <w:div w:id="1486359098">
      <w:bodyDiv w:val="1"/>
      <w:marLeft w:val="0"/>
      <w:marRight w:val="0"/>
      <w:marTop w:val="0"/>
      <w:marBottom w:val="0"/>
      <w:divBdr>
        <w:top w:val="none" w:sz="0" w:space="0" w:color="auto"/>
        <w:left w:val="none" w:sz="0" w:space="0" w:color="auto"/>
        <w:bottom w:val="none" w:sz="0" w:space="0" w:color="auto"/>
        <w:right w:val="none" w:sz="0" w:space="0" w:color="auto"/>
      </w:divBdr>
    </w:div>
    <w:div w:id="1486584727">
      <w:bodyDiv w:val="1"/>
      <w:marLeft w:val="0"/>
      <w:marRight w:val="0"/>
      <w:marTop w:val="0"/>
      <w:marBottom w:val="0"/>
      <w:divBdr>
        <w:top w:val="none" w:sz="0" w:space="0" w:color="auto"/>
        <w:left w:val="none" w:sz="0" w:space="0" w:color="auto"/>
        <w:bottom w:val="none" w:sz="0" w:space="0" w:color="auto"/>
        <w:right w:val="none" w:sz="0" w:space="0" w:color="auto"/>
      </w:divBdr>
    </w:div>
    <w:div w:id="1487209785">
      <w:bodyDiv w:val="1"/>
      <w:marLeft w:val="0"/>
      <w:marRight w:val="0"/>
      <w:marTop w:val="0"/>
      <w:marBottom w:val="0"/>
      <w:divBdr>
        <w:top w:val="none" w:sz="0" w:space="0" w:color="auto"/>
        <w:left w:val="none" w:sz="0" w:space="0" w:color="auto"/>
        <w:bottom w:val="none" w:sz="0" w:space="0" w:color="auto"/>
        <w:right w:val="none" w:sz="0" w:space="0" w:color="auto"/>
      </w:divBdr>
    </w:div>
    <w:div w:id="1487428910">
      <w:bodyDiv w:val="1"/>
      <w:marLeft w:val="0"/>
      <w:marRight w:val="0"/>
      <w:marTop w:val="0"/>
      <w:marBottom w:val="0"/>
      <w:divBdr>
        <w:top w:val="none" w:sz="0" w:space="0" w:color="auto"/>
        <w:left w:val="none" w:sz="0" w:space="0" w:color="auto"/>
        <w:bottom w:val="none" w:sz="0" w:space="0" w:color="auto"/>
        <w:right w:val="none" w:sz="0" w:space="0" w:color="auto"/>
      </w:divBdr>
    </w:div>
    <w:div w:id="1487824123">
      <w:bodyDiv w:val="1"/>
      <w:marLeft w:val="0"/>
      <w:marRight w:val="0"/>
      <w:marTop w:val="0"/>
      <w:marBottom w:val="0"/>
      <w:divBdr>
        <w:top w:val="none" w:sz="0" w:space="0" w:color="auto"/>
        <w:left w:val="none" w:sz="0" w:space="0" w:color="auto"/>
        <w:bottom w:val="none" w:sz="0" w:space="0" w:color="auto"/>
        <w:right w:val="none" w:sz="0" w:space="0" w:color="auto"/>
      </w:divBdr>
    </w:div>
    <w:div w:id="1488210122">
      <w:bodyDiv w:val="1"/>
      <w:marLeft w:val="0"/>
      <w:marRight w:val="0"/>
      <w:marTop w:val="0"/>
      <w:marBottom w:val="0"/>
      <w:divBdr>
        <w:top w:val="none" w:sz="0" w:space="0" w:color="auto"/>
        <w:left w:val="none" w:sz="0" w:space="0" w:color="auto"/>
        <w:bottom w:val="none" w:sz="0" w:space="0" w:color="auto"/>
        <w:right w:val="none" w:sz="0" w:space="0" w:color="auto"/>
      </w:divBdr>
    </w:div>
    <w:div w:id="1488593054">
      <w:bodyDiv w:val="1"/>
      <w:marLeft w:val="0"/>
      <w:marRight w:val="0"/>
      <w:marTop w:val="0"/>
      <w:marBottom w:val="0"/>
      <w:divBdr>
        <w:top w:val="none" w:sz="0" w:space="0" w:color="auto"/>
        <w:left w:val="none" w:sz="0" w:space="0" w:color="auto"/>
        <w:bottom w:val="none" w:sz="0" w:space="0" w:color="auto"/>
        <w:right w:val="none" w:sz="0" w:space="0" w:color="auto"/>
      </w:divBdr>
    </w:div>
    <w:div w:id="1488786640">
      <w:bodyDiv w:val="1"/>
      <w:marLeft w:val="0"/>
      <w:marRight w:val="0"/>
      <w:marTop w:val="0"/>
      <w:marBottom w:val="0"/>
      <w:divBdr>
        <w:top w:val="none" w:sz="0" w:space="0" w:color="auto"/>
        <w:left w:val="none" w:sz="0" w:space="0" w:color="auto"/>
        <w:bottom w:val="none" w:sz="0" w:space="0" w:color="auto"/>
        <w:right w:val="none" w:sz="0" w:space="0" w:color="auto"/>
      </w:divBdr>
    </w:div>
    <w:div w:id="1489788391">
      <w:bodyDiv w:val="1"/>
      <w:marLeft w:val="0"/>
      <w:marRight w:val="0"/>
      <w:marTop w:val="0"/>
      <w:marBottom w:val="0"/>
      <w:divBdr>
        <w:top w:val="none" w:sz="0" w:space="0" w:color="auto"/>
        <w:left w:val="none" w:sz="0" w:space="0" w:color="auto"/>
        <w:bottom w:val="none" w:sz="0" w:space="0" w:color="auto"/>
        <w:right w:val="none" w:sz="0" w:space="0" w:color="auto"/>
      </w:divBdr>
    </w:div>
    <w:div w:id="1489789851">
      <w:bodyDiv w:val="1"/>
      <w:marLeft w:val="0"/>
      <w:marRight w:val="0"/>
      <w:marTop w:val="0"/>
      <w:marBottom w:val="0"/>
      <w:divBdr>
        <w:top w:val="none" w:sz="0" w:space="0" w:color="auto"/>
        <w:left w:val="none" w:sz="0" w:space="0" w:color="auto"/>
        <w:bottom w:val="none" w:sz="0" w:space="0" w:color="auto"/>
        <w:right w:val="none" w:sz="0" w:space="0" w:color="auto"/>
      </w:divBdr>
    </w:div>
    <w:div w:id="1490101677">
      <w:bodyDiv w:val="1"/>
      <w:marLeft w:val="0"/>
      <w:marRight w:val="0"/>
      <w:marTop w:val="0"/>
      <w:marBottom w:val="0"/>
      <w:divBdr>
        <w:top w:val="none" w:sz="0" w:space="0" w:color="auto"/>
        <w:left w:val="none" w:sz="0" w:space="0" w:color="auto"/>
        <w:bottom w:val="none" w:sz="0" w:space="0" w:color="auto"/>
        <w:right w:val="none" w:sz="0" w:space="0" w:color="auto"/>
      </w:divBdr>
    </w:div>
    <w:div w:id="1490631127">
      <w:bodyDiv w:val="1"/>
      <w:marLeft w:val="0"/>
      <w:marRight w:val="0"/>
      <w:marTop w:val="0"/>
      <w:marBottom w:val="0"/>
      <w:divBdr>
        <w:top w:val="none" w:sz="0" w:space="0" w:color="auto"/>
        <w:left w:val="none" w:sz="0" w:space="0" w:color="auto"/>
        <w:bottom w:val="none" w:sz="0" w:space="0" w:color="auto"/>
        <w:right w:val="none" w:sz="0" w:space="0" w:color="auto"/>
      </w:divBdr>
    </w:div>
    <w:div w:id="1491140993">
      <w:bodyDiv w:val="1"/>
      <w:marLeft w:val="0"/>
      <w:marRight w:val="0"/>
      <w:marTop w:val="0"/>
      <w:marBottom w:val="0"/>
      <w:divBdr>
        <w:top w:val="none" w:sz="0" w:space="0" w:color="auto"/>
        <w:left w:val="none" w:sz="0" w:space="0" w:color="auto"/>
        <w:bottom w:val="none" w:sz="0" w:space="0" w:color="auto"/>
        <w:right w:val="none" w:sz="0" w:space="0" w:color="auto"/>
      </w:divBdr>
    </w:div>
    <w:div w:id="1491945597">
      <w:bodyDiv w:val="1"/>
      <w:marLeft w:val="0"/>
      <w:marRight w:val="0"/>
      <w:marTop w:val="0"/>
      <w:marBottom w:val="0"/>
      <w:divBdr>
        <w:top w:val="none" w:sz="0" w:space="0" w:color="auto"/>
        <w:left w:val="none" w:sz="0" w:space="0" w:color="auto"/>
        <w:bottom w:val="none" w:sz="0" w:space="0" w:color="auto"/>
        <w:right w:val="none" w:sz="0" w:space="0" w:color="auto"/>
      </w:divBdr>
    </w:div>
    <w:div w:id="1492451950">
      <w:bodyDiv w:val="1"/>
      <w:marLeft w:val="0"/>
      <w:marRight w:val="0"/>
      <w:marTop w:val="0"/>
      <w:marBottom w:val="0"/>
      <w:divBdr>
        <w:top w:val="none" w:sz="0" w:space="0" w:color="auto"/>
        <w:left w:val="none" w:sz="0" w:space="0" w:color="auto"/>
        <w:bottom w:val="none" w:sz="0" w:space="0" w:color="auto"/>
        <w:right w:val="none" w:sz="0" w:space="0" w:color="auto"/>
      </w:divBdr>
    </w:div>
    <w:div w:id="1492597424">
      <w:bodyDiv w:val="1"/>
      <w:marLeft w:val="0"/>
      <w:marRight w:val="0"/>
      <w:marTop w:val="0"/>
      <w:marBottom w:val="0"/>
      <w:divBdr>
        <w:top w:val="none" w:sz="0" w:space="0" w:color="auto"/>
        <w:left w:val="none" w:sz="0" w:space="0" w:color="auto"/>
        <w:bottom w:val="none" w:sz="0" w:space="0" w:color="auto"/>
        <w:right w:val="none" w:sz="0" w:space="0" w:color="auto"/>
      </w:divBdr>
    </w:div>
    <w:div w:id="1492597895">
      <w:bodyDiv w:val="1"/>
      <w:marLeft w:val="0"/>
      <w:marRight w:val="0"/>
      <w:marTop w:val="0"/>
      <w:marBottom w:val="0"/>
      <w:divBdr>
        <w:top w:val="none" w:sz="0" w:space="0" w:color="auto"/>
        <w:left w:val="none" w:sz="0" w:space="0" w:color="auto"/>
        <w:bottom w:val="none" w:sz="0" w:space="0" w:color="auto"/>
        <w:right w:val="none" w:sz="0" w:space="0" w:color="auto"/>
      </w:divBdr>
    </w:div>
    <w:div w:id="1492915592">
      <w:bodyDiv w:val="1"/>
      <w:marLeft w:val="0"/>
      <w:marRight w:val="0"/>
      <w:marTop w:val="0"/>
      <w:marBottom w:val="0"/>
      <w:divBdr>
        <w:top w:val="none" w:sz="0" w:space="0" w:color="auto"/>
        <w:left w:val="none" w:sz="0" w:space="0" w:color="auto"/>
        <w:bottom w:val="none" w:sz="0" w:space="0" w:color="auto"/>
        <w:right w:val="none" w:sz="0" w:space="0" w:color="auto"/>
      </w:divBdr>
    </w:div>
    <w:div w:id="1492983920">
      <w:bodyDiv w:val="1"/>
      <w:marLeft w:val="0"/>
      <w:marRight w:val="0"/>
      <w:marTop w:val="0"/>
      <w:marBottom w:val="0"/>
      <w:divBdr>
        <w:top w:val="none" w:sz="0" w:space="0" w:color="auto"/>
        <w:left w:val="none" w:sz="0" w:space="0" w:color="auto"/>
        <w:bottom w:val="none" w:sz="0" w:space="0" w:color="auto"/>
        <w:right w:val="none" w:sz="0" w:space="0" w:color="auto"/>
      </w:divBdr>
    </w:div>
    <w:div w:id="1493139267">
      <w:bodyDiv w:val="1"/>
      <w:marLeft w:val="0"/>
      <w:marRight w:val="0"/>
      <w:marTop w:val="0"/>
      <w:marBottom w:val="0"/>
      <w:divBdr>
        <w:top w:val="none" w:sz="0" w:space="0" w:color="auto"/>
        <w:left w:val="none" w:sz="0" w:space="0" w:color="auto"/>
        <w:bottom w:val="none" w:sz="0" w:space="0" w:color="auto"/>
        <w:right w:val="none" w:sz="0" w:space="0" w:color="auto"/>
      </w:divBdr>
    </w:div>
    <w:div w:id="1493181036">
      <w:bodyDiv w:val="1"/>
      <w:marLeft w:val="0"/>
      <w:marRight w:val="0"/>
      <w:marTop w:val="0"/>
      <w:marBottom w:val="0"/>
      <w:divBdr>
        <w:top w:val="none" w:sz="0" w:space="0" w:color="auto"/>
        <w:left w:val="none" w:sz="0" w:space="0" w:color="auto"/>
        <w:bottom w:val="none" w:sz="0" w:space="0" w:color="auto"/>
        <w:right w:val="none" w:sz="0" w:space="0" w:color="auto"/>
      </w:divBdr>
    </w:div>
    <w:div w:id="1493639370">
      <w:bodyDiv w:val="1"/>
      <w:marLeft w:val="0"/>
      <w:marRight w:val="0"/>
      <w:marTop w:val="0"/>
      <w:marBottom w:val="0"/>
      <w:divBdr>
        <w:top w:val="none" w:sz="0" w:space="0" w:color="auto"/>
        <w:left w:val="none" w:sz="0" w:space="0" w:color="auto"/>
        <w:bottom w:val="none" w:sz="0" w:space="0" w:color="auto"/>
        <w:right w:val="none" w:sz="0" w:space="0" w:color="auto"/>
      </w:divBdr>
    </w:div>
    <w:div w:id="1493908947">
      <w:bodyDiv w:val="1"/>
      <w:marLeft w:val="0"/>
      <w:marRight w:val="0"/>
      <w:marTop w:val="0"/>
      <w:marBottom w:val="0"/>
      <w:divBdr>
        <w:top w:val="none" w:sz="0" w:space="0" w:color="auto"/>
        <w:left w:val="none" w:sz="0" w:space="0" w:color="auto"/>
        <w:bottom w:val="none" w:sz="0" w:space="0" w:color="auto"/>
        <w:right w:val="none" w:sz="0" w:space="0" w:color="auto"/>
      </w:divBdr>
    </w:div>
    <w:div w:id="1494032091">
      <w:bodyDiv w:val="1"/>
      <w:marLeft w:val="0"/>
      <w:marRight w:val="0"/>
      <w:marTop w:val="0"/>
      <w:marBottom w:val="0"/>
      <w:divBdr>
        <w:top w:val="none" w:sz="0" w:space="0" w:color="auto"/>
        <w:left w:val="none" w:sz="0" w:space="0" w:color="auto"/>
        <w:bottom w:val="none" w:sz="0" w:space="0" w:color="auto"/>
        <w:right w:val="none" w:sz="0" w:space="0" w:color="auto"/>
      </w:divBdr>
    </w:div>
    <w:div w:id="1494179955">
      <w:bodyDiv w:val="1"/>
      <w:marLeft w:val="0"/>
      <w:marRight w:val="0"/>
      <w:marTop w:val="0"/>
      <w:marBottom w:val="0"/>
      <w:divBdr>
        <w:top w:val="none" w:sz="0" w:space="0" w:color="auto"/>
        <w:left w:val="none" w:sz="0" w:space="0" w:color="auto"/>
        <w:bottom w:val="none" w:sz="0" w:space="0" w:color="auto"/>
        <w:right w:val="none" w:sz="0" w:space="0" w:color="auto"/>
      </w:divBdr>
    </w:div>
    <w:div w:id="1494485682">
      <w:bodyDiv w:val="1"/>
      <w:marLeft w:val="0"/>
      <w:marRight w:val="0"/>
      <w:marTop w:val="0"/>
      <w:marBottom w:val="0"/>
      <w:divBdr>
        <w:top w:val="none" w:sz="0" w:space="0" w:color="auto"/>
        <w:left w:val="none" w:sz="0" w:space="0" w:color="auto"/>
        <w:bottom w:val="none" w:sz="0" w:space="0" w:color="auto"/>
        <w:right w:val="none" w:sz="0" w:space="0" w:color="auto"/>
      </w:divBdr>
    </w:div>
    <w:div w:id="1494490061">
      <w:bodyDiv w:val="1"/>
      <w:marLeft w:val="0"/>
      <w:marRight w:val="0"/>
      <w:marTop w:val="0"/>
      <w:marBottom w:val="0"/>
      <w:divBdr>
        <w:top w:val="none" w:sz="0" w:space="0" w:color="auto"/>
        <w:left w:val="none" w:sz="0" w:space="0" w:color="auto"/>
        <w:bottom w:val="none" w:sz="0" w:space="0" w:color="auto"/>
        <w:right w:val="none" w:sz="0" w:space="0" w:color="auto"/>
      </w:divBdr>
    </w:div>
    <w:div w:id="1495098687">
      <w:bodyDiv w:val="1"/>
      <w:marLeft w:val="0"/>
      <w:marRight w:val="0"/>
      <w:marTop w:val="0"/>
      <w:marBottom w:val="0"/>
      <w:divBdr>
        <w:top w:val="none" w:sz="0" w:space="0" w:color="auto"/>
        <w:left w:val="none" w:sz="0" w:space="0" w:color="auto"/>
        <w:bottom w:val="none" w:sz="0" w:space="0" w:color="auto"/>
        <w:right w:val="none" w:sz="0" w:space="0" w:color="auto"/>
      </w:divBdr>
    </w:div>
    <w:div w:id="1495608889">
      <w:bodyDiv w:val="1"/>
      <w:marLeft w:val="0"/>
      <w:marRight w:val="0"/>
      <w:marTop w:val="0"/>
      <w:marBottom w:val="0"/>
      <w:divBdr>
        <w:top w:val="none" w:sz="0" w:space="0" w:color="auto"/>
        <w:left w:val="none" w:sz="0" w:space="0" w:color="auto"/>
        <w:bottom w:val="none" w:sz="0" w:space="0" w:color="auto"/>
        <w:right w:val="none" w:sz="0" w:space="0" w:color="auto"/>
      </w:divBdr>
    </w:div>
    <w:div w:id="1495953340">
      <w:bodyDiv w:val="1"/>
      <w:marLeft w:val="0"/>
      <w:marRight w:val="0"/>
      <w:marTop w:val="0"/>
      <w:marBottom w:val="0"/>
      <w:divBdr>
        <w:top w:val="none" w:sz="0" w:space="0" w:color="auto"/>
        <w:left w:val="none" w:sz="0" w:space="0" w:color="auto"/>
        <w:bottom w:val="none" w:sz="0" w:space="0" w:color="auto"/>
        <w:right w:val="none" w:sz="0" w:space="0" w:color="auto"/>
      </w:divBdr>
    </w:div>
    <w:div w:id="1496187930">
      <w:bodyDiv w:val="1"/>
      <w:marLeft w:val="0"/>
      <w:marRight w:val="0"/>
      <w:marTop w:val="0"/>
      <w:marBottom w:val="0"/>
      <w:divBdr>
        <w:top w:val="none" w:sz="0" w:space="0" w:color="auto"/>
        <w:left w:val="none" w:sz="0" w:space="0" w:color="auto"/>
        <w:bottom w:val="none" w:sz="0" w:space="0" w:color="auto"/>
        <w:right w:val="none" w:sz="0" w:space="0" w:color="auto"/>
      </w:divBdr>
    </w:div>
    <w:div w:id="1496260841">
      <w:bodyDiv w:val="1"/>
      <w:marLeft w:val="0"/>
      <w:marRight w:val="0"/>
      <w:marTop w:val="0"/>
      <w:marBottom w:val="0"/>
      <w:divBdr>
        <w:top w:val="none" w:sz="0" w:space="0" w:color="auto"/>
        <w:left w:val="none" w:sz="0" w:space="0" w:color="auto"/>
        <w:bottom w:val="none" w:sz="0" w:space="0" w:color="auto"/>
        <w:right w:val="none" w:sz="0" w:space="0" w:color="auto"/>
      </w:divBdr>
    </w:div>
    <w:div w:id="1496530689">
      <w:bodyDiv w:val="1"/>
      <w:marLeft w:val="0"/>
      <w:marRight w:val="0"/>
      <w:marTop w:val="0"/>
      <w:marBottom w:val="0"/>
      <w:divBdr>
        <w:top w:val="none" w:sz="0" w:space="0" w:color="auto"/>
        <w:left w:val="none" w:sz="0" w:space="0" w:color="auto"/>
        <w:bottom w:val="none" w:sz="0" w:space="0" w:color="auto"/>
        <w:right w:val="none" w:sz="0" w:space="0" w:color="auto"/>
      </w:divBdr>
    </w:div>
    <w:div w:id="1497266041">
      <w:bodyDiv w:val="1"/>
      <w:marLeft w:val="0"/>
      <w:marRight w:val="0"/>
      <w:marTop w:val="0"/>
      <w:marBottom w:val="0"/>
      <w:divBdr>
        <w:top w:val="none" w:sz="0" w:space="0" w:color="auto"/>
        <w:left w:val="none" w:sz="0" w:space="0" w:color="auto"/>
        <w:bottom w:val="none" w:sz="0" w:space="0" w:color="auto"/>
        <w:right w:val="none" w:sz="0" w:space="0" w:color="auto"/>
      </w:divBdr>
    </w:div>
    <w:div w:id="1497376420">
      <w:bodyDiv w:val="1"/>
      <w:marLeft w:val="0"/>
      <w:marRight w:val="0"/>
      <w:marTop w:val="0"/>
      <w:marBottom w:val="0"/>
      <w:divBdr>
        <w:top w:val="none" w:sz="0" w:space="0" w:color="auto"/>
        <w:left w:val="none" w:sz="0" w:space="0" w:color="auto"/>
        <w:bottom w:val="none" w:sz="0" w:space="0" w:color="auto"/>
        <w:right w:val="none" w:sz="0" w:space="0" w:color="auto"/>
      </w:divBdr>
    </w:div>
    <w:div w:id="1497500571">
      <w:bodyDiv w:val="1"/>
      <w:marLeft w:val="0"/>
      <w:marRight w:val="0"/>
      <w:marTop w:val="0"/>
      <w:marBottom w:val="0"/>
      <w:divBdr>
        <w:top w:val="none" w:sz="0" w:space="0" w:color="auto"/>
        <w:left w:val="none" w:sz="0" w:space="0" w:color="auto"/>
        <w:bottom w:val="none" w:sz="0" w:space="0" w:color="auto"/>
        <w:right w:val="none" w:sz="0" w:space="0" w:color="auto"/>
      </w:divBdr>
    </w:div>
    <w:div w:id="1497528602">
      <w:bodyDiv w:val="1"/>
      <w:marLeft w:val="0"/>
      <w:marRight w:val="0"/>
      <w:marTop w:val="0"/>
      <w:marBottom w:val="0"/>
      <w:divBdr>
        <w:top w:val="none" w:sz="0" w:space="0" w:color="auto"/>
        <w:left w:val="none" w:sz="0" w:space="0" w:color="auto"/>
        <w:bottom w:val="none" w:sz="0" w:space="0" w:color="auto"/>
        <w:right w:val="none" w:sz="0" w:space="0" w:color="auto"/>
      </w:divBdr>
    </w:div>
    <w:div w:id="1497838127">
      <w:bodyDiv w:val="1"/>
      <w:marLeft w:val="0"/>
      <w:marRight w:val="0"/>
      <w:marTop w:val="0"/>
      <w:marBottom w:val="0"/>
      <w:divBdr>
        <w:top w:val="none" w:sz="0" w:space="0" w:color="auto"/>
        <w:left w:val="none" w:sz="0" w:space="0" w:color="auto"/>
        <w:bottom w:val="none" w:sz="0" w:space="0" w:color="auto"/>
        <w:right w:val="none" w:sz="0" w:space="0" w:color="auto"/>
      </w:divBdr>
    </w:div>
    <w:div w:id="1498156827">
      <w:bodyDiv w:val="1"/>
      <w:marLeft w:val="0"/>
      <w:marRight w:val="0"/>
      <w:marTop w:val="0"/>
      <w:marBottom w:val="0"/>
      <w:divBdr>
        <w:top w:val="none" w:sz="0" w:space="0" w:color="auto"/>
        <w:left w:val="none" w:sz="0" w:space="0" w:color="auto"/>
        <w:bottom w:val="none" w:sz="0" w:space="0" w:color="auto"/>
        <w:right w:val="none" w:sz="0" w:space="0" w:color="auto"/>
      </w:divBdr>
    </w:div>
    <w:div w:id="1498424814">
      <w:bodyDiv w:val="1"/>
      <w:marLeft w:val="0"/>
      <w:marRight w:val="0"/>
      <w:marTop w:val="0"/>
      <w:marBottom w:val="0"/>
      <w:divBdr>
        <w:top w:val="none" w:sz="0" w:space="0" w:color="auto"/>
        <w:left w:val="none" w:sz="0" w:space="0" w:color="auto"/>
        <w:bottom w:val="none" w:sz="0" w:space="0" w:color="auto"/>
        <w:right w:val="none" w:sz="0" w:space="0" w:color="auto"/>
      </w:divBdr>
    </w:div>
    <w:div w:id="1499154769">
      <w:bodyDiv w:val="1"/>
      <w:marLeft w:val="0"/>
      <w:marRight w:val="0"/>
      <w:marTop w:val="0"/>
      <w:marBottom w:val="0"/>
      <w:divBdr>
        <w:top w:val="none" w:sz="0" w:space="0" w:color="auto"/>
        <w:left w:val="none" w:sz="0" w:space="0" w:color="auto"/>
        <w:bottom w:val="none" w:sz="0" w:space="0" w:color="auto"/>
        <w:right w:val="none" w:sz="0" w:space="0" w:color="auto"/>
      </w:divBdr>
    </w:div>
    <w:div w:id="1499271559">
      <w:bodyDiv w:val="1"/>
      <w:marLeft w:val="0"/>
      <w:marRight w:val="0"/>
      <w:marTop w:val="0"/>
      <w:marBottom w:val="0"/>
      <w:divBdr>
        <w:top w:val="none" w:sz="0" w:space="0" w:color="auto"/>
        <w:left w:val="none" w:sz="0" w:space="0" w:color="auto"/>
        <w:bottom w:val="none" w:sz="0" w:space="0" w:color="auto"/>
        <w:right w:val="none" w:sz="0" w:space="0" w:color="auto"/>
      </w:divBdr>
    </w:div>
    <w:div w:id="1499804178">
      <w:bodyDiv w:val="1"/>
      <w:marLeft w:val="0"/>
      <w:marRight w:val="0"/>
      <w:marTop w:val="0"/>
      <w:marBottom w:val="0"/>
      <w:divBdr>
        <w:top w:val="none" w:sz="0" w:space="0" w:color="auto"/>
        <w:left w:val="none" w:sz="0" w:space="0" w:color="auto"/>
        <w:bottom w:val="none" w:sz="0" w:space="0" w:color="auto"/>
        <w:right w:val="none" w:sz="0" w:space="0" w:color="auto"/>
      </w:divBdr>
    </w:div>
    <w:div w:id="1500079965">
      <w:bodyDiv w:val="1"/>
      <w:marLeft w:val="0"/>
      <w:marRight w:val="0"/>
      <w:marTop w:val="0"/>
      <w:marBottom w:val="0"/>
      <w:divBdr>
        <w:top w:val="none" w:sz="0" w:space="0" w:color="auto"/>
        <w:left w:val="none" w:sz="0" w:space="0" w:color="auto"/>
        <w:bottom w:val="none" w:sz="0" w:space="0" w:color="auto"/>
        <w:right w:val="none" w:sz="0" w:space="0" w:color="auto"/>
      </w:divBdr>
    </w:div>
    <w:div w:id="1500316498">
      <w:bodyDiv w:val="1"/>
      <w:marLeft w:val="0"/>
      <w:marRight w:val="0"/>
      <w:marTop w:val="0"/>
      <w:marBottom w:val="0"/>
      <w:divBdr>
        <w:top w:val="none" w:sz="0" w:space="0" w:color="auto"/>
        <w:left w:val="none" w:sz="0" w:space="0" w:color="auto"/>
        <w:bottom w:val="none" w:sz="0" w:space="0" w:color="auto"/>
        <w:right w:val="none" w:sz="0" w:space="0" w:color="auto"/>
      </w:divBdr>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
    <w:div w:id="1501316037">
      <w:bodyDiv w:val="1"/>
      <w:marLeft w:val="0"/>
      <w:marRight w:val="0"/>
      <w:marTop w:val="0"/>
      <w:marBottom w:val="0"/>
      <w:divBdr>
        <w:top w:val="none" w:sz="0" w:space="0" w:color="auto"/>
        <w:left w:val="none" w:sz="0" w:space="0" w:color="auto"/>
        <w:bottom w:val="none" w:sz="0" w:space="0" w:color="auto"/>
        <w:right w:val="none" w:sz="0" w:space="0" w:color="auto"/>
      </w:divBdr>
    </w:div>
    <w:div w:id="1501773566">
      <w:bodyDiv w:val="1"/>
      <w:marLeft w:val="0"/>
      <w:marRight w:val="0"/>
      <w:marTop w:val="0"/>
      <w:marBottom w:val="0"/>
      <w:divBdr>
        <w:top w:val="none" w:sz="0" w:space="0" w:color="auto"/>
        <w:left w:val="none" w:sz="0" w:space="0" w:color="auto"/>
        <w:bottom w:val="none" w:sz="0" w:space="0" w:color="auto"/>
        <w:right w:val="none" w:sz="0" w:space="0" w:color="auto"/>
      </w:divBdr>
    </w:div>
    <w:div w:id="1501966103">
      <w:bodyDiv w:val="1"/>
      <w:marLeft w:val="0"/>
      <w:marRight w:val="0"/>
      <w:marTop w:val="0"/>
      <w:marBottom w:val="0"/>
      <w:divBdr>
        <w:top w:val="none" w:sz="0" w:space="0" w:color="auto"/>
        <w:left w:val="none" w:sz="0" w:space="0" w:color="auto"/>
        <w:bottom w:val="none" w:sz="0" w:space="0" w:color="auto"/>
        <w:right w:val="none" w:sz="0" w:space="0" w:color="auto"/>
      </w:divBdr>
    </w:div>
    <w:div w:id="1502894167">
      <w:bodyDiv w:val="1"/>
      <w:marLeft w:val="0"/>
      <w:marRight w:val="0"/>
      <w:marTop w:val="0"/>
      <w:marBottom w:val="0"/>
      <w:divBdr>
        <w:top w:val="none" w:sz="0" w:space="0" w:color="auto"/>
        <w:left w:val="none" w:sz="0" w:space="0" w:color="auto"/>
        <w:bottom w:val="none" w:sz="0" w:space="0" w:color="auto"/>
        <w:right w:val="none" w:sz="0" w:space="0" w:color="auto"/>
      </w:divBdr>
    </w:div>
    <w:div w:id="1503199564">
      <w:bodyDiv w:val="1"/>
      <w:marLeft w:val="0"/>
      <w:marRight w:val="0"/>
      <w:marTop w:val="0"/>
      <w:marBottom w:val="0"/>
      <w:divBdr>
        <w:top w:val="none" w:sz="0" w:space="0" w:color="auto"/>
        <w:left w:val="none" w:sz="0" w:space="0" w:color="auto"/>
        <w:bottom w:val="none" w:sz="0" w:space="0" w:color="auto"/>
        <w:right w:val="none" w:sz="0" w:space="0" w:color="auto"/>
      </w:divBdr>
    </w:div>
    <w:div w:id="1503205960">
      <w:bodyDiv w:val="1"/>
      <w:marLeft w:val="0"/>
      <w:marRight w:val="0"/>
      <w:marTop w:val="0"/>
      <w:marBottom w:val="0"/>
      <w:divBdr>
        <w:top w:val="none" w:sz="0" w:space="0" w:color="auto"/>
        <w:left w:val="none" w:sz="0" w:space="0" w:color="auto"/>
        <w:bottom w:val="none" w:sz="0" w:space="0" w:color="auto"/>
        <w:right w:val="none" w:sz="0" w:space="0" w:color="auto"/>
      </w:divBdr>
    </w:div>
    <w:div w:id="1503467329">
      <w:bodyDiv w:val="1"/>
      <w:marLeft w:val="0"/>
      <w:marRight w:val="0"/>
      <w:marTop w:val="0"/>
      <w:marBottom w:val="0"/>
      <w:divBdr>
        <w:top w:val="none" w:sz="0" w:space="0" w:color="auto"/>
        <w:left w:val="none" w:sz="0" w:space="0" w:color="auto"/>
        <w:bottom w:val="none" w:sz="0" w:space="0" w:color="auto"/>
        <w:right w:val="none" w:sz="0" w:space="0" w:color="auto"/>
      </w:divBdr>
    </w:div>
    <w:div w:id="1503546028">
      <w:bodyDiv w:val="1"/>
      <w:marLeft w:val="0"/>
      <w:marRight w:val="0"/>
      <w:marTop w:val="0"/>
      <w:marBottom w:val="0"/>
      <w:divBdr>
        <w:top w:val="none" w:sz="0" w:space="0" w:color="auto"/>
        <w:left w:val="none" w:sz="0" w:space="0" w:color="auto"/>
        <w:bottom w:val="none" w:sz="0" w:space="0" w:color="auto"/>
        <w:right w:val="none" w:sz="0" w:space="0" w:color="auto"/>
      </w:divBdr>
    </w:div>
    <w:div w:id="1503936063">
      <w:bodyDiv w:val="1"/>
      <w:marLeft w:val="0"/>
      <w:marRight w:val="0"/>
      <w:marTop w:val="0"/>
      <w:marBottom w:val="0"/>
      <w:divBdr>
        <w:top w:val="none" w:sz="0" w:space="0" w:color="auto"/>
        <w:left w:val="none" w:sz="0" w:space="0" w:color="auto"/>
        <w:bottom w:val="none" w:sz="0" w:space="0" w:color="auto"/>
        <w:right w:val="none" w:sz="0" w:space="0" w:color="auto"/>
      </w:divBdr>
    </w:div>
    <w:div w:id="1504123700">
      <w:bodyDiv w:val="1"/>
      <w:marLeft w:val="0"/>
      <w:marRight w:val="0"/>
      <w:marTop w:val="0"/>
      <w:marBottom w:val="0"/>
      <w:divBdr>
        <w:top w:val="none" w:sz="0" w:space="0" w:color="auto"/>
        <w:left w:val="none" w:sz="0" w:space="0" w:color="auto"/>
        <w:bottom w:val="none" w:sz="0" w:space="0" w:color="auto"/>
        <w:right w:val="none" w:sz="0" w:space="0" w:color="auto"/>
      </w:divBdr>
    </w:div>
    <w:div w:id="1504392128">
      <w:bodyDiv w:val="1"/>
      <w:marLeft w:val="0"/>
      <w:marRight w:val="0"/>
      <w:marTop w:val="0"/>
      <w:marBottom w:val="0"/>
      <w:divBdr>
        <w:top w:val="none" w:sz="0" w:space="0" w:color="auto"/>
        <w:left w:val="none" w:sz="0" w:space="0" w:color="auto"/>
        <w:bottom w:val="none" w:sz="0" w:space="0" w:color="auto"/>
        <w:right w:val="none" w:sz="0" w:space="0" w:color="auto"/>
      </w:divBdr>
    </w:div>
    <w:div w:id="1504781314">
      <w:bodyDiv w:val="1"/>
      <w:marLeft w:val="0"/>
      <w:marRight w:val="0"/>
      <w:marTop w:val="0"/>
      <w:marBottom w:val="0"/>
      <w:divBdr>
        <w:top w:val="none" w:sz="0" w:space="0" w:color="auto"/>
        <w:left w:val="none" w:sz="0" w:space="0" w:color="auto"/>
        <w:bottom w:val="none" w:sz="0" w:space="0" w:color="auto"/>
        <w:right w:val="none" w:sz="0" w:space="0" w:color="auto"/>
      </w:divBdr>
    </w:div>
    <w:div w:id="1504932700">
      <w:bodyDiv w:val="1"/>
      <w:marLeft w:val="0"/>
      <w:marRight w:val="0"/>
      <w:marTop w:val="0"/>
      <w:marBottom w:val="0"/>
      <w:divBdr>
        <w:top w:val="none" w:sz="0" w:space="0" w:color="auto"/>
        <w:left w:val="none" w:sz="0" w:space="0" w:color="auto"/>
        <w:bottom w:val="none" w:sz="0" w:space="0" w:color="auto"/>
        <w:right w:val="none" w:sz="0" w:space="0" w:color="auto"/>
      </w:divBdr>
    </w:div>
    <w:div w:id="1505170387">
      <w:bodyDiv w:val="1"/>
      <w:marLeft w:val="0"/>
      <w:marRight w:val="0"/>
      <w:marTop w:val="0"/>
      <w:marBottom w:val="0"/>
      <w:divBdr>
        <w:top w:val="none" w:sz="0" w:space="0" w:color="auto"/>
        <w:left w:val="none" w:sz="0" w:space="0" w:color="auto"/>
        <w:bottom w:val="none" w:sz="0" w:space="0" w:color="auto"/>
        <w:right w:val="none" w:sz="0" w:space="0" w:color="auto"/>
      </w:divBdr>
    </w:div>
    <w:div w:id="1505710179">
      <w:bodyDiv w:val="1"/>
      <w:marLeft w:val="0"/>
      <w:marRight w:val="0"/>
      <w:marTop w:val="0"/>
      <w:marBottom w:val="0"/>
      <w:divBdr>
        <w:top w:val="none" w:sz="0" w:space="0" w:color="auto"/>
        <w:left w:val="none" w:sz="0" w:space="0" w:color="auto"/>
        <w:bottom w:val="none" w:sz="0" w:space="0" w:color="auto"/>
        <w:right w:val="none" w:sz="0" w:space="0" w:color="auto"/>
      </w:divBdr>
    </w:div>
    <w:div w:id="1506288186">
      <w:bodyDiv w:val="1"/>
      <w:marLeft w:val="0"/>
      <w:marRight w:val="0"/>
      <w:marTop w:val="0"/>
      <w:marBottom w:val="0"/>
      <w:divBdr>
        <w:top w:val="none" w:sz="0" w:space="0" w:color="auto"/>
        <w:left w:val="none" w:sz="0" w:space="0" w:color="auto"/>
        <w:bottom w:val="none" w:sz="0" w:space="0" w:color="auto"/>
        <w:right w:val="none" w:sz="0" w:space="0" w:color="auto"/>
      </w:divBdr>
    </w:div>
    <w:div w:id="1506820313">
      <w:bodyDiv w:val="1"/>
      <w:marLeft w:val="0"/>
      <w:marRight w:val="0"/>
      <w:marTop w:val="0"/>
      <w:marBottom w:val="0"/>
      <w:divBdr>
        <w:top w:val="none" w:sz="0" w:space="0" w:color="auto"/>
        <w:left w:val="none" w:sz="0" w:space="0" w:color="auto"/>
        <w:bottom w:val="none" w:sz="0" w:space="0" w:color="auto"/>
        <w:right w:val="none" w:sz="0" w:space="0" w:color="auto"/>
      </w:divBdr>
    </w:div>
    <w:div w:id="1506825855">
      <w:bodyDiv w:val="1"/>
      <w:marLeft w:val="0"/>
      <w:marRight w:val="0"/>
      <w:marTop w:val="0"/>
      <w:marBottom w:val="0"/>
      <w:divBdr>
        <w:top w:val="none" w:sz="0" w:space="0" w:color="auto"/>
        <w:left w:val="none" w:sz="0" w:space="0" w:color="auto"/>
        <w:bottom w:val="none" w:sz="0" w:space="0" w:color="auto"/>
        <w:right w:val="none" w:sz="0" w:space="0" w:color="auto"/>
      </w:divBdr>
    </w:div>
    <w:div w:id="1507404172">
      <w:bodyDiv w:val="1"/>
      <w:marLeft w:val="0"/>
      <w:marRight w:val="0"/>
      <w:marTop w:val="0"/>
      <w:marBottom w:val="0"/>
      <w:divBdr>
        <w:top w:val="none" w:sz="0" w:space="0" w:color="auto"/>
        <w:left w:val="none" w:sz="0" w:space="0" w:color="auto"/>
        <w:bottom w:val="none" w:sz="0" w:space="0" w:color="auto"/>
        <w:right w:val="none" w:sz="0" w:space="0" w:color="auto"/>
      </w:divBdr>
    </w:div>
    <w:div w:id="1507548408">
      <w:bodyDiv w:val="1"/>
      <w:marLeft w:val="0"/>
      <w:marRight w:val="0"/>
      <w:marTop w:val="0"/>
      <w:marBottom w:val="0"/>
      <w:divBdr>
        <w:top w:val="none" w:sz="0" w:space="0" w:color="auto"/>
        <w:left w:val="none" w:sz="0" w:space="0" w:color="auto"/>
        <w:bottom w:val="none" w:sz="0" w:space="0" w:color="auto"/>
        <w:right w:val="none" w:sz="0" w:space="0" w:color="auto"/>
      </w:divBdr>
    </w:div>
    <w:div w:id="1507674281">
      <w:bodyDiv w:val="1"/>
      <w:marLeft w:val="0"/>
      <w:marRight w:val="0"/>
      <w:marTop w:val="0"/>
      <w:marBottom w:val="0"/>
      <w:divBdr>
        <w:top w:val="none" w:sz="0" w:space="0" w:color="auto"/>
        <w:left w:val="none" w:sz="0" w:space="0" w:color="auto"/>
        <w:bottom w:val="none" w:sz="0" w:space="0" w:color="auto"/>
        <w:right w:val="none" w:sz="0" w:space="0" w:color="auto"/>
      </w:divBdr>
    </w:div>
    <w:div w:id="1508205766">
      <w:bodyDiv w:val="1"/>
      <w:marLeft w:val="0"/>
      <w:marRight w:val="0"/>
      <w:marTop w:val="0"/>
      <w:marBottom w:val="0"/>
      <w:divBdr>
        <w:top w:val="none" w:sz="0" w:space="0" w:color="auto"/>
        <w:left w:val="none" w:sz="0" w:space="0" w:color="auto"/>
        <w:bottom w:val="none" w:sz="0" w:space="0" w:color="auto"/>
        <w:right w:val="none" w:sz="0" w:space="0" w:color="auto"/>
      </w:divBdr>
    </w:div>
    <w:div w:id="1508860693">
      <w:bodyDiv w:val="1"/>
      <w:marLeft w:val="0"/>
      <w:marRight w:val="0"/>
      <w:marTop w:val="0"/>
      <w:marBottom w:val="0"/>
      <w:divBdr>
        <w:top w:val="none" w:sz="0" w:space="0" w:color="auto"/>
        <w:left w:val="none" w:sz="0" w:space="0" w:color="auto"/>
        <w:bottom w:val="none" w:sz="0" w:space="0" w:color="auto"/>
        <w:right w:val="none" w:sz="0" w:space="0" w:color="auto"/>
      </w:divBdr>
    </w:div>
    <w:div w:id="1508910246">
      <w:bodyDiv w:val="1"/>
      <w:marLeft w:val="0"/>
      <w:marRight w:val="0"/>
      <w:marTop w:val="0"/>
      <w:marBottom w:val="0"/>
      <w:divBdr>
        <w:top w:val="none" w:sz="0" w:space="0" w:color="auto"/>
        <w:left w:val="none" w:sz="0" w:space="0" w:color="auto"/>
        <w:bottom w:val="none" w:sz="0" w:space="0" w:color="auto"/>
        <w:right w:val="none" w:sz="0" w:space="0" w:color="auto"/>
      </w:divBdr>
    </w:div>
    <w:div w:id="1509321283">
      <w:bodyDiv w:val="1"/>
      <w:marLeft w:val="0"/>
      <w:marRight w:val="0"/>
      <w:marTop w:val="0"/>
      <w:marBottom w:val="0"/>
      <w:divBdr>
        <w:top w:val="none" w:sz="0" w:space="0" w:color="auto"/>
        <w:left w:val="none" w:sz="0" w:space="0" w:color="auto"/>
        <w:bottom w:val="none" w:sz="0" w:space="0" w:color="auto"/>
        <w:right w:val="none" w:sz="0" w:space="0" w:color="auto"/>
      </w:divBdr>
    </w:div>
    <w:div w:id="1509522404">
      <w:bodyDiv w:val="1"/>
      <w:marLeft w:val="0"/>
      <w:marRight w:val="0"/>
      <w:marTop w:val="0"/>
      <w:marBottom w:val="0"/>
      <w:divBdr>
        <w:top w:val="none" w:sz="0" w:space="0" w:color="auto"/>
        <w:left w:val="none" w:sz="0" w:space="0" w:color="auto"/>
        <w:bottom w:val="none" w:sz="0" w:space="0" w:color="auto"/>
        <w:right w:val="none" w:sz="0" w:space="0" w:color="auto"/>
      </w:divBdr>
    </w:div>
    <w:div w:id="1510561520">
      <w:bodyDiv w:val="1"/>
      <w:marLeft w:val="0"/>
      <w:marRight w:val="0"/>
      <w:marTop w:val="0"/>
      <w:marBottom w:val="0"/>
      <w:divBdr>
        <w:top w:val="none" w:sz="0" w:space="0" w:color="auto"/>
        <w:left w:val="none" w:sz="0" w:space="0" w:color="auto"/>
        <w:bottom w:val="none" w:sz="0" w:space="0" w:color="auto"/>
        <w:right w:val="none" w:sz="0" w:space="0" w:color="auto"/>
      </w:divBdr>
    </w:div>
    <w:div w:id="1511067413">
      <w:bodyDiv w:val="1"/>
      <w:marLeft w:val="0"/>
      <w:marRight w:val="0"/>
      <w:marTop w:val="0"/>
      <w:marBottom w:val="0"/>
      <w:divBdr>
        <w:top w:val="none" w:sz="0" w:space="0" w:color="auto"/>
        <w:left w:val="none" w:sz="0" w:space="0" w:color="auto"/>
        <w:bottom w:val="none" w:sz="0" w:space="0" w:color="auto"/>
        <w:right w:val="none" w:sz="0" w:space="0" w:color="auto"/>
      </w:divBdr>
    </w:div>
    <w:div w:id="1511220016">
      <w:bodyDiv w:val="1"/>
      <w:marLeft w:val="0"/>
      <w:marRight w:val="0"/>
      <w:marTop w:val="0"/>
      <w:marBottom w:val="0"/>
      <w:divBdr>
        <w:top w:val="none" w:sz="0" w:space="0" w:color="auto"/>
        <w:left w:val="none" w:sz="0" w:space="0" w:color="auto"/>
        <w:bottom w:val="none" w:sz="0" w:space="0" w:color="auto"/>
        <w:right w:val="none" w:sz="0" w:space="0" w:color="auto"/>
      </w:divBdr>
    </w:div>
    <w:div w:id="1511333082">
      <w:bodyDiv w:val="1"/>
      <w:marLeft w:val="0"/>
      <w:marRight w:val="0"/>
      <w:marTop w:val="0"/>
      <w:marBottom w:val="0"/>
      <w:divBdr>
        <w:top w:val="none" w:sz="0" w:space="0" w:color="auto"/>
        <w:left w:val="none" w:sz="0" w:space="0" w:color="auto"/>
        <w:bottom w:val="none" w:sz="0" w:space="0" w:color="auto"/>
        <w:right w:val="none" w:sz="0" w:space="0" w:color="auto"/>
      </w:divBdr>
    </w:div>
    <w:div w:id="1511946668">
      <w:bodyDiv w:val="1"/>
      <w:marLeft w:val="0"/>
      <w:marRight w:val="0"/>
      <w:marTop w:val="0"/>
      <w:marBottom w:val="0"/>
      <w:divBdr>
        <w:top w:val="none" w:sz="0" w:space="0" w:color="auto"/>
        <w:left w:val="none" w:sz="0" w:space="0" w:color="auto"/>
        <w:bottom w:val="none" w:sz="0" w:space="0" w:color="auto"/>
        <w:right w:val="none" w:sz="0" w:space="0" w:color="auto"/>
      </w:divBdr>
    </w:div>
    <w:div w:id="1512720869">
      <w:bodyDiv w:val="1"/>
      <w:marLeft w:val="0"/>
      <w:marRight w:val="0"/>
      <w:marTop w:val="0"/>
      <w:marBottom w:val="0"/>
      <w:divBdr>
        <w:top w:val="none" w:sz="0" w:space="0" w:color="auto"/>
        <w:left w:val="none" w:sz="0" w:space="0" w:color="auto"/>
        <w:bottom w:val="none" w:sz="0" w:space="0" w:color="auto"/>
        <w:right w:val="none" w:sz="0" w:space="0" w:color="auto"/>
      </w:divBdr>
    </w:div>
    <w:div w:id="1513839664">
      <w:bodyDiv w:val="1"/>
      <w:marLeft w:val="0"/>
      <w:marRight w:val="0"/>
      <w:marTop w:val="0"/>
      <w:marBottom w:val="0"/>
      <w:divBdr>
        <w:top w:val="none" w:sz="0" w:space="0" w:color="auto"/>
        <w:left w:val="none" w:sz="0" w:space="0" w:color="auto"/>
        <w:bottom w:val="none" w:sz="0" w:space="0" w:color="auto"/>
        <w:right w:val="none" w:sz="0" w:space="0" w:color="auto"/>
      </w:divBdr>
    </w:div>
    <w:div w:id="1513956978">
      <w:bodyDiv w:val="1"/>
      <w:marLeft w:val="0"/>
      <w:marRight w:val="0"/>
      <w:marTop w:val="0"/>
      <w:marBottom w:val="0"/>
      <w:divBdr>
        <w:top w:val="none" w:sz="0" w:space="0" w:color="auto"/>
        <w:left w:val="none" w:sz="0" w:space="0" w:color="auto"/>
        <w:bottom w:val="none" w:sz="0" w:space="0" w:color="auto"/>
        <w:right w:val="none" w:sz="0" w:space="0" w:color="auto"/>
      </w:divBdr>
    </w:div>
    <w:div w:id="1515070051">
      <w:bodyDiv w:val="1"/>
      <w:marLeft w:val="0"/>
      <w:marRight w:val="0"/>
      <w:marTop w:val="0"/>
      <w:marBottom w:val="0"/>
      <w:divBdr>
        <w:top w:val="none" w:sz="0" w:space="0" w:color="auto"/>
        <w:left w:val="none" w:sz="0" w:space="0" w:color="auto"/>
        <w:bottom w:val="none" w:sz="0" w:space="0" w:color="auto"/>
        <w:right w:val="none" w:sz="0" w:space="0" w:color="auto"/>
      </w:divBdr>
    </w:div>
    <w:div w:id="1515144870">
      <w:bodyDiv w:val="1"/>
      <w:marLeft w:val="0"/>
      <w:marRight w:val="0"/>
      <w:marTop w:val="0"/>
      <w:marBottom w:val="0"/>
      <w:divBdr>
        <w:top w:val="none" w:sz="0" w:space="0" w:color="auto"/>
        <w:left w:val="none" w:sz="0" w:space="0" w:color="auto"/>
        <w:bottom w:val="none" w:sz="0" w:space="0" w:color="auto"/>
        <w:right w:val="none" w:sz="0" w:space="0" w:color="auto"/>
      </w:divBdr>
    </w:div>
    <w:div w:id="1515849755">
      <w:bodyDiv w:val="1"/>
      <w:marLeft w:val="0"/>
      <w:marRight w:val="0"/>
      <w:marTop w:val="0"/>
      <w:marBottom w:val="0"/>
      <w:divBdr>
        <w:top w:val="none" w:sz="0" w:space="0" w:color="auto"/>
        <w:left w:val="none" w:sz="0" w:space="0" w:color="auto"/>
        <w:bottom w:val="none" w:sz="0" w:space="0" w:color="auto"/>
        <w:right w:val="none" w:sz="0" w:space="0" w:color="auto"/>
      </w:divBdr>
    </w:div>
    <w:div w:id="1515924217">
      <w:bodyDiv w:val="1"/>
      <w:marLeft w:val="0"/>
      <w:marRight w:val="0"/>
      <w:marTop w:val="0"/>
      <w:marBottom w:val="0"/>
      <w:divBdr>
        <w:top w:val="none" w:sz="0" w:space="0" w:color="auto"/>
        <w:left w:val="none" w:sz="0" w:space="0" w:color="auto"/>
        <w:bottom w:val="none" w:sz="0" w:space="0" w:color="auto"/>
        <w:right w:val="none" w:sz="0" w:space="0" w:color="auto"/>
      </w:divBdr>
    </w:div>
    <w:div w:id="1516117206">
      <w:bodyDiv w:val="1"/>
      <w:marLeft w:val="0"/>
      <w:marRight w:val="0"/>
      <w:marTop w:val="0"/>
      <w:marBottom w:val="0"/>
      <w:divBdr>
        <w:top w:val="none" w:sz="0" w:space="0" w:color="auto"/>
        <w:left w:val="none" w:sz="0" w:space="0" w:color="auto"/>
        <w:bottom w:val="none" w:sz="0" w:space="0" w:color="auto"/>
        <w:right w:val="none" w:sz="0" w:space="0" w:color="auto"/>
      </w:divBdr>
    </w:div>
    <w:div w:id="1516262027">
      <w:bodyDiv w:val="1"/>
      <w:marLeft w:val="0"/>
      <w:marRight w:val="0"/>
      <w:marTop w:val="0"/>
      <w:marBottom w:val="0"/>
      <w:divBdr>
        <w:top w:val="none" w:sz="0" w:space="0" w:color="auto"/>
        <w:left w:val="none" w:sz="0" w:space="0" w:color="auto"/>
        <w:bottom w:val="none" w:sz="0" w:space="0" w:color="auto"/>
        <w:right w:val="none" w:sz="0" w:space="0" w:color="auto"/>
      </w:divBdr>
    </w:div>
    <w:div w:id="1516769688">
      <w:bodyDiv w:val="1"/>
      <w:marLeft w:val="0"/>
      <w:marRight w:val="0"/>
      <w:marTop w:val="0"/>
      <w:marBottom w:val="0"/>
      <w:divBdr>
        <w:top w:val="none" w:sz="0" w:space="0" w:color="auto"/>
        <w:left w:val="none" w:sz="0" w:space="0" w:color="auto"/>
        <w:bottom w:val="none" w:sz="0" w:space="0" w:color="auto"/>
        <w:right w:val="none" w:sz="0" w:space="0" w:color="auto"/>
      </w:divBdr>
    </w:div>
    <w:div w:id="1517695650">
      <w:bodyDiv w:val="1"/>
      <w:marLeft w:val="0"/>
      <w:marRight w:val="0"/>
      <w:marTop w:val="0"/>
      <w:marBottom w:val="0"/>
      <w:divBdr>
        <w:top w:val="none" w:sz="0" w:space="0" w:color="auto"/>
        <w:left w:val="none" w:sz="0" w:space="0" w:color="auto"/>
        <w:bottom w:val="none" w:sz="0" w:space="0" w:color="auto"/>
        <w:right w:val="none" w:sz="0" w:space="0" w:color="auto"/>
      </w:divBdr>
    </w:div>
    <w:div w:id="1517844109">
      <w:bodyDiv w:val="1"/>
      <w:marLeft w:val="0"/>
      <w:marRight w:val="0"/>
      <w:marTop w:val="0"/>
      <w:marBottom w:val="0"/>
      <w:divBdr>
        <w:top w:val="none" w:sz="0" w:space="0" w:color="auto"/>
        <w:left w:val="none" w:sz="0" w:space="0" w:color="auto"/>
        <w:bottom w:val="none" w:sz="0" w:space="0" w:color="auto"/>
        <w:right w:val="none" w:sz="0" w:space="0" w:color="auto"/>
      </w:divBdr>
    </w:div>
    <w:div w:id="1518042195">
      <w:bodyDiv w:val="1"/>
      <w:marLeft w:val="0"/>
      <w:marRight w:val="0"/>
      <w:marTop w:val="0"/>
      <w:marBottom w:val="0"/>
      <w:divBdr>
        <w:top w:val="none" w:sz="0" w:space="0" w:color="auto"/>
        <w:left w:val="none" w:sz="0" w:space="0" w:color="auto"/>
        <w:bottom w:val="none" w:sz="0" w:space="0" w:color="auto"/>
        <w:right w:val="none" w:sz="0" w:space="0" w:color="auto"/>
      </w:divBdr>
    </w:div>
    <w:div w:id="1518494989">
      <w:bodyDiv w:val="1"/>
      <w:marLeft w:val="0"/>
      <w:marRight w:val="0"/>
      <w:marTop w:val="0"/>
      <w:marBottom w:val="0"/>
      <w:divBdr>
        <w:top w:val="none" w:sz="0" w:space="0" w:color="auto"/>
        <w:left w:val="none" w:sz="0" w:space="0" w:color="auto"/>
        <w:bottom w:val="none" w:sz="0" w:space="0" w:color="auto"/>
        <w:right w:val="none" w:sz="0" w:space="0" w:color="auto"/>
      </w:divBdr>
    </w:div>
    <w:div w:id="1520924344">
      <w:bodyDiv w:val="1"/>
      <w:marLeft w:val="0"/>
      <w:marRight w:val="0"/>
      <w:marTop w:val="0"/>
      <w:marBottom w:val="0"/>
      <w:divBdr>
        <w:top w:val="none" w:sz="0" w:space="0" w:color="auto"/>
        <w:left w:val="none" w:sz="0" w:space="0" w:color="auto"/>
        <w:bottom w:val="none" w:sz="0" w:space="0" w:color="auto"/>
        <w:right w:val="none" w:sz="0" w:space="0" w:color="auto"/>
      </w:divBdr>
    </w:div>
    <w:div w:id="1520969141">
      <w:bodyDiv w:val="1"/>
      <w:marLeft w:val="0"/>
      <w:marRight w:val="0"/>
      <w:marTop w:val="0"/>
      <w:marBottom w:val="0"/>
      <w:divBdr>
        <w:top w:val="none" w:sz="0" w:space="0" w:color="auto"/>
        <w:left w:val="none" w:sz="0" w:space="0" w:color="auto"/>
        <w:bottom w:val="none" w:sz="0" w:space="0" w:color="auto"/>
        <w:right w:val="none" w:sz="0" w:space="0" w:color="auto"/>
      </w:divBdr>
    </w:div>
    <w:div w:id="1521160655">
      <w:bodyDiv w:val="1"/>
      <w:marLeft w:val="0"/>
      <w:marRight w:val="0"/>
      <w:marTop w:val="0"/>
      <w:marBottom w:val="0"/>
      <w:divBdr>
        <w:top w:val="none" w:sz="0" w:space="0" w:color="auto"/>
        <w:left w:val="none" w:sz="0" w:space="0" w:color="auto"/>
        <w:bottom w:val="none" w:sz="0" w:space="0" w:color="auto"/>
        <w:right w:val="none" w:sz="0" w:space="0" w:color="auto"/>
      </w:divBdr>
    </w:div>
    <w:div w:id="1521310336">
      <w:bodyDiv w:val="1"/>
      <w:marLeft w:val="0"/>
      <w:marRight w:val="0"/>
      <w:marTop w:val="0"/>
      <w:marBottom w:val="0"/>
      <w:divBdr>
        <w:top w:val="none" w:sz="0" w:space="0" w:color="auto"/>
        <w:left w:val="none" w:sz="0" w:space="0" w:color="auto"/>
        <w:bottom w:val="none" w:sz="0" w:space="0" w:color="auto"/>
        <w:right w:val="none" w:sz="0" w:space="0" w:color="auto"/>
      </w:divBdr>
      <w:divsChild>
        <w:div w:id="1316762415">
          <w:marLeft w:val="0"/>
          <w:marRight w:val="0"/>
          <w:marTop w:val="0"/>
          <w:marBottom w:val="0"/>
          <w:divBdr>
            <w:top w:val="none" w:sz="0" w:space="0" w:color="auto"/>
            <w:left w:val="none" w:sz="0" w:space="0" w:color="auto"/>
            <w:bottom w:val="none" w:sz="0" w:space="0" w:color="auto"/>
            <w:right w:val="none" w:sz="0" w:space="0" w:color="auto"/>
          </w:divBdr>
        </w:div>
        <w:div w:id="487749185">
          <w:marLeft w:val="0"/>
          <w:marRight w:val="0"/>
          <w:marTop w:val="0"/>
          <w:marBottom w:val="0"/>
          <w:divBdr>
            <w:top w:val="none" w:sz="0" w:space="0" w:color="auto"/>
            <w:left w:val="none" w:sz="0" w:space="0" w:color="auto"/>
            <w:bottom w:val="none" w:sz="0" w:space="0" w:color="auto"/>
            <w:right w:val="none" w:sz="0" w:space="0" w:color="auto"/>
          </w:divBdr>
        </w:div>
        <w:div w:id="1096634774">
          <w:marLeft w:val="0"/>
          <w:marRight w:val="0"/>
          <w:marTop w:val="0"/>
          <w:marBottom w:val="0"/>
          <w:divBdr>
            <w:top w:val="none" w:sz="0" w:space="0" w:color="auto"/>
            <w:left w:val="none" w:sz="0" w:space="0" w:color="auto"/>
            <w:bottom w:val="none" w:sz="0" w:space="0" w:color="auto"/>
            <w:right w:val="none" w:sz="0" w:space="0" w:color="auto"/>
          </w:divBdr>
        </w:div>
        <w:div w:id="193034582">
          <w:marLeft w:val="0"/>
          <w:marRight w:val="0"/>
          <w:marTop w:val="0"/>
          <w:marBottom w:val="0"/>
          <w:divBdr>
            <w:top w:val="none" w:sz="0" w:space="0" w:color="auto"/>
            <w:left w:val="none" w:sz="0" w:space="0" w:color="auto"/>
            <w:bottom w:val="none" w:sz="0" w:space="0" w:color="auto"/>
            <w:right w:val="none" w:sz="0" w:space="0" w:color="auto"/>
          </w:divBdr>
        </w:div>
        <w:div w:id="324627002">
          <w:marLeft w:val="0"/>
          <w:marRight w:val="0"/>
          <w:marTop w:val="0"/>
          <w:marBottom w:val="0"/>
          <w:divBdr>
            <w:top w:val="none" w:sz="0" w:space="0" w:color="auto"/>
            <w:left w:val="none" w:sz="0" w:space="0" w:color="auto"/>
            <w:bottom w:val="none" w:sz="0" w:space="0" w:color="auto"/>
            <w:right w:val="none" w:sz="0" w:space="0" w:color="auto"/>
          </w:divBdr>
        </w:div>
        <w:div w:id="1418402057">
          <w:marLeft w:val="0"/>
          <w:marRight w:val="0"/>
          <w:marTop w:val="0"/>
          <w:marBottom w:val="0"/>
          <w:divBdr>
            <w:top w:val="none" w:sz="0" w:space="0" w:color="auto"/>
            <w:left w:val="none" w:sz="0" w:space="0" w:color="auto"/>
            <w:bottom w:val="none" w:sz="0" w:space="0" w:color="auto"/>
            <w:right w:val="none" w:sz="0" w:space="0" w:color="auto"/>
          </w:divBdr>
        </w:div>
      </w:divsChild>
    </w:div>
    <w:div w:id="1522280326">
      <w:bodyDiv w:val="1"/>
      <w:marLeft w:val="0"/>
      <w:marRight w:val="0"/>
      <w:marTop w:val="0"/>
      <w:marBottom w:val="0"/>
      <w:divBdr>
        <w:top w:val="none" w:sz="0" w:space="0" w:color="auto"/>
        <w:left w:val="none" w:sz="0" w:space="0" w:color="auto"/>
        <w:bottom w:val="none" w:sz="0" w:space="0" w:color="auto"/>
        <w:right w:val="none" w:sz="0" w:space="0" w:color="auto"/>
      </w:divBdr>
    </w:div>
    <w:div w:id="1522360010">
      <w:bodyDiv w:val="1"/>
      <w:marLeft w:val="0"/>
      <w:marRight w:val="0"/>
      <w:marTop w:val="0"/>
      <w:marBottom w:val="0"/>
      <w:divBdr>
        <w:top w:val="none" w:sz="0" w:space="0" w:color="auto"/>
        <w:left w:val="none" w:sz="0" w:space="0" w:color="auto"/>
        <w:bottom w:val="none" w:sz="0" w:space="0" w:color="auto"/>
        <w:right w:val="none" w:sz="0" w:space="0" w:color="auto"/>
      </w:divBdr>
    </w:div>
    <w:div w:id="1522473472">
      <w:bodyDiv w:val="1"/>
      <w:marLeft w:val="0"/>
      <w:marRight w:val="0"/>
      <w:marTop w:val="0"/>
      <w:marBottom w:val="0"/>
      <w:divBdr>
        <w:top w:val="none" w:sz="0" w:space="0" w:color="auto"/>
        <w:left w:val="none" w:sz="0" w:space="0" w:color="auto"/>
        <w:bottom w:val="none" w:sz="0" w:space="0" w:color="auto"/>
        <w:right w:val="none" w:sz="0" w:space="0" w:color="auto"/>
      </w:divBdr>
    </w:div>
    <w:div w:id="1523931932">
      <w:bodyDiv w:val="1"/>
      <w:marLeft w:val="0"/>
      <w:marRight w:val="0"/>
      <w:marTop w:val="0"/>
      <w:marBottom w:val="0"/>
      <w:divBdr>
        <w:top w:val="none" w:sz="0" w:space="0" w:color="auto"/>
        <w:left w:val="none" w:sz="0" w:space="0" w:color="auto"/>
        <w:bottom w:val="none" w:sz="0" w:space="0" w:color="auto"/>
        <w:right w:val="none" w:sz="0" w:space="0" w:color="auto"/>
      </w:divBdr>
      <w:divsChild>
        <w:div w:id="1690716791">
          <w:marLeft w:val="660"/>
          <w:marRight w:val="660"/>
          <w:marTop w:val="0"/>
          <w:marBottom w:val="0"/>
          <w:divBdr>
            <w:top w:val="none" w:sz="0" w:space="0" w:color="auto"/>
            <w:left w:val="none" w:sz="0" w:space="0" w:color="auto"/>
            <w:bottom w:val="none" w:sz="0" w:space="0" w:color="auto"/>
            <w:right w:val="none" w:sz="0" w:space="0" w:color="auto"/>
          </w:divBdr>
          <w:divsChild>
            <w:div w:id="1358189757">
              <w:marLeft w:val="0"/>
              <w:marRight w:val="0"/>
              <w:marTop w:val="0"/>
              <w:marBottom w:val="0"/>
              <w:divBdr>
                <w:top w:val="none" w:sz="0" w:space="0" w:color="auto"/>
                <w:left w:val="none" w:sz="0" w:space="0" w:color="auto"/>
                <w:bottom w:val="none" w:sz="0" w:space="0" w:color="auto"/>
                <w:right w:val="none" w:sz="0" w:space="0" w:color="auto"/>
              </w:divBdr>
              <w:divsChild>
                <w:div w:id="1884052532">
                  <w:marLeft w:val="0"/>
                  <w:marRight w:val="0"/>
                  <w:marTop w:val="0"/>
                  <w:marBottom w:val="0"/>
                  <w:divBdr>
                    <w:top w:val="none" w:sz="0" w:space="0" w:color="auto"/>
                    <w:left w:val="none" w:sz="0" w:space="0" w:color="auto"/>
                    <w:bottom w:val="none" w:sz="0" w:space="0" w:color="auto"/>
                    <w:right w:val="none" w:sz="0" w:space="0" w:color="auto"/>
                  </w:divBdr>
                  <w:divsChild>
                    <w:div w:id="1247497925">
                      <w:marLeft w:val="0"/>
                      <w:marRight w:val="0"/>
                      <w:marTop w:val="0"/>
                      <w:marBottom w:val="0"/>
                      <w:divBdr>
                        <w:top w:val="none" w:sz="0" w:space="0" w:color="auto"/>
                        <w:left w:val="none" w:sz="0" w:space="0" w:color="auto"/>
                        <w:bottom w:val="none" w:sz="0" w:space="0" w:color="auto"/>
                        <w:right w:val="none" w:sz="0" w:space="0" w:color="auto"/>
                      </w:divBdr>
                      <w:divsChild>
                        <w:div w:id="13203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395834">
      <w:bodyDiv w:val="1"/>
      <w:marLeft w:val="0"/>
      <w:marRight w:val="0"/>
      <w:marTop w:val="0"/>
      <w:marBottom w:val="0"/>
      <w:divBdr>
        <w:top w:val="none" w:sz="0" w:space="0" w:color="auto"/>
        <w:left w:val="none" w:sz="0" w:space="0" w:color="auto"/>
        <w:bottom w:val="none" w:sz="0" w:space="0" w:color="auto"/>
        <w:right w:val="none" w:sz="0" w:space="0" w:color="auto"/>
      </w:divBdr>
    </w:div>
    <w:div w:id="1524588480">
      <w:bodyDiv w:val="1"/>
      <w:marLeft w:val="0"/>
      <w:marRight w:val="0"/>
      <w:marTop w:val="0"/>
      <w:marBottom w:val="0"/>
      <w:divBdr>
        <w:top w:val="none" w:sz="0" w:space="0" w:color="auto"/>
        <w:left w:val="none" w:sz="0" w:space="0" w:color="auto"/>
        <w:bottom w:val="none" w:sz="0" w:space="0" w:color="auto"/>
        <w:right w:val="none" w:sz="0" w:space="0" w:color="auto"/>
      </w:divBdr>
      <w:divsChild>
        <w:div w:id="655720182">
          <w:marLeft w:val="660"/>
          <w:marRight w:val="660"/>
          <w:marTop w:val="0"/>
          <w:marBottom w:val="0"/>
          <w:divBdr>
            <w:top w:val="none" w:sz="0" w:space="0" w:color="auto"/>
            <w:left w:val="none" w:sz="0" w:space="0" w:color="auto"/>
            <w:bottom w:val="none" w:sz="0" w:space="0" w:color="auto"/>
            <w:right w:val="none" w:sz="0" w:space="0" w:color="auto"/>
          </w:divBdr>
          <w:divsChild>
            <w:div w:id="1027605225">
              <w:marLeft w:val="0"/>
              <w:marRight w:val="0"/>
              <w:marTop w:val="0"/>
              <w:marBottom w:val="0"/>
              <w:divBdr>
                <w:top w:val="none" w:sz="0" w:space="0" w:color="auto"/>
                <w:left w:val="none" w:sz="0" w:space="0" w:color="auto"/>
                <w:bottom w:val="none" w:sz="0" w:space="0" w:color="auto"/>
                <w:right w:val="none" w:sz="0" w:space="0" w:color="auto"/>
              </w:divBdr>
              <w:divsChild>
                <w:div w:id="926620292">
                  <w:marLeft w:val="0"/>
                  <w:marRight w:val="0"/>
                  <w:marTop w:val="0"/>
                  <w:marBottom w:val="0"/>
                  <w:divBdr>
                    <w:top w:val="none" w:sz="0" w:space="0" w:color="auto"/>
                    <w:left w:val="none" w:sz="0" w:space="0" w:color="auto"/>
                    <w:bottom w:val="none" w:sz="0" w:space="0" w:color="auto"/>
                    <w:right w:val="none" w:sz="0" w:space="0" w:color="auto"/>
                  </w:divBdr>
                  <w:divsChild>
                    <w:div w:id="1721778952">
                      <w:marLeft w:val="0"/>
                      <w:marRight w:val="0"/>
                      <w:marTop w:val="0"/>
                      <w:marBottom w:val="0"/>
                      <w:divBdr>
                        <w:top w:val="none" w:sz="0" w:space="0" w:color="auto"/>
                        <w:left w:val="none" w:sz="0" w:space="0" w:color="auto"/>
                        <w:bottom w:val="none" w:sz="0" w:space="0" w:color="auto"/>
                        <w:right w:val="none" w:sz="0" w:space="0" w:color="auto"/>
                      </w:divBdr>
                      <w:divsChild>
                        <w:div w:id="18263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360117">
      <w:bodyDiv w:val="1"/>
      <w:marLeft w:val="0"/>
      <w:marRight w:val="0"/>
      <w:marTop w:val="0"/>
      <w:marBottom w:val="0"/>
      <w:divBdr>
        <w:top w:val="none" w:sz="0" w:space="0" w:color="auto"/>
        <w:left w:val="none" w:sz="0" w:space="0" w:color="auto"/>
        <w:bottom w:val="none" w:sz="0" w:space="0" w:color="auto"/>
        <w:right w:val="none" w:sz="0" w:space="0" w:color="auto"/>
      </w:divBdr>
    </w:div>
    <w:div w:id="1525361850">
      <w:bodyDiv w:val="1"/>
      <w:marLeft w:val="0"/>
      <w:marRight w:val="0"/>
      <w:marTop w:val="0"/>
      <w:marBottom w:val="0"/>
      <w:divBdr>
        <w:top w:val="none" w:sz="0" w:space="0" w:color="auto"/>
        <w:left w:val="none" w:sz="0" w:space="0" w:color="auto"/>
        <w:bottom w:val="none" w:sz="0" w:space="0" w:color="auto"/>
        <w:right w:val="none" w:sz="0" w:space="0" w:color="auto"/>
      </w:divBdr>
    </w:div>
    <w:div w:id="1525434963">
      <w:bodyDiv w:val="1"/>
      <w:marLeft w:val="0"/>
      <w:marRight w:val="0"/>
      <w:marTop w:val="0"/>
      <w:marBottom w:val="0"/>
      <w:divBdr>
        <w:top w:val="none" w:sz="0" w:space="0" w:color="auto"/>
        <w:left w:val="none" w:sz="0" w:space="0" w:color="auto"/>
        <w:bottom w:val="none" w:sz="0" w:space="0" w:color="auto"/>
        <w:right w:val="none" w:sz="0" w:space="0" w:color="auto"/>
      </w:divBdr>
    </w:div>
    <w:div w:id="1526483457">
      <w:bodyDiv w:val="1"/>
      <w:marLeft w:val="0"/>
      <w:marRight w:val="0"/>
      <w:marTop w:val="0"/>
      <w:marBottom w:val="0"/>
      <w:divBdr>
        <w:top w:val="none" w:sz="0" w:space="0" w:color="auto"/>
        <w:left w:val="none" w:sz="0" w:space="0" w:color="auto"/>
        <w:bottom w:val="none" w:sz="0" w:space="0" w:color="auto"/>
        <w:right w:val="none" w:sz="0" w:space="0" w:color="auto"/>
      </w:divBdr>
    </w:div>
    <w:div w:id="1527325884">
      <w:bodyDiv w:val="1"/>
      <w:marLeft w:val="0"/>
      <w:marRight w:val="0"/>
      <w:marTop w:val="0"/>
      <w:marBottom w:val="0"/>
      <w:divBdr>
        <w:top w:val="none" w:sz="0" w:space="0" w:color="auto"/>
        <w:left w:val="none" w:sz="0" w:space="0" w:color="auto"/>
        <w:bottom w:val="none" w:sz="0" w:space="0" w:color="auto"/>
        <w:right w:val="none" w:sz="0" w:space="0" w:color="auto"/>
      </w:divBdr>
    </w:div>
    <w:div w:id="1527332545">
      <w:bodyDiv w:val="1"/>
      <w:marLeft w:val="0"/>
      <w:marRight w:val="0"/>
      <w:marTop w:val="0"/>
      <w:marBottom w:val="0"/>
      <w:divBdr>
        <w:top w:val="none" w:sz="0" w:space="0" w:color="auto"/>
        <w:left w:val="none" w:sz="0" w:space="0" w:color="auto"/>
        <w:bottom w:val="none" w:sz="0" w:space="0" w:color="auto"/>
        <w:right w:val="none" w:sz="0" w:space="0" w:color="auto"/>
      </w:divBdr>
    </w:div>
    <w:div w:id="1527601265">
      <w:bodyDiv w:val="1"/>
      <w:marLeft w:val="0"/>
      <w:marRight w:val="0"/>
      <w:marTop w:val="0"/>
      <w:marBottom w:val="0"/>
      <w:divBdr>
        <w:top w:val="none" w:sz="0" w:space="0" w:color="auto"/>
        <w:left w:val="none" w:sz="0" w:space="0" w:color="auto"/>
        <w:bottom w:val="none" w:sz="0" w:space="0" w:color="auto"/>
        <w:right w:val="none" w:sz="0" w:space="0" w:color="auto"/>
      </w:divBdr>
    </w:div>
    <w:div w:id="1528251735">
      <w:bodyDiv w:val="1"/>
      <w:marLeft w:val="0"/>
      <w:marRight w:val="0"/>
      <w:marTop w:val="0"/>
      <w:marBottom w:val="0"/>
      <w:divBdr>
        <w:top w:val="none" w:sz="0" w:space="0" w:color="auto"/>
        <w:left w:val="none" w:sz="0" w:space="0" w:color="auto"/>
        <w:bottom w:val="none" w:sz="0" w:space="0" w:color="auto"/>
        <w:right w:val="none" w:sz="0" w:space="0" w:color="auto"/>
      </w:divBdr>
    </w:div>
    <w:div w:id="1529217274">
      <w:bodyDiv w:val="1"/>
      <w:marLeft w:val="0"/>
      <w:marRight w:val="0"/>
      <w:marTop w:val="0"/>
      <w:marBottom w:val="0"/>
      <w:divBdr>
        <w:top w:val="none" w:sz="0" w:space="0" w:color="auto"/>
        <w:left w:val="none" w:sz="0" w:space="0" w:color="auto"/>
        <w:bottom w:val="none" w:sz="0" w:space="0" w:color="auto"/>
        <w:right w:val="none" w:sz="0" w:space="0" w:color="auto"/>
      </w:divBdr>
    </w:div>
    <w:div w:id="1529441614">
      <w:bodyDiv w:val="1"/>
      <w:marLeft w:val="0"/>
      <w:marRight w:val="0"/>
      <w:marTop w:val="0"/>
      <w:marBottom w:val="0"/>
      <w:divBdr>
        <w:top w:val="none" w:sz="0" w:space="0" w:color="auto"/>
        <w:left w:val="none" w:sz="0" w:space="0" w:color="auto"/>
        <w:bottom w:val="none" w:sz="0" w:space="0" w:color="auto"/>
        <w:right w:val="none" w:sz="0" w:space="0" w:color="auto"/>
      </w:divBdr>
    </w:div>
    <w:div w:id="1530680075">
      <w:bodyDiv w:val="1"/>
      <w:marLeft w:val="0"/>
      <w:marRight w:val="0"/>
      <w:marTop w:val="0"/>
      <w:marBottom w:val="0"/>
      <w:divBdr>
        <w:top w:val="none" w:sz="0" w:space="0" w:color="auto"/>
        <w:left w:val="none" w:sz="0" w:space="0" w:color="auto"/>
        <w:bottom w:val="none" w:sz="0" w:space="0" w:color="auto"/>
        <w:right w:val="none" w:sz="0" w:space="0" w:color="auto"/>
      </w:divBdr>
    </w:div>
    <w:div w:id="1531067543">
      <w:bodyDiv w:val="1"/>
      <w:marLeft w:val="0"/>
      <w:marRight w:val="0"/>
      <w:marTop w:val="0"/>
      <w:marBottom w:val="0"/>
      <w:divBdr>
        <w:top w:val="none" w:sz="0" w:space="0" w:color="auto"/>
        <w:left w:val="none" w:sz="0" w:space="0" w:color="auto"/>
        <w:bottom w:val="none" w:sz="0" w:space="0" w:color="auto"/>
        <w:right w:val="none" w:sz="0" w:space="0" w:color="auto"/>
      </w:divBdr>
    </w:div>
    <w:div w:id="1531722607">
      <w:bodyDiv w:val="1"/>
      <w:marLeft w:val="0"/>
      <w:marRight w:val="0"/>
      <w:marTop w:val="0"/>
      <w:marBottom w:val="0"/>
      <w:divBdr>
        <w:top w:val="none" w:sz="0" w:space="0" w:color="auto"/>
        <w:left w:val="none" w:sz="0" w:space="0" w:color="auto"/>
        <w:bottom w:val="none" w:sz="0" w:space="0" w:color="auto"/>
        <w:right w:val="none" w:sz="0" w:space="0" w:color="auto"/>
      </w:divBdr>
    </w:div>
    <w:div w:id="1531914056">
      <w:bodyDiv w:val="1"/>
      <w:marLeft w:val="0"/>
      <w:marRight w:val="0"/>
      <w:marTop w:val="0"/>
      <w:marBottom w:val="0"/>
      <w:divBdr>
        <w:top w:val="none" w:sz="0" w:space="0" w:color="auto"/>
        <w:left w:val="none" w:sz="0" w:space="0" w:color="auto"/>
        <w:bottom w:val="none" w:sz="0" w:space="0" w:color="auto"/>
        <w:right w:val="none" w:sz="0" w:space="0" w:color="auto"/>
      </w:divBdr>
    </w:div>
    <w:div w:id="1531994816">
      <w:bodyDiv w:val="1"/>
      <w:marLeft w:val="0"/>
      <w:marRight w:val="0"/>
      <w:marTop w:val="0"/>
      <w:marBottom w:val="0"/>
      <w:divBdr>
        <w:top w:val="none" w:sz="0" w:space="0" w:color="auto"/>
        <w:left w:val="none" w:sz="0" w:space="0" w:color="auto"/>
        <w:bottom w:val="none" w:sz="0" w:space="0" w:color="auto"/>
        <w:right w:val="none" w:sz="0" w:space="0" w:color="auto"/>
      </w:divBdr>
      <w:divsChild>
        <w:div w:id="1084718208">
          <w:marLeft w:val="660"/>
          <w:marRight w:val="660"/>
          <w:marTop w:val="0"/>
          <w:marBottom w:val="0"/>
          <w:divBdr>
            <w:top w:val="none" w:sz="0" w:space="0" w:color="auto"/>
            <w:left w:val="none" w:sz="0" w:space="0" w:color="auto"/>
            <w:bottom w:val="none" w:sz="0" w:space="0" w:color="auto"/>
            <w:right w:val="none" w:sz="0" w:space="0" w:color="auto"/>
          </w:divBdr>
          <w:divsChild>
            <w:div w:id="1123233690">
              <w:marLeft w:val="0"/>
              <w:marRight w:val="0"/>
              <w:marTop w:val="0"/>
              <w:marBottom w:val="0"/>
              <w:divBdr>
                <w:top w:val="none" w:sz="0" w:space="0" w:color="auto"/>
                <w:left w:val="none" w:sz="0" w:space="0" w:color="auto"/>
                <w:bottom w:val="none" w:sz="0" w:space="0" w:color="auto"/>
                <w:right w:val="none" w:sz="0" w:space="0" w:color="auto"/>
              </w:divBdr>
              <w:divsChild>
                <w:div w:id="2001228807">
                  <w:marLeft w:val="0"/>
                  <w:marRight w:val="0"/>
                  <w:marTop w:val="0"/>
                  <w:marBottom w:val="0"/>
                  <w:divBdr>
                    <w:top w:val="none" w:sz="0" w:space="0" w:color="auto"/>
                    <w:left w:val="none" w:sz="0" w:space="0" w:color="auto"/>
                    <w:bottom w:val="none" w:sz="0" w:space="0" w:color="auto"/>
                    <w:right w:val="none" w:sz="0" w:space="0" w:color="auto"/>
                  </w:divBdr>
                  <w:divsChild>
                    <w:div w:id="1705524038">
                      <w:marLeft w:val="0"/>
                      <w:marRight w:val="0"/>
                      <w:marTop w:val="0"/>
                      <w:marBottom w:val="0"/>
                      <w:divBdr>
                        <w:top w:val="none" w:sz="0" w:space="0" w:color="auto"/>
                        <w:left w:val="none" w:sz="0" w:space="0" w:color="auto"/>
                        <w:bottom w:val="none" w:sz="0" w:space="0" w:color="auto"/>
                        <w:right w:val="none" w:sz="0" w:space="0" w:color="auto"/>
                      </w:divBdr>
                      <w:divsChild>
                        <w:div w:id="1129973816">
                          <w:marLeft w:val="0"/>
                          <w:marRight w:val="0"/>
                          <w:marTop w:val="0"/>
                          <w:marBottom w:val="0"/>
                          <w:divBdr>
                            <w:top w:val="none" w:sz="0" w:space="0" w:color="auto"/>
                            <w:left w:val="none" w:sz="0" w:space="0" w:color="auto"/>
                            <w:bottom w:val="none" w:sz="0" w:space="0" w:color="auto"/>
                            <w:right w:val="none" w:sz="0" w:space="0" w:color="auto"/>
                          </w:divBdr>
                          <w:divsChild>
                            <w:div w:id="188674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064892">
      <w:bodyDiv w:val="1"/>
      <w:marLeft w:val="0"/>
      <w:marRight w:val="0"/>
      <w:marTop w:val="0"/>
      <w:marBottom w:val="0"/>
      <w:divBdr>
        <w:top w:val="none" w:sz="0" w:space="0" w:color="auto"/>
        <w:left w:val="none" w:sz="0" w:space="0" w:color="auto"/>
        <w:bottom w:val="none" w:sz="0" w:space="0" w:color="auto"/>
        <w:right w:val="none" w:sz="0" w:space="0" w:color="auto"/>
      </w:divBdr>
    </w:div>
    <w:div w:id="1532113596">
      <w:bodyDiv w:val="1"/>
      <w:marLeft w:val="0"/>
      <w:marRight w:val="0"/>
      <w:marTop w:val="0"/>
      <w:marBottom w:val="0"/>
      <w:divBdr>
        <w:top w:val="none" w:sz="0" w:space="0" w:color="auto"/>
        <w:left w:val="none" w:sz="0" w:space="0" w:color="auto"/>
        <w:bottom w:val="none" w:sz="0" w:space="0" w:color="auto"/>
        <w:right w:val="none" w:sz="0" w:space="0" w:color="auto"/>
      </w:divBdr>
    </w:div>
    <w:div w:id="1532457379">
      <w:bodyDiv w:val="1"/>
      <w:marLeft w:val="0"/>
      <w:marRight w:val="0"/>
      <w:marTop w:val="0"/>
      <w:marBottom w:val="0"/>
      <w:divBdr>
        <w:top w:val="none" w:sz="0" w:space="0" w:color="auto"/>
        <w:left w:val="none" w:sz="0" w:space="0" w:color="auto"/>
        <w:bottom w:val="none" w:sz="0" w:space="0" w:color="auto"/>
        <w:right w:val="none" w:sz="0" w:space="0" w:color="auto"/>
      </w:divBdr>
    </w:div>
    <w:div w:id="1533373829">
      <w:bodyDiv w:val="1"/>
      <w:marLeft w:val="0"/>
      <w:marRight w:val="0"/>
      <w:marTop w:val="0"/>
      <w:marBottom w:val="0"/>
      <w:divBdr>
        <w:top w:val="none" w:sz="0" w:space="0" w:color="auto"/>
        <w:left w:val="none" w:sz="0" w:space="0" w:color="auto"/>
        <w:bottom w:val="none" w:sz="0" w:space="0" w:color="auto"/>
        <w:right w:val="none" w:sz="0" w:space="0" w:color="auto"/>
      </w:divBdr>
    </w:div>
    <w:div w:id="1533683966">
      <w:bodyDiv w:val="1"/>
      <w:marLeft w:val="0"/>
      <w:marRight w:val="0"/>
      <w:marTop w:val="0"/>
      <w:marBottom w:val="0"/>
      <w:divBdr>
        <w:top w:val="none" w:sz="0" w:space="0" w:color="auto"/>
        <w:left w:val="none" w:sz="0" w:space="0" w:color="auto"/>
        <w:bottom w:val="none" w:sz="0" w:space="0" w:color="auto"/>
        <w:right w:val="none" w:sz="0" w:space="0" w:color="auto"/>
      </w:divBdr>
    </w:div>
    <w:div w:id="1534029105">
      <w:bodyDiv w:val="1"/>
      <w:marLeft w:val="0"/>
      <w:marRight w:val="0"/>
      <w:marTop w:val="0"/>
      <w:marBottom w:val="0"/>
      <w:divBdr>
        <w:top w:val="none" w:sz="0" w:space="0" w:color="auto"/>
        <w:left w:val="none" w:sz="0" w:space="0" w:color="auto"/>
        <w:bottom w:val="none" w:sz="0" w:space="0" w:color="auto"/>
        <w:right w:val="none" w:sz="0" w:space="0" w:color="auto"/>
      </w:divBdr>
    </w:div>
    <w:div w:id="1535463700">
      <w:bodyDiv w:val="1"/>
      <w:marLeft w:val="0"/>
      <w:marRight w:val="0"/>
      <w:marTop w:val="0"/>
      <w:marBottom w:val="0"/>
      <w:divBdr>
        <w:top w:val="none" w:sz="0" w:space="0" w:color="auto"/>
        <w:left w:val="none" w:sz="0" w:space="0" w:color="auto"/>
        <w:bottom w:val="none" w:sz="0" w:space="0" w:color="auto"/>
        <w:right w:val="none" w:sz="0" w:space="0" w:color="auto"/>
      </w:divBdr>
    </w:div>
    <w:div w:id="1535536706">
      <w:bodyDiv w:val="1"/>
      <w:marLeft w:val="0"/>
      <w:marRight w:val="0"/>
      <w:marTop w:val="0"/>
      <w:marBottom w:val="0"/>
      <w:divBdr>
        <w:top w:val="none" w:sz="0" w:space="0" w:color="auto"/>
        <w:left w:val="none" w:sz="0" w:space="0" w:color="auto"/>
        <w:bottom w:val="none" w:sz="0" w:space="0" w:color="auto"/>
        <w:right w:val="none" w:sz="0" w:space="0" w:color="auto"/>
      </w:divBdr>
    </w:div>
    <w:div w:id="1536698920">
      <w:bodyDiv w:val="1"/>
      <w:marLeft w:val="0"/>
      <w:marRight w:val="0"/>
      <w:marTop w:val="0"/>
      <w:marBottom w:val="0"/>
      <w:divBdr>
        <w:top w:val="none" w:sz="0" w:space="0" w:color="auto"/>
        <w:left w:val="none" w:sz="0" w:space="0" w:color="auto"/>
        <w:bottom w:val="none" w:sz="0" w:space="0" w:color="auto"/>
        <w:right w:val="none" w:sz="0" w:space="0" w:color="auto"/>
      </w:divBdr>
    </w:div>
    <w:div w:id="1536772666">
      <w:bodyDiv w:val="1"/>
      <w:marLeft w:val="0"/>
      <w:marRight w:val="0"/>
      <w:marTop w:val="0"/>
      <w:marBottom w:val="0"/>
      <w:divBdr>
        <w:top w:val="none" w:sz="0" w:space="0" w:color="auto"/>
        <w:left w:val="none" w:sz="0" w:space="0" w:color="auto"/>
        <w:bottom w:val="none" w:sz="0" w:space="0" w:color="auto"/>
        <w:right w:val="none" w:sz="0" w:space="0" w:color="auto"/>
      </w:divBdr>
    </w:div>
    <w:div w:id="1538084296">
      <w:bodyDiv w:val="1"/>
      <w:marLeft w:val="0"/>
      <w:marRight w:val="0"/>
      <w:marTop w:val="0"/>
      <w:marBottom w:val="0"/>
      <w:divBdr>
        <w:top w:val="none" w:sz="0" w:space="0" w:color="auto"/>
        <w:left w:val="none" w:sz="0" w:space="0" w:color="auto"/>
        <w:bottom w:val="none" w:sz="0" w:space="0" w:color="auto"/>
        <w:right w:val="none" w:sz="0" w:space="0" w:color="auto"/>
      </w:divBdr>
    </w:div>
    <w:div w:id="1538161385">
      <w:bodyDiv w:val="1"/>
      <w:marLeft w:val="0"/>
      <w:marRight w:val="0"/>
      <w:marTop w:val="0"/>
      <w:marBottom w:val="0"/>
      <w:divBdr>
        <w:top w:val="none" w:sz="0" w:space="0" w:color="auto"/>
        <w:left w:val="none" w:sz="0" w:space="0" w:color="auto"/>
        <w:bottom w:val="none" w:sz="0" w:space="0" w:color="auto"/>
        <w:right w:val="none" w:sz="0" w:space="0" w:color="auto"/>
      </w:divBdr>
    </w:div>
    <w:div w:id="1538276285">
      <w:bodyDiv w:val="1"/>
      <w:marLeft w:val="0"/>
      <w:marRight w:val="0"/>
      <w:marTop w:val="0"/>
      <w:marBottom w:val="0"/>
      <w:divBdr>
        <w:top w:val="none" w:sz="0" w:space="0" w:color="auto"/>
        <w:left w:val="none" w:sz="0" w:space="0" w:color="auto"/>
        <w:bottom w:val="none" w:sz="0" w:space="0" w:color="auto"/>
        <w:right w:val="none" w:sz="0" w:space="0" w:color="auto"/>
      </w:divBdr>
    </w:div>
    <w:div w:id="1539007168">
      <w:bodyDiv w:val="1"/>
      <w:marLeft w:val="0"/>
      <w:marRight w:val="0"/>
      <w:marTop w:val="0"/>
      <w:marBottom w:val="0"/>
      <w:divBdr>
        <w:top w:val="none" w:sz="0" w:space="0" w:color="auto"/>
        <w:left w:val="none" w:sz="0" w:space="0" w:color="auto"/>
        <w:bottom w:val="none" w:sz="0" w:space="0" w:color="auto"/>
        <w:right w:val="none" w:sz="0" w:space="0" w:color="auto"/>
      </w:divBdr>
    </w:div>
    <w:div w:id="1539395641">
      <w:bodyDiv w:val="1"/>
      <w:marLeft w:val="0"/>
      <w:marRight w:val="0"/>
      <w:marTop w:val="0"/>
      <w:marBottom w:val="0"/>
      <w:divBdr>
        <w:top w:val="none" w:sz="0" w:space="0" w:color="auto"/>
        <w:left w:val="none" w:sz="0" w:space="0" w:color="auto"/>
        <w:bottom w:val="none" w:sz="0" w:space="0" w:color="auto"/>
        <w:right w:val="none" w:sz="0" w:space="0" w:color="auto"/>
      </w:divBdr>
    </w:div>
    <w:div w:id="1539538617">
      <w:bodyDiv w:val="1"/>
      <w:marLeft w:val="0"/>
      <w:marRight w:val="0"/>
      <w:marTop w:val="0"/>
      <w:marBottom w:val="0"/>
      <w:divBdr>
        <w:top w:val="none" w:sz="0" w:space="0" w:color="auto"/>
        <w:left w:val="none" w:sz="0" w:space="0" w:color="auto"/>
        <w:bottom w:val="none" w:sz="0" w:space="0" w:color="auto"/>
        <w:right w:val="none" w:sz="0" w:space="0" w:color="auto"/>
      </w:divBdr>
    </w:div>
    <w:div w:id="1539584715">
      <w:bodyDiv w:val="1"/>
      <w:marLeft w:val="0"/>
      <w:marRight w:val="0"/>
      <w:marTop w:val="0"/>
      <w:marBottom w:val="0"/>
      <w:divBdr>
        <w:top w:val="none" w:sz="0" w:space="0" w:color="auto"/>
        <w:left w:val="none" w:sz="0" w:space="0" w:color="auto"/>
        <w:bottom w:val="none" w:sz="0" w:space="0" w:color="auto"/>
        <w:right w:val="none" w:sz="0" w:space="0" w:color="auto"/>
      </w:divBdr>
    </w:div>
    <w:div w:id="1539661829">
      <w:bodyDiv w:val="1"/>
      <w:marLeft w:val="0"/>
      <w:marRight w:val="0"/>
      <w:marTop w:val="0"/>
      <w:marBottom w:val="0"/>
      <w:divBdr>
        <w:top w:val="none" w:sz="0" w:space="0" w:color="auto"/>
        <w:left w:val="none" w:sz="0" w:space="0" w:color="auto"/>
        <w:bottom w:val="none" w:sz="0" w:space="0" w:color="auto"/>
        <w:right w:val="none" w:sz="0" w:space="0" w:color="auto"/>
      </w:divBdr>
    </w:div>
    <w:div w:id="1540632341">
      <w:bodyDiv w:val="1"/>
      <w:marLeft w:val="0"/>
      <w:marRight w:val="0"/>
      <w:marTop w:val="0"/>
      <w:marBottom w:val="0"/>
      <w:divBdr>
        <w:top w:val="none" w:sz="0" w:space="0" w:color="auto"/>
        <w:left w:val="none" w:sz="0" w:space="0" w:color="auto"/>
        <w:bottom w:val="none" w:sz="0" w:space="0" w:color="auto"/>
        <w:right w:val="none" w:sz="0" w:space="0" w:color="auto"/>
      </w:divBdr>
    </w:div>
    <w:div w:id="1541748501">
      <w:bodyDiv w:val="1"/>
      <w:marLeft w:val="0"/>
      <w:marRight w:val="0"/>
      <w:marTop w:val="0"/>
      <w:marBottom w:val="0"/>
      <w:divBdr>
        <w:top w:val="none" w:sz="0" w:space="0" w:color="auto"/>
        <w:left w:val="none" w:sz="0" w:space="0" w:color="auto"/>
        <w:bottom w:val="none" w:sz="0" w:space="0" w:color="auto"/>
        <w:right w:val="none" w:sz="0" w:space="0" w:color="auto"/>
      </w:divBdr>
    </w:div>
    <w:div w:id="1543054375">
      <w:bodyDiv w:val="1"/>
      <w:marLeft w:val="0"/>
      <w:marRight w:val="0"/>
      <w:marTop w:val="0"/>
      <w:marBottom w:val="0"/>
      <w:divBdr>
        <w:top w:val="none" w:sz="0" w:space="0" w:color="auto"/>
        <w:left w:val="none" w:sz="0" w:space="0" w:color="auto"/>
        <w:bottom w:val="none" w:sz="0" w:space="0" w:color="auto"/>
        <w:right w:val="none" w:sz="0" w:space="0" w:color="auto"/>
      </w:divBdr>
    </w:div>
    <w:div w:id="1543514606">
      <w:bodyDiv w:val="1"/>
      <w:marLeft w:val="0"/>
      <w:marRight w:val="0"/>
      <w:marTop w:val="0"/>
      <w:marBottom w:val="0"/>
      <w:divBdr>
        <w:top w:val="none" w:sz="0" w:space="0" w:color="auto"/>
        <w:left w:val="none" w:sz="0" w:space="0" w:color="auto"/>
        <w:bottom w:val="none" w:sz="0" w:space="0" w:color="auto"/>
        <w:right w:val="none" w:sz="0" w:space="0" w:color="auto"/>
      </w:divBdr>
    </w:div>
    <w:div w:id="1543592267">
      <w:bodyDiv w:val="1"/>
      <w:marLeft w:val="0"/>
      <w:marRight w:val="0"/>
      <w:marTop w:val="0"/>
      <w:marBottom w:val="0"/>
      <w:divBdr>
        <w:top w:val="none" w:sz="0" w:space="0" w:color="auto"/>
        <w:left w:val="none" w:sz="0" w:space="0" w:color="auto"/>
        <w:bottom w:val="none" w:sz="0" w:space="0" w:color="auto"/>
        <w:right w:val="none" w:sz="0" w:space="0" w:color="auto"/>
      </w:divBdr>
    </w:div>
    <w:div w:id="1543667057">
      <w:bodyDiv w:val="1"/>
      <w:marLeft w:val="0"/>
      <w:marRight w:val="0"/>
      <w:marTop w:val="0"/>
      <w:marBottom w:val="0"/>
      <w:divBdr>
        <w:top w:val="none" w:sz="0" w:space="0" w:color="auto"/>
        <w:left w:val="none" w:sz="0" w:space="0" w:color="auto"/>
        <w:bottom w:val="none" w:sz="0" w:space="0" w:color="auto"/>
        <w:right w:val="none" w:sz="0" w:space="0" w:color="auto"/>
      </w:divBdr>
    </w:div>
    <w:div w:id="1543788791">
      <w:bodyDiv w:val="1"/>
      <w:marLeft w:val="0"/>
      <w:marRight w:val="0"/>
      <w:marTop w:val="0"/>
      <w:marBottom w:val="0"/>
      <w:divBdr>
        <w:top w:val="none" w:sz="0" w:space="0" w:color="auto"/>
        <w:left w:val="none" w:sz="0" w:space="0" w:color="auto"/>
        <w:bottom w:val="none" w:sz="0" w:space="0" w:color="auto"/>
        <w:right w:val="none" w:sz="0" w:space="0" w:color="auto"/>
      </w:divBdr>
    </w:div>
    <w:div w:id="1544056869">
      <w:bodyDiv w:val="1"/>
      <w:marLeft w:val="0"/>
      <w:marRight w:val="0"/>
      <w:marTop w:val="0"/>
      <w:marBottom w:val="0"/>
      <w:divBdr>
        <w:top w:val="none" w:sz="0" w:space="0" w:color="auto"/>
        <w:left w:val="none" w:sz="0" w:space="0" w:color="auto"/>
        <w:bottom w:val="none" w:sz="0" w:space="0" w:color="auto"/>
        <w:right w:val="none" w:sz="0" w:space="0" w:color="auto"/>
      </w:divBdr>
    </w:div>
    <w:div w:id="1545168384">
      <w:bodyDiv w:val="1"/>
      <w:marLeft w:val="0"/>
      <w:marRight w:val="0"/>
      <w:marTop w:val="0"/>
      <w:marBottom w:val="0"/>
      <w:divBdr>
        <w:top w:val="none" w:sz="0" w:space="0" w:color="auto"/>
        <w:left w:val="none" w:sz="0" w:space="0" w:color="auto"/>
        <w:bottom w:val="none" w:sz="0" w:space="0" w:color="auto"/>
        <w:right w:val="none" w:sz="0" w:space="0" w:color="auto"/>
      </w:divBdr>
    </w:div>
    <w:div w:id="1545294449">
      <w:bodyDiv w:val="1"/>
      <w:marLeft w:val="0"/>
      <w:marRight w:val="0"/>
      <w:marTop w:val="0"/>
      <w:marBottom w:val="0"/>
      <w:divBdr>
        <w:top w:val="none" w:sz="0" w:space="0" w:color="auto"/>
        <w:left w:val="none" w:sz="0" w:space="0" w:color="auto"/>
        <w:bottom w:val="none" w:sz="0" w:space="0" w:color="auto"/>
        <w:right w:val="none" w:sz="0" w:space="0" w:color="auto"/>
      </w:divBdr>
    </w:div>
    <w:div w:id="1545829928">
      <w:bodyDiv w:val="1"/>
      <w:marLeft w:val="0"/>
      <w:marRight w:val="0"/>
      <w:marTop w:val="0"/>
      <w:marBottom w:val="0"/>
      <w:divBdr>
        <w:top w:val="none" w:sz="0" w:space="0" w:color="auto"/>
        <w:left w:val="none" w:sz="0" w:space="0" w:color="auto"/>
        <w:bottom w:val="none" w:sz="0" w:space="0" w:color="auto"/>
        <w:right w:val="none" w:sz="0" w:space="0" w:color="auto"/>
      </w:divBdr>
    </w:div>
    <w:div w:id="1547522736">
      <w:bodyDiv w:val="1"/>
      <w:marLeft w:val="0"/>
      <w:marRight w:val="0"/>
      <w:marTop w:val="0"/>
      <w:marBottom w:val="0"/>
      <w:divBdr>
        <w:top w:val="none" w:sz="0" w:space="0" w:color="auto"/>
        <w:left w:val="none" w:sz="0" w:space="0" w:color="auto"/>
        <w:bottom w:val="none" w:sz="0" w:space="0" w:color="auto"/>
        <w:right w:val="none" w:sz="0" w:space="0" w:color="auto"/>
      </w:divBdr>
    </w:div>
    <w:div w:id="1547570715">
      <w:bodyDiv w:val="1"/>
      <w:marLeft w:val="0"/>
      <w:marRight w:val="0"/>
      <w:marTop w:val="0"/>
      <w:marBottom w:val="0"/>
      <w:divBdr>
        <w:top w:val="none" w:sz="0" w:space="0" w:color="auto"/>
        <w:left w:val="none" w:sz="0" w:space="0" w:color="auto"/>
        <w:bottom w:val="none" w:sz="0" w:space="0" w:color="auto"/>
        <w:right w:val="none" w:sz="0" w:space="0" w:color="auto"/>
      </w:divBdr>
    </w:div>
    <w:div w:id="1548370784">
      <w:bodyDiv w:val="1"/>
      <w:marLeft w:val="0"/>
      <w:marRight w:val="0"/>
      <w:marTop w:val="0"/>
      <w:marBottom w:val="0"/>
      <w:divBdr>
        <w:top w:val="none" w:sz="0" w:space="0" w:color="auto"/>
        <w:left w:val="none" w:sz="0" w:space="0" w:color="auto"/>
        <w:bottom w:val="none" w:sz="0" w:space="0" w:color="auto"/>
        <w:right w:val="none" w:sz="0" w:space="0" w:color="auto"/>
      </w:divBdr>
    </w:div>
    <w:div w:id="1548646569">
      <w:bodyDiv w:val="1"/>
      <w:marLeft w:val="0"/>
      <w:marRight w:val="0"/>
      <w:marTop w:val="0"/>
      <w:marBottom w:val="0"/>
      <w:divBdr>
        <w:top w:val="none" w:sz="0" w:space="0" w:color="auto"/>
        <w:left w:val="none" w:sz="0" w:space="0" w:color="auto"/>
        <w:bottom w:val="none" w:sz="0" w:space="0" w:color="auto"/>
        <w:right w:val="none" w:sz="0" w:space="0" w:color="auto"/>
      </w:divBdr>
    </w:div>
    <w:div w:id="1548832191">
      <w:bodyDiv w:val="1"/>
      <w:marLeft w:val="0"/>
      <w:marRight w:val="0"/>
      <w:marTop w:val="0"/>
      <w:marBottom w:val="0"/>
      <w:divBdr>
        <w:top w:val="none" w:sz="0" w:space="0" w:color="auto"/>
        <w:left w:val="none" w:sz="0" w:space="0" w:color="auto"/>
        <w:bottom w:val="none" w:sz="0" w:space="0" w:color="auto"/>
        <w:right w:val="none" w:sz="0" w:space="0" w:color="auto"/>
      </w:divBdr>
    </w:div>
    <w:div w:id="1549218943">
      <w:bodyDiv w:val="1"/>
      <w:marLeft w:val="0"/>
      <w:marRight w:val="0"/>
      <w:marTop w:val="0"/>
      <w:marBottom w:val="0"/>
      <w:divBdr>
        <w:top w:val="none" w:sz="0" w:space="0" w:color="auto"/>
        <w:left w:val="none" w:sz="0" w:space="0" w:color="auto"/>
        <w:bottom w:val="none" w:sz="0" w:space="0" w:color="auto"/>
        <w:right w:val="none" w:sz="0" w:space="0" w:color="auto"/>
      </w:divBdr>
    </w:div>
    <w:div w:id="1549414887">
      <w:bodyDiv w:val="1"/>
      <w:marLeft w:val="0"/>
      <w:marRight w:val="0"/>
      <w:marTop w:val="0"/>
      <w:marBottom w:val="0"/>
      <w:divBdr>
        <w:top w:val="none" w:sz="0" w:space="0" w:color="auto"/>
        <w:left w:val="none" w:sz="0" w:space="0" w:color="auto"/>
        <w:bottom w:val="none" w:sz="0" w:space="0" w:color="auto"/>
        <w:right w:val="none" w:sz="0" w:space="0" w:color="auto"/>
      </w:divBdr>
    </w:div>
    <w:div w:id="1549872547">
      <w:bodyDiv w:val="1"/>
      <w:marLeft w:val="0"/>
      <w:marRight w:val="0"/>
      <w:marTop w:val="0"/>
      <w:marBottom w:val="0"/>
      <w:divBdr>
        <w:top w:val="none" w:sz="0" w:space="0" w:color="auto"/>
        <w:left w:val="none" w:sz="0" w:space="0" w:color="auto"/>
        <w:bottom w:val="none" w:sz="0" w:space="0" w:color="auto"/>
        <w:right w:val="none" w:sz="0" w:space="0" w:color="auto"/>
      </w:divBdr>
    </w:div>
    <w:div w:id="1549873898">
      <w:bodyDiv w:val="1"/>
      <w:marLeft w:val="0"/>
      <w:marRight w:val="0"/>
      <w:marTop w:val="0"/>
      <w:marBottom w:val="0"/>
      <w:divBdr>
        <w:top w:val="none" w:sz="0" w:space="0" w:color="auto"/>
        <w:left w:val="none" w:sz="0" w:space="0" w:color="auto"/>
        <w:bottom w:val="none" w:sz="0" w:space="0" w:color="auto"/>
        <w:right w:val="none" w:sz="0" w:space="0" w:color="auto"/>
      </w:divBdr>
    </w:div>
    <w:div w:id="1550146011">
      <w:bodyDiv w:val="1"/>
      <w:marLeft w:val="0"/>
      <w:marRight w:val="0"/>
      <w:marTop w:val="0"/>
      <w:marBottom w:val="0"/>
      <w:divBdr>
        <w:top w:val="none" w:sz="0" w:space="0" w:color="auto"/>
        <w:left w:val="none" w:sz="0" w:space="0" w:color="auto"/>
        <w:bottom w:val="none" w:sz="0" w:space="0" w:color="auto"/>
        <w:right w:val="none" w:sz="0" w:space="0" w:color="auto"/>
      </w:divBdr>
    </w:div>
    <w:div w:id="1550191980">
      <w:bodyDiv w:val="1"/>
      <w:marLeft w:val="0"/>
      <w:marRight w:val="0"/>
      <w:marTop w:val="0"/>
      <w:marBottom w:val="0"/>
      <w:divBdr>
        <w:top w:val="none" w:sz="0" w:space="0" w:color="auto"/>
        <w:left w:val="none" w:sz="0" w:space="0" w:color="auto"/>
        <w:bottom w:val="none" w:sz="0" w:space="0" w:color="auto"/>
        <w:right w:val="none" w:sz="0" w:space="0" w:color="auto"/>
      </w:divBdr>
    </w:div>
    <w:div w:id="1550264892">
      <w:bodyDiv w:val="1"/>
      <w:marLeft w:val="0"/>
      <w:marRight w:val="0"/>
      <w:marTop w:val="0"/>
      <w:marBottom w:val="0"/>
      <w:divBdr>
        <w:top w:val="none" w:sz="0" w:space="0" w:color="auto"/>
        <w:left w:val="none" w:sz="0" w:space="0" w:color="auto"/>
        <w:bottom w:val="none" w:sz="0" w:space="0" w:color="auto"/>
        <w:right w:val="none" w:sz="0" w:space="0" w:color="auto"/>
      </w:divBdr>
    </w:div>
    <w:div w:id="1550721965">
      <w:bodyDiv w:val="1"/>
      <w:marLeft w:val="0"/>
      <w:marRight w:val="0"/>
      <w:marTop w:val="0"/>
      <w:marBottom w:val="0"/>
      <w:divBdr>
        <w:top w:val="none" w:sz="0" w:space="0" w:color="auto"/>
        <w:left w:val="none" w:sz="0" w:space="0" w:color="auto"/>
        <w:bottom w:val="none" w:sz="0" w:space="0" w:color="auto"/>
        <w:right w:val="none" w:sz="0" w:space="0" w:color="auto"/>
      </w:divBdr>
    </w:div>
    <w:div w:id="1550915942">
      <w:bodyDiv w:val="1"/>
      <w:marLeft w:val="0"/>
      <w:marRight w:val="0"/>
      <w:marTop w:val="0"/>
      <w:marBottom w:val="0"/>
      <w:divBdr>
        <w:top w:val="none" w:sz="0" w:space="0" w:color="auto"/>
        <w:left w:val="none" w:sz="0" w:space="0" w:color="auto"/>
        <w:bottom w:val="none" w:sz="0" w:space="0" w:color="auto"/>
        <w:right w:val="none" w:sz="0" w:space="0" w:color="auto"/>
      </w:divBdr>
    </w:div>
    <w:div w:id="1551110731">
      <w:bodyDiv w:val="1"/>
      <w:marLeft w:val="0"/>
      <w:marRight w:val="0"/>
      <w:marTop w:val="0"/>
      <w:marBottom w:val="0"/>
      <w:divBdr>
        <w:top w:val="none" w:sz="0" w:space="0" w:color="auto"/>
        <w:left w:val="none" w:sz="0" w:space="0" w:color="auto"/>
        <w:bottom w:val="none" w:sz="0" w:space="0" w:color="auto"/>
        <w:right w:val="none" w:sz="0" w:space="0" w:color="auto"/>
      </w:divBdr>
    </w:div>
    <w:div w:id="1551308490">
      <w:bodyDiv w:val="1"/>
      <w:marLeft w:val="0"/>
      <w:marRight w:val="0"/>
      <w:marTop w:val="0"/>
      <w:marBottom w:val="0"/>
      <w:divBdr>
        <w:top w:val="none" w:sz="0" w:space="0" w:color="auto"/>
        <w:left w:val="none" w:sz="0" w:space="0" w:color="auto"/>
        <w:bottom w:val="none" w:sz="0" w:space="0" w:color="auto"/>
        <w:right w:val="none" w:sz="0" w:space="0" w:color="auto"/>
      </w:divBdr>
    </w:div>
    <w:div w:id="1551451475">
      <w:bodyDiv w:val="1"/>
      <w:marLeft w:val="0"/>
      <w:marRight w:val="0"/>
      <w:marTop w:val="0"/>
      <w:marBottom w:val="0"/>
      <w:divBdr>
        <w:top w:val="none" w:sz="0" w:space="0" w:color="auto"/>
        <w:left w:val="none" w:sz="0" w:space="0" w:color="auto"/>
        <w:bottom w:val="none" w:sz="0" w:space="0" w:color="auto"/>
        <w:right w:val="none" w:sz="0" w:space="0" w:color="auto"/>
      </w:divBdr>
    </w:div>
    <w:div w:id="1552114600">
      <w:bodyDiv w:val="1"/>
      <w:marLeft w:val="0"/>
      <w:marRight w:val="0"/>
      <w:marTop w:val="0"/>
      <w:marBottom w:val="0"/>
      <w:divBdr>
        <w:top w:val="none" w:sz="0" w:space="0" w:color="auto"/>
        <w:left w:val="none" w:sz="0" w:space="0" w:color="auto"/>
        <w:bottom w:val="none" w:sz="0" w:space="0" w:color="auto"/>
        <w:right w:val="none" w:sz="0" w:space="0" w:color="auto"/>
      </w:divBdr>
      <w:divsChild>
        <w:div w:id="1889801373">
          <w:marLeft w:val="0"/>
          <w:marRight w:val="0"/>
          <w:marTop w:val="0"/>
          <w:marBottom w:val="0"/>
          <w:divBdr>
            <w:top w:val="none" w:sz="0" w:space="0" w:color="auto"/>
            <w:left w:val="none" w:sz="0" w:space="0" w:color="auto"/>
            <w:bottom w:val="none" w:sz="0" w:space="0" w:color="auto"/>
            <w:right w:val="none" w:sz="0" w:space="0" w:color="auto"/>
          </w:divBdr>
        </w:div>
      </w:divsChild>
    </w:div>
    <w:div w:id="1552383695">
      <w:bodyDiv w:val="1"/>
      <w:marLeft w:val="0"/>
      <w:marRight w:val="0"/>
      <w:marTop w:val="0"/>
      <w:marBottom w:val="0"/>
      <w:divBdr>
        <w:top w:val="none" w:sz="0" w:space="0" w:color="auto"/>
        <w:left w:val="none" w:sz="0" w:space="0" w:color="auto"/>
        <w:bottom w:val="none" w:sz="0" w:space="0" w:color="auto"/>
        <w:right w:val="none" w:sz="0" w:space="0" w:color="auto"/>
      </w:divBdr>
    </w:div>
    <w:div w:id="1552575033">
      <w:bodyDiv w:val="1"/>
      <w:marLeft w:val="0"/>
      <w:marRight w:val="0"/>
      <w:marTop w:val="0"/>
      <w:marBottom w:val="0"/>
      <w:divBdr>
        <w:top w:val="none" w:sz="0" w:space="0" w:color="auto"/>
        <w:left w:val="none" w:sz="0" w:space="0" w:color="auto"/>
        <w:bottom w:val="none" w:sz="0" w:space="0" w:color="auto"/>
        <w:right w:val="none" w:sz="0" w:space="0" w:color="auto"/>
      </w:divBdr>
    </w:div>
    <w:div w:id="1552838348">
      <w:bodyDiv w:val="1"/>
      <w:marLeft w:val="0"/>
      <w:marRight w:val="0"/>
      <w:marTop w:val="0"/>
      <w:marBottom w:val="0"/>
      <w:divBdr>
        <w:top w:val="none" w:sz="0" w:space="0" w:color="auto"/>
        <w:left w:val="none" w:sz="0" w:space="0" w:color="auto"/>
        <w:bottom w:val="none" w:sz="0" w:space="0" w:color="auto"/>
        <w:right w:val="none" w:sz="0" w:space="0" w:color="auto"/>
      </w:divBdr>
    </w:div>
    <w:div w:id="1552889465">
      <w:bodyDiv w:val="1"/>
      <w:marLeft w:val="0"/>
      <w:marRight w:val="0"/>
      <w:marTop w:val="0"/>
      <w:marBottom w:val="0"/>
      <w:divBdr>
        <w:top w:val="none" w:sz="0" w:space="0" w:color="auto"/>
        <w:left w:val="none" w:sz="0" w:space="0" w:color="auto"/>
        <w:bottom w:val="none" w:sz="0" w:space="0" w:color="auto"/>
        <w:right w:val="none" w:sz="0" w:space="0" w:color="auto"/>
      </w:divBdr>
    </w:div>
    <w:div w:id="1553078043">
      <w:bodyDiv w:val="1"/>
      <w:marLeft w:val="0"/>
      <w:marRight w:val="0"/>
      <w:marTop w:val="0"/>
      <w:marBottom w:val="0"/>
      <w:divBdr>
        <w:top w:val="none" w:sz="0" w:space="0" w:color="auto"/>
        <w:left w:val="none" w:sz="0" w:space="0" w:color="auto"/>
        <w:bottom w:val="none" w:sz="0" w:space="0" w:color="auto"/>
        <w:right w:val="none" w:sz="0" w:space="0" w:color="auto"/>
      </w:divBdr>
    </w:div>
    <w:div w:id="1553080178">
      <w:bodyDiv w:val="1"/>
      <w:marLeft w:val="0"/>
      <w:marRight w:val="0"/>
      <w:marTop w:val="0"/>
      <w:marBottom w:val="0"/>
      <w:divBdr>
        <w:top w:val="none" w:sz="0" w:space="0" w:color="auto"/>
        <w:left w:val="none" w:sz="0" w:space="0" w:color="auto"/>
        <w:bottom w:val="none" w:sz="0" w:space="0" w:color="auto"/>
        <w:right w:val="none" w:sz="0" w:space="0" w:color="auto"/>
      </w:divBdr>
    </w:div>
    <w:div w:id="1553928865">
      <w:bodyDiv w:val="1"/>
      <w:marLeft w:val="0"/>
      <w:marRight w:val="0"/>
      <w:marTop w:val="0"/>
      <w:marBottom w:val="0"/>
      <w:divBdr>
        <w:top w:val="none" w:sz="0" w:space="0" w:color="auto"/>
        <w:left w:val="none" w:sz="0" w:space="0" w:color="auto"/>
        <w:bottom w:val="none" w:sz="0" w:space="0" w:color="auto"/>
        <w:right w:val="none" w:sz="0" w:space="0" w:color="auto"/>
      </w:divBdr>
    </w:div>
    <w:div w:id="1554196146">
      <w:bodyDiv w:val="1"/>
      <w:marLeft w:val="0"/>
      <w:marRight w:val="0"/>
      <w:marTop w:val="0"/>
      <w:marBottom w:val="0"/>
      <w:divBdr>
        <w:top w:val="none" w:sz="0" w:space="0" w:color="auto"/>
        <w:left w:val="none" w:sz="0" w:space="0" w:color="auto"/>
        <w:bottom w:val="none" w:sz="0" w:space="0" w:color="auto"/>
        <w:right w:val="none" w:sz="0" w:space="0" w:color="auto"/>
      </w:divBdr>
    </w:div>
    <w:div w:id="1555891100">
      <w:bodyDiv w:val="1"/>
      <w:marLeft w:val="0"/>
      <w:marRight w:val="0"/>
      <w:marTop w:val="0"/>
      <w:marBottom w:val="0"/>
      <w:divBdr>
        <w:top w:val="none" w:sz="0" w:space="0" w:color="auto"/>
        <w:left w:val="none" w:sz="0" w:space="0" w:color="auto"/>
        <w:bottom w:val="none" w:sz="0" w:space="0" w:color="auto"/>
        <w:right w:val="none" w:sz="0" w:space="0" w:color="auto"/>
      </w:divBdr>
    </w:div>
    <w:div w:id="1557281434">
      <w:bodyDiv w:val="1"/>
      <w:marLeft w:val="0"/>
      <w:marRight w:val="0"/>
      <w:marTop w:val="0"/>
      <w:marBottom w:val="0"/>
      <w:divBdr>
        <w:top w:val="none" w:sz="0" w:space="0" w:color="auto"/>
        <w:left w:val="none" w:sz="0" w:space="0" w:color="auto"/>
        <w:bottom w:val="none" w:sz="0" w:space="0" w:color="auto"/>
        <w:right w:val="none" w:sz="0" w:space="0" w:color="auto"/>
      </w:divBdr>
    </w:div>
    <w:div w:id="1558129620">
      <w:bodyDiv w:val="1"/>
      <w:marLeft w:val="0"/>
      <w:marRight w:val="0"/>
      <w:marTop w:val="0"/>
      <w:marBottom w:val="0"/>
      <w:divBdr>
        <w:top w:val="none" w:sz="0" w:space="0" w:color="auto"/>
        <w:left w:val="none" w:sz="0" w:space="0" w:color="auto"/>
        <w:bottom w:val="none" w:sz="0" w:space="0" w:color="auto"/>
        <w:right w:val="none" w:sz="0" w:space="0" w:color="auto"/>
      </w:divBdr>
    </w:div>
    <w:div w:id="1559589434">
      <w:bodyDiv w:val="1"/>
      <w:marLeft w:val="0"/>
      <w:marRight w:val="0"/>
      <w:marTop w:val="0"/>
      <w:marBottom w:val="0"/>
      <w:divBdr>
        <w:top w:val="none" w:sz="0" w:space="0" w:color="auto"/>
        <w:left w:val="none" w:sz="0" w:space="0" w:color="auto"/>
        <w:bottom w:val="none" w:sz="0" w:space="0" w:color="auto"/>
        <w:right w:val="none" w:sz="0" w:space="0" w:color="auto"/>
      </w:divBdr>
    </w:div>
    <w:div w:id="1560246210">
      <w:bodyDiv w:val="1"/>
      <w:marLeft w:val="0"/>
      <w:marRight w:val="0"/>
      <w:marTop w:val="0"/>
      <w:marBottom w:val="0"/>
      <w:divBdr>
        <w:top w:val="none" w:sz="0" w:space="0" w:color="auto"/>
        <w:left w:val="none" w:sz="0" w:space="0" w:color="auto"/>
        <w:bottom w:val="none" w:sz="0" w:space="0" w:color="auto"/>
        <w:right w:val="none" w:sz="0" w:space="0" w:color="auto"/>
      </w:divBdr>
    </w:div>
    <w:div w:id="1561089189">
      <w:bodyDiv w:val="1"/>
      <w:marLeft w:val="0"/>
      <w:marRight w:val="0"/>
      <w:marTop w:val="0"/>
      <w:marBottom w:val="0"/>
      <w:divBdr>
        <w:top w:val="none" w:sz="0" w:space="0" w:color="auto"/>
        <w:left w:val="none" w:sz="0" w:space="0" w:color="auto"/>
        <w:bottom w:val="none" w:sz="0" w:space="0" w:color="auto"/>
        <w:right w:val="none" w:sz="0" w:space="0" w:color="auto"/>
      </w:divBdr>
      <w:divsChild>
        <w:div w:id="2043825340">
          <w:marLeft w:val="660"/>
          <w:marRight w:val="660"/>
          <w:marTop w:val="0"/>
          <w:marBottom w:val="0"/>
          <w:divBdr>
            <w:top w:val="none" w:sz="0" w:space="0" w:color="auto"/>
            <w:left w:val="none" w:sz="0" w:space="0" w:color="auto"/>
            <w:bottom w:val="none" w:sz="0" w:space="0" w:color="auto"/>
            <w:right w:val="none" w:sz="0" w:space="0" w:color="auto"/>
          </w:divBdr>
          <w:divsChild>
            <w:div w:id="1643267614">
              <w:marLeft w:val="0"/>
              <w:marRight w:val="0"/>
              <w:marTop w:val="0"/>
              <w:marBottom w:val="0"/>
              <w:divBdr>
                <w:top w:val="none" w:sz="0" w:space="0" w:color="auto"/>
                <w:left w:val="none" w:sz="0" w:space="0" w:color="auto"/>
                <w:bottom w:val="none" w:sz="0" w:space="0" w:color="auto"/>
                <w:right w:val="none" w:sz="0" w:space="0" w:color="auto"/>
              </w:divBdr>
              <w:divsChild>
                <w:div w:id="975792258">
                  <w:marLeft w:val="0"/>
                  <w:marRight w:val="0"/>
                  <w:marTop w:val="0"/>
                  <w:marBottom w:val="0"/>
                  <w:divBdr>
                    <w:top w:val="none" w:sz="0" w:space="0" w:color="auto"/>
                    <w:left w:val="none" w:sz="0" w:space="0" w:color="auto"/>
                    <w:bottom w:val="none" w:sz="0" w:space="0" w:color="auto"/>
                    <w:right w:val="none" w:sz="0" w:space="0" w:color="auto"/>
                  </w:divBdr>
                  <w:divsChild>
                    <w:div w:id="381055626">
                      <w:marLeft w:val="0"/>
                      <w:marRight w:val="0"/>
                      <w:marTop w:val="0"/>
                      <w:marBottom w:val="0"/>
                      <w:divBdr>
                        <w:top w:val="none" w:sz="0" w:space="0" w:color="auto"/>
                        <w:left w:val="none" w:sz="0" w:space="0" w:color="auto"/>
                        <w:bottom w:val="none" w:sz="0" w:space="0" w:color="auto"/>
                        <w:right w:val="none" w:sz="0" w:space="0" w:color="auto"/>
                      </w:divBdr>
                      <w:divsChild>
                        <w:div w:id="45603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137978">
      <w:bodyDiv w:val="1"/>
      <w:marLeft w:val="0"/>
      <w:marRight w:val="0"/>
      <w:marTop w:val="0"/>
      <w:marBottom w:val="0"/>
      <w:divBdr>
        <w:top w:val="none" w:sz="0" w:space="0" w:color="auto"/>
        <w:left w:val="none" w:sz="0" w:space="0" w:color="auto"/>
        <w:bottom w:val="none" w:sz="0" w:space="0" w:color="auto"/>
        <w:right w:val="none" w:sz="0" w:space="0" w:color="auto"/>
      </w:divBdr>
    </w:div>
    <w:div w:id="1562864996">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1564292703">
      <w:bodyDiv w:val="1"/>
      <w:marLeft w:val="0"/>
      <w:marRight w:val="0"/>
      <w:marTop w:val="0"/>
      <w:marBottom w:val="0"/>
      <w:divBdr>
        <w:top w:val="none" w:sz="0" w:space="0" w:color="auto"/>
        <w:left w:val="none" w:sz="0" w:space="0" w:color="auto"/>
        <w:bottom w:val="none" w:sz="0" w:space="0" w:color="auto"/>
        <w:right w:val="none" w:sz="0" w:space="0" w:color="auto"/>
      </w:divBdr>
    </w:div>
    <w:div w:id="1564368856">
      <w:bodyDiv w:val="1"/>
      <w:marLeft w:val="0"/>
      <w:marRight w:val="0"/>
      <w:marTop w:val="0"/>
      <w:marBottom w:val="0"/>
      <w:divBdr>
        <w:top w:val="none" w:sz="0" w:space="0" w:color="auto"/>
        <w:left w:val="none" w:sz="0" w:space="0" w:color="auto"/>
        <w:bottom w:val="none" w:sz="0" w:space="0" w:color="auto"/>
        <w:right w:val="none" w:sz="0" w:space="0" w:color="auto"/>
      </w:divBdr>
    </w:div>
    <w:div w:id="1564684046">
      <w:bodyDiv w:val="1"/>
      <w:marLeft w:val="0"/>
      <w:marRight w:val="0"/>
      <w:marTop w:val="0"/>
      <w:marBottom w:val="0"/>
      <w:divBdr>
        <w:top w:val="none" w:sz="0" w:space="0" w:color="auto"/>
        <w:left w:val="none" w:sz="0" w:space="0" w:color="auto"/>
        <w:bottom w:val="none" w:sz="0" w:space="0" w:color="auto"/>
        <w:right w:val="none" w:sz="0" w:space="0" w:color="auto"/>
      </w:divBdr>
    </w:div>
    <w:div w:id="1565066390">
      <w:bodyDiv w:val="1"/>
      <w:marLeft w:val="0"/>
      <w:marRight w:val="0"/>
      <w:marTop w:val="0"/>
      <w:marBottom w:val="0"/>
      <w:divBdr>
        <w:top w:val="none" w:sz="0" w:space="0" w:color="auto"/>
        <w:left w:val="none" w:sz="0" w:space="0" w:color="auto"/>
        <w:bottom w:val="none" w:sz="0" w:space="0" w:color="auto"/>
        <w:right w:val="none" w:sz="0" w:space="0" w:color="auto"/>
      </w:divBdr>
    </w:div>
    <w:div w:id="1565603306">
      <w:bodyDiv w:val="1"/>
      <w:marLeft w:val="0"/>
      <w:marRight w:val="0"/>
      <w:marTop w:val="0"/>
      <w:marBottom w:val="0"/>
      <w:divBdr>
        <w:top w:val="none" w:sz="0" w:space="0" w:color="auto"/>
        <w:left w:val="none" w:sz="0" w:space="0" w:color="auto"/>
        <w:bottom w:val="none" w:sz="0" w:space="0" w:color="auto"/>
        <w:right w:val="none" w:sz="0" w:space="0" w:color="auto"/>
      </w:divBdr>
    </w:div>
    <w:div w:id="1565678886">
      <w:bodyDiv w:val="1"/>
      <w:marLeft w:val="0"/>
      <w:marRight w:val="0"/>
      <w:marTop w:val="0"/>
      <w:marBottom w:val="0"/>
      <w:divBdr>
        <w:top w:val="none" w:sz="0" w:space="0" w:color="auto"/>
        <w:left w:val="none" w:sz="0" w:space="0" w:color="auto"/>
        <w:bottom w:val="none" w:sz="0" w:space="0" w:color="auto"/>
        <w:right w:val="none" w:sz="0" w:space="0" w:color="auto"/>
      </w:divBdr>
    </w:div>
    <w:div w:id="1566065024">
      <w:bodyDiv w:val="1"/>
      <w:marLeft w:val="0"/>
      <w:marRight w:val="0"/>
      <w:marTop w:val="0"/>
      <w:marBottom w:val="0"/>
      <w:divBdr>
        <w:top w:val="none" w:sz="0" w:space="0" w:color="auto"/>
        <w:left w:val="none" w:sz="0" w:space="0" w:color="auto"/>
        <w:bottom w:val="none" w:sz="0" w:space="0" w:color="auto"/>
        <w:right w:val="none" w:sz="0" w:space="0" w:color="auto"/>
      </w:divBdr>
    </w:div>
    <w:div w:id="1566254596">
      <w:bodyDiv w:val="1"/>
      <w:marLeft w:val="0"/>
      <w:marRight w:val="0"/>
      <w:marTop w:val="0"/>
      <w:marBottom w:val="0"/>
      <w:divBdr>
        <w:top w:val="none" w:sz="0" w:space="0" w:color="auto"/>
        <w:left w:val="none" w:sz="0" w:space="0" w:color="auto"/>
        <w:bottom w:val="none" w:sz="0" w:space="0" w:color="auto"/>
        <w:right w:val="none" w:sz="0" w:space="0" w:color="auto"/>
      </w:divBdr>
    </w:div>
    <w:div w:id="1566645152">
      <w:bodyDiv w:val="1"/>
      <w:marLeft w:val="0"/>
      <w:marRight w:val="0"/>
      <w:marTop w:val="0"/>
      <w:marBottom w:val="0"/>
      <w:divBdr>
        <w:top w:val="none" w:sz="0" w:space="0" w:color="auto"/>
        <w:left w:val="none" w:sz="0" w:space="0" w:color="auto"/>
        <w:bottom w:val="none" w:sz="0" w:space="0" w:color="auto"/>
        <w:right w:val="none" w:sz="0" w:space="0" w:color="auto"/>
      </w:divBdr>
    </w:div>
    <w:div w:id="1568494370">
      <w:bodyDiv w:val="1"/>
      <w:marLeft w:val="0"/>
      <w:marRight w:val="0"/>
      <w:marTop w:val="0"/>
      <w:marBottom w:val="0"/>
      <w:divBdr>
        <w:top w:val="none" w:sz="0" w:space="0" w:color="auto"/>
        <w:left w:val="none" w:sz="0" w:space="0" w:color="auto"/>
        <w:bottom w:val="none" w:sz="0" w:space="0" w:color="auto"/>
        <w:right w:val="none" w:sz="0" w:space="0" w:color="auto"/>
      </w:divBdr>
    </w:div>
    <w:div w:id="1568606295">
      <w:bodyDiv w:val="1"/>
      <w:marLeft w:val="0"/>
      <w:marRight w:val="0"/>
      <w:marTop w:val="0"/>
      <w:marBottom w:val="0"/>
      <w:divBdr>
        <w:top w:val="none" w:sz="0" w:space="0" w:color="auto"/>
        <w:left w:val="none" w:sz="0" w:space="0" w:color="auto"/>
        <w:bottom w:val="none" w:sz="0" w:space="0" w:color="auto"/>
        <w:right w:val="none" w:sz="0" w:space="0" w:color="auto"/>
      </w:divBdr>
    </w:div>
    <w:div w:id="1569344012">
      <w:bodyDiv w:val="1"/>
      <w:marLeft w:val="0"/>
      <w:marRight w:val="0"/>
      <w:marTop w:val="0"/>
      <w:marBottom w:val="0"/>
      <w:divBdr>
        <w:top w:val="none" w:sz="0" w:space="0" w:color="auto"/>
        <w:left w:val="none" w:sz="0" w:space="0" w:color="auto"/>
        <w:bottom w:val="none" w:sz="0" w:space="0" w:color="auto"/>
        <w:right w:val="none" w:sz="0" w:space="0" w:color="auto"/>
      </w:divBdr>
    </w:div>
    <w:div w:id="1570270389">
      <w:bodyDiv w:val="1"/>
      <w:marLeft w:val="0"/>
      <w:marRight w:val="0"/>
      <w:marTop w:val="0"/>
      <w:marBottom w:val="0"/>
      <w:divBdr>
        <w:top w:val="none" w:sz="0" w:space="0" w:color="auto"/>
        <w:left w:val="none" w:sz="0" w:space="0" w:color="auto"/>
        <w:bottom w:val="none" w:sz="0" w:space="0" w:color="auto"/>
        <w:right w:val="none" w:sz="0" w:space="0" w:color="auto"/>
      </w:divBdr>
    </w:div>
    <w:div w:id="1571384551">
      <w:bodyDiv w:val="1"/>
      <w:marLeft w:val="0"/>
      <w:marRight w:val="0"/>
      <w:marTop w:val="0"/>
      <w:marBottom w:val="0"/>
      <w:divBdr>
        <w:top w:val="none" w:sz="0" w:space="0" w:color="auto"/>
        <w:left w:val="none" w:sz="0" w:space="0" w:color="auto"/>
        <w:bottom w:val="none" w:sz="0" w:space="0" w:color="auto"/>
        <w:right w:val="none" w:sz="0" w:space="0" w:color="auto"/>
      </w:divBdr>
    </w:div>
    <w:div w:id="1571578775">
      <w:bodyDiv w:val="1"/>
      <w:marLeft w:val="0"/>
      <w:marRight w:val="0"/>
      <w:marTop w:val="0"/>
      <w:marBottom w:val="0"/>
      <w:divBdr>
        <w:top w:val="none" w:sz="0" w:space="0" w:color="auto"/>
        <w:left w:val="none" w:sz="0" w:space="0" w:color="auto"/>
        <w:bottom w:val="none" w:sz="0" w:space="0" w:color="auto"/>
        <w:right w:val="none" w:sz="0" w:space="0" w:color="auto"/>
      </w:divBdr>
    </w:div>
    <w:div w:id="1571959160">
      <w:bodyDiv w:val="1"/>
      <w:marLeft w:val="0"/>
      <w:marRight w:val="0"/>
      <w:marTop w:val="0"/>
      <w:marBottom w:val="0"/>
      <w:divBdr>
        <w:top w:val="none" w:sz="0" w:space="0" w:color="auto"/>
        <w:left w:val="none" w:sz="0" w:space="0" w:color="auto"/>
        <w:bottom w:val="none" w:sz="0" w:space="0" w:color="auto"/>
        <w:right w:val="none" w:sz="0" w:space="0" w:color="auto"/>
      </w:divBdr>
    </w:div>
    <w:div w:id="1572348883">
      <w:bodyDiv w:val="1"/>
      <w:marLeft w:val="0"/>
      <w:marRight w:val="0"/>
      <w:marTop w:val="0"/>
      <w:marBottom w:val="0"/>
      <w:divBdr>
        <w:top w:val="none" w:sz="0" w:space="0" w:color="auto"/>
        <w:left w:val="none" w:sz="0" w:space="0" w:color="auto"/>
        <w:bottom w:val="none" w:sz="0" w:space="0" w:color="auto"/>
        <w:right w:val="none" w:sz="0" w:space="0" w:color="auto"/>
      </w:divBdr>
    </w:div>
    <w:div w:id="1572933728">
      <w:bodyDiv w:val="1"/>
      <w:marLeft w:val="0"/>
      <w:marRight w:val="0"/>
      <w:marTop w:val="0"/>
      <w:marBottom w:val="0"/>
      <w:divBdr>
        <w:top w:val="none" w:sz="0" w:space="0" w:color="auto"/>
        <w:left w:val="none" w:sz="0" w:space="0" w:color="auto"/>
        <w:bottom w:val="none" w:sz="0" w:space="0" w:color="auto"/>
        <w:right w:val="none" w:sz="0" w:space="0" w:color="auto"/>
      </w:divBdr>
    </w:div>
    <w:div w:id="1573194855">
      <w:bodyDiv w:val="1"/>
      <w:marLeft w:val="0"/>
      <w:marRight w:val="0"/>
      <w:marTop w:val="0"/>
      <w:marBottom w:val="0"/>
      <w:divBdr>
        <w:top w:val="none" w:sz="0" w:space="0" w:color="auto"/>
        <w:left w:val="none" w:sz="0" w:space="0" w:color="auto"/>
        <w:bottom w:val="none" w:sz="0" w:space="0" w:color="auto"/>
        <w:right w:val="none" w:sz="0" w:space="0" w:color="auto"/>
      </w:divBdr>
    </w:div>
    <w:div w:id="1573542071">
      <w:bodyDiv w:val="1"/>
      <w:marLeft w:val="0"/>
      <w:marRight w:val="0"/>
      <w:marTop w:val="0"/>
      <w:marBottom w:val="0"/>
      <w:divBdr>
        <w:top w:val="none" w:sz="0" w:space="0" w:color="auto"/>
        <w:left w:val="none" w:sz="0" w:space="0" w:color="auto"/>
        <w:bottom w:val="none" w:sz="0" w:space="0" w:color="auto"/>
        <w:right w:val="none" w:sz="0" w:space="0" w:color="auto"/>
      </w:divBdr>
    </w:div>
    <w:div w:id="1573856887">
      <w:bodyDiv w:val="1"/>
      <w:marLeft w:val="0"/>
      <w:marRight w:val="0"/>
      <w:marTop w:val="0"/>
      <w:marBottom w:val="0"/>
      <w:divBdr>
        <w:top w:val="none" w:sz="0" w:space="0" w:color="auto"/>
        <w:left w:val="none" w:sz="0" w:space="0" w:color="auto"/>
        <w:bottom w:val="none" w:sz="0" w:space="0" w:color="auto"/>
        <w:right w:val="none" w:sz="0" w:space="0" w:color="auto"/>
      </w:divBdr>
    </w:div>
    <w:div w:id="1574853343">
      <w:bodyDiv w:val="1"/>
      <w:marLeft w:val="0"/>
      <w:marRight w:val="0"/>
      <w:marTop w:val="0"/>
      <w:marBottom w:val="0"/>
      <w:divBdr>
        <w:top w:val="none" w:sz="0" w:space="0" w:color="auto"/>
        <w:left w:val="none" w:sz="0" w:space="0" w:color="auto"/>
        <w:bottom w:val="none" w:sz="0" w:space="0" w:color="auto"/>
        <w:right w:val="none" w:sz="0" w:space="0" w:color="auto"/>
      </w:divBdr>
    </w:div>
    <w:div w:id="1574926852">
      <w:bodyDiv w:val="1"/>
      <w:marLeft w:val="0"/>
      <w:marRight w:val="0"/>
      <w:marTop w:val="0"/>
      <w:marBottom w:val="0"/>
      <w:divBdr>
        <w:top w:val="none" w:sz="0" w:space="0" w:color="auto"/>
        <w:left w:val="none" w:sz="0" w:space="0" w:color="auto"/>
        <w:bottom w:val="none" w:sz="0" w:space="0" w:color="auto"/>
        <w:right w:val="none" w:sz="0" w:space="0" w:color="auto"/>
      </w:divBdr>
    </w:div>
    <w:div w:id="1574968376">
      <w:bodyDiv w:val="1"/>
      <w:marLeft w:val="0"/>
      <w:marRight w:val="0"/>
      <w:marTop w:val="0"/>
      <w:marBottom w:val="0"/>
      <w:divBdr>
        <w:top w:val="none" w:sz="0" w:space="0" w:color="auto"/>
        <w:left w:val="none" w:sz="0" w:space="0" w:color="auto"/>
        <w:bottom w:val="none" w:sz="0" w:space="0" w:color="auto"/>
        <w:right w:val="none" w:sz="0" w:space="0" w:color="auto"/>
      </w:divBdr>
    </w:div>
    <w:div w:id="1574972609">
      <w:bodyDiv w:val="1"/>
      <w:marLeft w:val="0"/>
      <w:marRight w:val="0"/>
      <w:marTop w:val="0"/>
      <w:marBottom w:val="0"/>
      <w:divBdr>
        <w:top w:val="none" w:sz="0" w:space="0" w:color="auto"/>
        <w:left w:val="none" w:sz="0" w:space="0" w:color="auto"/>
        <w:bottom w:val="none" w:sz="0" w:space="0" w:color="auto"/>
        <w:right w:val="none" w:sz="0" w:space="0" w:color="auto"/>
      </w:divBdr>
    </w:div>
    <w:div w:id="1575512033">
      <w:bodyDiv w:val="1"/>
      <w:marLeft w:val="0"/>
      <w:marRight w:val="0"/>
      <w:marTop w:val="0"/>
      <w:marBottom w:val="0"/>
      <w:divBdr>
        <w:top w:val="none" w:sz="0" w:space="0" w:color="auto"/>
        <w:left w:val="none" w:sz="0" w:space="0" w:color="auto"/>
        <w:bottom w:val="none" w:sz="0" w:space="0" w:color="auto"/>
        <w:right w:val="none" w:sz="0" w:space="0" w:color="auto"/>
      </w:divBdr>
    </w:div>
    <w:div w:id="1575624598">
      <w:bodyDiv w:val="1"/>
      <w:marLeft w:val="0"/>
      <w:marRight w:val="0"/>
      <w:marTop w:val="0"/>
      <w:marBottom w:val="0"/>
      <w:divBdr>
        <w:top w:val="none" w:sz="0" w:space="0" w:color="auto"/>
        <w:left w:val="none" w:sz="0" w:space="0" w:color="auto"/>
        <w:bottom w:val="none" w:sz="0" w:space="0" w:color="auto"/>
        <w:right w:val="none" w:sz="0" w:space="0" w:color="auto"/>
      </w:divBdr>
    </w:div>
    <w:div w:id="1576085198">
      <w:bodyDiv w:val="1"/>
      <w:marLeft w:val="0"/>
      <w:marRight w:val="0"/>
      <w:marTop w:val="0"/>
      <w:marBottom w:val="0"/>
      <w:divBdr>
        <w:top w:val="none" w:sz="0" w:space="0" w:color="auto"/>
        <w:left w:val="none" w:sz="0" w:space="0" w:color="auto"/>
        <w:bottom w:val="none" w:sz="0" w:space="0" w:color="auto"/>
        <w:right w:val="none" w:sz="0" w:space="0" w:color="auto"/>
      </w:divBdr>
    </w:div>
    <w:div w:id="1576433418">
      <w:bodyDiv w:val="1"/>
      <w:marLeft w:val="0"/>
      <w:marRight w:val="0"/>
      <w:marTop w:val="0"/>
      <w:marBottom w:val="0"/>
      <w:divBdr>
        <w:top w:val="none" w:sz="0" w:space="0" w:color="auto"/>
        <w:left w:val="none" w:sz="0" w:space="0" w:color="auto"/>
        <w:bottom w:val="none" w:sz="0" w:space="0" w:color="auto"/>
        <w:right w:val="none" w:sz="0" w:space="0" w:color="auto"/>
      </w:divBdr>
    </w:div>
    <w:div w:id="1577207008">
      <w:bodyDiv w:val="1"/>
      <w:marLeft w:val="0"/>
      <w:marRight w:val="0"/>
      <w:marTop w:val="0"/>
      <w:marBottom w:val="0"/>
      <w:divBdr>
        <w:top w:val="none" w:sz="0" w:space="0" w:color="auto"/>
        <w:left w:val="none" w:sz="0" w:space="0" w:color="auto"/>
        <w:bottom w:val="none" w:sz="0" w:space="0" w:color="auto"/>
        <w:right w:val="none" w:sz="0" w:space="0" w:color="auto"/>
      </w:divBdr>
    </w:div>
    <w:div w:id="1577981842">
      <w:bodyDiv w:val="1"/>
      <w:marLeft w:val="0"/>
      <w:marRight w:val="0"/>
      <w:marTop w:val="0"/>
      <w:marBottom w:val="0"/>
      <w:divBdr>
        <w:top w:val="none" w:sz="0" w:space="0" w:color="auto"/>
        <w:left w:val="none" w:sz="0" w:space="0" w:color="auto"/>
        <w:bottom w:val="none" w:sz="0" w:space="0" w:color="auto"/>
        <w:right w:val="none" w:sz="0" w:space="0" w:color="auto"/>
      </w:divBdr>
    </w:div>
    <w:div w:id="1578006555">
      <w:bodyDiv w:val="1"/>
      <w:marLeft w:val="0"/>
      <w:marRight w:val="0"/>
      <w:marTop w:val="0"/>
      <w:marBottom w:val="0"/>
      <w:divBdr>
        <w:top w:val="none" w:sz="0" w:space="0" w:color="auto"/>
        <w:left w:val="none" w:sz="0" w:space="0" w:color="auto"/>
        <w:bottom w:val="none" w:sz="0" w:space="0" w:color="auto"/>
        <w:right w:val="none" w:sz="0" w:space="0" w:color="auto"/>
      </w:divBdr>
    </w:div>
    <w:div w:id="1578980749">
      <w:bodyDiv w:val="1"/>
      <w:marLeft w:val="0"/>
      <w:marRight w:val="0"/>
      <w:marTop w:val="0"/>
      <w:marBottom w:val="0"/>
      <w:divBdr>
        <w:top w:val="none" w:sz="0" w:space="0" w:color="auto"/>
        <w:left w:val="none" w:sz="0" w:space="0" w:color="auto"/>
        <w:bottom w:val="none" w:sz="0" w:space="0" w:color="auto"/>
        <w:right w:val="none" w:sz="0" w:space="0" w:color="auto"/>
      </w:divBdr>
    </w:div>
    <w:div w:id="1579168346">
      <w:bodyDiv w:val="1"/>
      <w:marLeft w:val="0"/>
      <w:marRight w:val="0"/>
      <w:marTop w:val="0"/>
      <w:marBottom w:val="0"/>
      <w:divBdr>
        <w:top w:val="none" w:sz="0" w:space="0" w:color="auto"/>
        <w:left w:val="none" w:sz="0" w:space="0" w:color="auto"/>
        <w:bottom w:val="none" w:sz="0" w:space="0" w:color="auto"/>
        <w:right w:val="none" w:sz="0" w:space="0" w:color="auto"/>
      </w:divBdr>
    </w:div>
    <w:div w:id="1579361914">
      <w:bodyDiv w:val="1"/>
      <w:marLeft w:val="0"/>
      <w:marRight w:val="0"/>
      <w:marTop w:val="0"/>
      <w:marBottom w:val="0"/>
      <w:divBdr>
        <w:top w:val="none" w:sz="0" w:space="0" w:color="auto"/>
        <w:left w:val="none" w:sz="0" w:space="0" w:color="auto"/>
        <w:bottom w:val="none" w:sz="0" w:space="0" w:color="auto"/>
        <w:right w:val="none" w:sz="0" w:space="0" w:color="auto"/>
      </w:divBdr>
    </w:div>
    <w:div w:id="1580603975">
      <w:bodyDiv w:val="1"/>
      <w:marLeft w:val="0"/>
      <w:marRight w:val="0"/>
      <w:marTop w:val="0"/>
      <w:marBottom w:val="0"/>
      <w:divBdr>
        <w:top w:val="none" w:sz="0" w:space="0" w:color="auto"/>
        <w:left w:val="none" w:sz="0" w:space="0" w:color="auto"/>
        <w:bottom w:val="none" w:sz="0" w:space="0" w:color="auto"/>
        <w:right w:val="none" w:sz="0" w:space="0" w:color="auto"/>
      </w:divBdr>
    </w:div>
    <w:div w:id="1580672296">
      <w:bodyDiv w:val="1"/>
      <w:marLeft w:val="0"/>
      <w:marRight w:val="0"/>
      <w:marTop w:val="0"/>
      <w:marBottom w:val="0"/>
      <w:divBdr>
        <w:top w:val="none" w:sz="0" w:space="0" w:color="auto"/>
        <w:left w:val="none" w:sz="0" w:space="0" w:color="auto"/>
        <w:bottom w:val="none" w:sz="0" w:space="0" w:color="auto"/>
        <w:right w:val="none" w:sz="0" w:space="0" w:color="auto"/>
      </w:divBdr>
    </w:div>
    <w:div w:id="1580820682">
      <w:bodyDiv w:val="1"/>
      <w:marLeft w:val="0"/>
      <w:marRight w:val="0"/>
      <w:marTop w:val="0"/>
      <w:marBottom w:val="0"/>
      <w:divBdr>
        <w:top w:val="none" w:sz="0" w:space="0" w:color="auto"/>
        <w:left w:val="none" w:sz="0" w:space="0" w:color="auto"/>
        <w:bottom w:val="none" w:sz="0" w:space="0" w:color="auto"/>
        <w:right w:val="none" w:sz="0" w:space="0" w:color="auto"/>
      </w:divBdr>
    </w:div>
    <w:div w:id="1581212556">
      <w:bodyDiv w:val="1"/>
      <w:marLeft w:val="0"/>
      <w:marRight w:val="0"/>
      <w:marTop w:val="0"/>
      <w:marBottom w:val="0"/>
      <w:divBdr>
        <w:top w:val="none" w:sz="0" w:space="0" w:color="auto"/>
        <w:left w:val="none" w:sz="0" w:space="0" w:color="auto"/>
        <w:bottom w:val="none" w:sz="0" w:space="0" w:color="auto"/>
        <w:right w:val="none" w:sz="0" w:space="0" w:color="auto"/>
      </w:divBdr>
    </w:div>
    <w:div w:id="1581257005">
      <w:bodyDiv w:val="1"/>
      <w:marLeft w:val="0"/>
      <w:marRight w:val="0"/>
      <w:marTop w:val="0"/>
      <w:marBottom w:val="0"/>
      <w:divBdr>
        <w:top w:val="none" w:sz="0" w:space="0" w:color="auto"/>
        <w:left w:val="none" w:sz="0" w:space="0" w:color="auto"/>
        <w:bottom w:val="none" w:sz="0" w:space="0" w:color="auto"/>
        <w:right w:val="none" w:sz="0" w:space="0" w:color="auto"/>
      </w:divBdr>
    </w:div>
    <w:div w:id="1581283624">
      <w:bodyDiv w:val="1"/>
      <w:marLeft w:val="0"/>
      <w:marRight w:val="0"/>
      <w:marTop w:val="0"/>
      <w:marBottom w:val="0"/>
      <w:divBdr>
        <w:top w:val="none" w:sz="0" w:space="0" w:color="auto"/>
        <w:left w:val="none" w:sz="0" w:space="0" w:color="auto"/>
        <w:bottom w:val="none" w:sz="0" w:space="0" w:color="auto"/>
        <w:right w:val="none" w:sz="0" w:space="0" w:color="auto"/>
      </w:divBdr>
    </w:div>
    <w:div w:id="1581409044">
      <w:bodyDiv w:val="1"/>
      <w:marLeft w:val="0"/>
      <w:marRight w:val="0"/>
      <w:marTop w:val="0"/>
      <w:marBottom w:val="0"/>
      <w:divBdr>
        <w:top w:val="none" w:sz="0" w:space="0" w:color="auto"/>
        <w:left w:val="none" w:sz="0" w:space="0" w:color="auto"/>
        <w:bottom w:val="none" w:sz="0" w:space="0" w:color="auto"/>
        <w:right w:val="none" w:sz="0" w:space="0" w:color="auto"/>
      </w:divBdr>
    </w:div>
    <w:div w:id="1581527333">
      <w:bodyDiv w:val="1"/>
      <w:marLeft w:val="0"/>
      <w:marRight w:val="0"/>
      <w:marTop w:val="0"/>
      <w:marBottom w:val="0"/>
      <w:divBdr>
        <w:top w:val="none" w:sz="0" w:space="0" w:color="auto"/>
        <w:left w:val="none" w:sz="0" w:space="0" w:color="auto"/>
        <w:bottom w:val="none" w:sz="0" w:space="0" w:color="auto"/>
        <w:right w:val="none" w:sz="0" w:space="0" w:color="auto"/>
      </w:divBdr>
    </w:div>
    <w:div w:id="1581914495">
      <w:bodyDiv w:val="1"/>
      <w:marLeft w:val="0"/>
      <w:marRight w:val="0"/>
      <w:marTop w:val="0"/>
      <w:marBottom w:val="0"/>
      <w:divBdr>
        <w:top w:val="none" w:sz="0" w:space="0" w:color="auto"/>
        <w:left w:val="none" w:sz="0" w:space="0" w:color="auto"/>
        <w:bottom w:val="none" w:sz="0" w:space="0" w:color="auto"/>
        <w:right w:val="none" w:sz="0" w:space="0" w:color="auto"/>
      </w:divBdr>
    </w:div>
    <w:div w:id="1582060690">
      <w:bodyDiv w:val="1"/>
      <w:marLeft w:val="0"/>
      <w:marRight w:val="0"/>
      <w:marTop w:val="0"/>
      <w:marBottom w:val="0"/>
      <w:divBdr>
        <w:top w:val="none" w:sz="0" w:space="0" w:color="auto"/>
        <w:left w:val="none" w:sz="0" w:space="0" w:color="auto"/>
        <w:bottom w:val="none" w:sz="0" w:space="0" w:color="auto"/>
        <w:right w:val="none" w:sz="0" w:space="0" w:color="auto"/>
      </w:divBdr>
    </w:div>
    <w:div w:id="1582830793">
      <w:bodyDiv w:val="1"/>
      <w:marLeft w:val="0"/>
      <w:marRight w:val="0"/>
      <w:marTop w:val="0"/>
      <w:marBottom w:val="0"/>
      <w:divBdr>
        <w:top w:val="none" w:sz="0" w:space="0" w:color="auto"/>
        <w:left w:val="none" w:sz="0" w:space="0" w:color="auto"/>
        <w:bottom w:val="none" w:sz="0" w:space="0" w:color="auto"/>
        <w:right w:val="none" w:sz="0" w:space="0" w:color="auto"/>
      </w:divBdr>
    </w:div>
    <w:div w:id="1583946343">
      <w:bodyDiv w:val="1"/>
      <w:marLeft w:val="0"/>
      <w:marRight w:val="0"/>
      <w:marTop w:val="0"/>
      <w:marBottom w:val="0"/>
      <w:divBdr>
        <w:top w:val="none" w:sz="0" w:space="0" w:color="auto"/>
        <w:left w:val="none" w:sz="0" w:space="0" w:color="auto"/>
        <w:bottom w:val="none" w:sz="0" w:space="0" w:color="auto"/>
        <w:right w:val="none" w:sz="0" w:space="0" w:color="auto"/>
      </w:divBdr>
    </w:div>
    <w:div w:id="1584101215">
      <w:bodyDiv w:val="1"/>
      <w:marLeft w:val="0"/>
      <w:marRight w:val="0"/>
      <w:marTop w:val="0"/>
      <w:marBottom w:val="0"/>
      <w:divBdr>
        <w:top w:val="none" w:sz="0" w:space="0" w:color="auto"/>
        <w:left w:val="none" w:sz="0" w:space="0" w:color="auto"/>
        <w:bottom w:val="none" w:sz="0" w:space="0" w:color="auto"/>
        <w:right w:val="none" w:sz="0" w:space="0" w:color="auto"/>
      </w:divBdr>
    </w:div>
    <w:div w:id="1584684309">
      <w:bodyDiv w:val="1"/>
      <w:marLeft w:val="0"/>
      <w:marRight w:val="0"/>
      <w:marTop w:val="0"/>
      <w:marBottom w:val="0"/>
      <w:divBdr>
        <w:top w:val="none" w:sz="0" w:space="0" w:color="auto"/>
        <w:left w:val="none" w:sz="0" w:space="0" w:color="auto"/>
        <w:bottom w:val="none" w:sz="0" w:space="0" w:color="auto"/>
        <w:right w:val="none" w:sz="0" w:space="0" w:color="auto"/>
      </w:divBdr>
    </w:div>
    <w:div w:id="1585263638">
      <w:bodyDiv w:val="1"/>
      <w:marLeft w:val="0"/>
      <w:marRight w:val="0"/>
      <w:marTop w:val="0"/>
      <w:marBottom w:val="0"/>
      <w:divBdr>
        <w:top w:val="none" w:sz="0" w:space="0" w:color="auto"/>
        <w:left w:val="none" w:sz="0" w:space="0" w:color="auto"/>
        <w:bottom w:val="none" w:sz="0" w:space="0" w:color="auto"/>
        <w:right w:val="none" w:sz="0" w:space="0" w:color="auto"/>
      </w:divBdr>
    </w:div>
    <w:div w:id="1586183879">
      <w:bodyDiv w:val="1"/>
      <w:marLeft w:val="0"/>
      <w:marRight w:val="0"/>
      <w:marTop w:val="0"/>
      <w:marBottom w:val="0"/>
      <w:divBdr>
        <w:top w:val="none" w:sz="0" w:space="0" w:color="auto"/>
        <w:left w:val="none" w:sz="0" w:space="0" w:color="auto"/>
        <w:bottom w:val="none" w:sz="0" w:space="0" w:color="auto"/>
        <w:right w:val="none" w:sz="0" w:space="0" w:color="auto"/>
      </w:divBdr>
    </w:div>
    <w:div w:id="1586569607">
      <w:bodyDiv w:val="1"/>
      <w:marLeft w:val="0"/>
      <w:marRight w:val="0"/>
      <w:marTop w:val="0"/>
      <w:marBottom w:val="0"/>
      <w:divBdr>
        <w:top w:val="none" w:sz="0" w:space="0" w:color="auto"/>
        <w:left w:val="none" w:sz="0" w:space="0" w:color="auto"/>
        <w:bottom w:val="none" w:sz="0" w:space="0" w:color="auto"/>
        <w:right w:val="none" w:sz="0" w:space="0" w:color="auto"/>
      </w:divBdr>
    </w:div>
    <w:div w:id="1588079915">
      <w:bodyDiv w:val="1"/>
      <w:marLeft w:val="0"/>
      <w:marRight w:val="0"/>
      <w:marTop w:val="0"/>
      <w:marBottom w:val="0"/>
      <w:divBdr>
        <w:top w:val="none" w:sz="0" w:space="0" w:color="auto"/>
        <w:left w:val="none" w:sz="0" w:space="0" w:color="auto"/>
        <w:bottom w:val="none" w:sz="0" w:space="0" w:color="auto"/>
        <w:right w:val="none" w:sz="0" w:space="0" w:color="auto"/>
      </w:divBdr>
    </w:div>
    <w:div w:id="1588421696">
      <w:bodyDiv w:val="1"/>
      <w:marLeft w:val="0"/>
      <w:marRight w:val="0"/>
      <w:marTop w:val="0"/>
      <w:marBottom w:val="0"/>
      <w:divBdr>
        <w:top w:val="none" w:sz="0" w:space="0" w:color="auto"/>
        <w:left w:val="none" w:sz="0" w:space="0" w:color="auto"/>
        <w:bottom w:val="none" w:sz="0" w:space="0" w:color="auto"/>
        <w:right w:val="none" w:sz="0" w:space="0" w:color="auto"/>
      </w:divBdr>
    </w:div>
    <w:div w:id="1588612541">
      <w:bodyDiv w:val="1"/>
      <w:marLeft w:val="0"/>
      <w:marRight w:val="0"/>
      <w:marTop w:val="0"/>
      <w:marBottom w:val="0"/>
      <w:divBdr>
        <w:top w:val="none" w:sz="0" w:space="0" w:color="auto"/>
        <w:left w:val="none" w:sz="0" w:space="0" w:color="auto"/>
        <w:bottom w:val="none" w:sz="0" w:space="0" w:color="auto"/>
        <w:right w:val="none" w:sz="0" w:space="0" w:color="auto"/>
      </w:divBdr>
    </w:div>
    <w:div w:id="1588731351">
      <w:bodyDiv w:val="1"/>
      <w:marLeft w:val="0"/>
      <w:marRight w:val="0"/>
      <w:marTop w:val="0"/>
      <w:marBottom w:val="0"/>
      <w:divBdr>
        <w:top w:val="none" w:sz="0" w:space="0" w:color="auto"/>
        <w:left w:val="none" w:sz="0" w:space="0" w:color="auto"/>
        <w:bottom w:val="none" w:sz="0" w:space="0" w:color="auto"/>
        <w:right w:val="none" w:sz="0" w:space="0" w:color="auto"/>
      </w:divBdr>
    </w:div>
    <w:div w:id="1588922472">
      <w:bodyDiv w:val="1"/>
      <w:marLeft w:val="0"/>
      <w:marRight w:val="0"/>
      <w:marTop w:val="0"/>
      <w:marBottom w:val="0"/>
      <w:divBdr>
        <w:top w:val="none" w:sz="0" w:space="0" w:color="auto"/>
        <w:left w:val="none" w:sz="0" w:space="0" w:color="auto"/>
        <w:bottom w:val="none" w:sz="0" w:space="0" w:color="auto"/>
        <w:right w:val="none" w:sz="0" w:space="0" w:color="auto"/>
      </w:divBdr>
    </w:div>
    <w:div w:id="1588925481">
      <w:bodyDiv w:val="1"/>
      <w:marLeft w:val="0"/>
      <w:marRight w:val="0"/>
      <w:marTop w:val="0"/>
      <w:marBottom w:val="0"/>
      <w:divBdr>
        <w:top w:val="none" w:sz="0" w:space="0" w:color="auto"/>
        <w:left w:val="none" w:sz="0" w:space="0" w:color="auto"/>
        <w:bottom w:val="none" w:sz="0" w:space="0" w:color="auto"/>
        <w:right w:val="none" w:sz="0" w:space="0" w:color="auto"/>
      </w:divBdr>
    </w:div>
    <w:div w:id="1590191617">
      <w:bodyDiv w:val="1"/>
      <w:marLeft w:val="0"/>
      <w:marRight w:val="0"/>
      <w:marTop w:val="0"/>
      <w:marBottom w:val="0"/>
      <w:divBdr>
        <w:top w:val="none" w:sz="0" w:space="0" w:color="auto"/>
        <w:left w:val="none" w:sz="0" w:space="0" w:color="auto"/>
        <w:bottom w:val="none" w:sz="0" w:space="0" w:color="auto"/>
        <w:right w:val="none" w:sz="0" w:space="0" w:color="auto"/>
      </w:divBdr>
    </w:div>
    <w:div w:id="1590390422">
      <w:bodyDiv w:val="1"/>
      <w:marLeft w:val="0"/>
      <w:marRight w:val="0"/>
      <w:marTop w:val="0"/>
      <w:marBottom w:val="0"/>
      <w:divBdr>
        <w:top w:val="none" w:sz="0" w:space="0" w:color="auto"/>
        <w:left w:val="none" w:sz="0" w:space="0" w:color="auto"/>
        <w:bottom w:val="none" w:sz="0" w:space="0" w:color="auto"/>
        <w:right w:val="none" w:sz="0" w:space="0" w:color="auto"/>
      </w:divBdr>
    </w:div>
    <w:div w:id="1590579073">
      <w:bodyDiv w:val="1"/>
      <w:marLeft w:val="0"/>
      <w:marRight w:val="0"/>
      <w:marTop w:val="0"/>
      <w:marBottom w:val="0"/>
      <w:divBdr>
        <w:top w:val="none" w:sz="0" w:space="0" w:color="auto"/>
        <w:left w:val="none" w:sz="0" w:space="0" w:color="auto"/>
        <w:bottom w:val="none" w:sz="0" w:space="0" w:color="auto"/>
        <w:right w:val="none" w:sz="0" w:space="0" w:color="auto"/>
      </w:divBdr>
    </w:div>
    <w:div w:id="1591235999">
      <w:bodyDiv w:val="1"/>
      <w:marLeft w:val="0"/>
      <w:marRight w:val="0"/>
      <w:marTop w:val="0"/>
      <w:marBottom w:val="0"/>
      <w:divBdr>
        <w:top w:val="none" w:sz="0" w:space="0" w:color="auto"/>
        <w:left w:val="none" w:sz="0" w:space="0" w:color="auto"/>
        <w:bottom w:val="none" w:sz="0" w:space="0" w:color="auto"/>
        <w:right w:val="none" w:sz="0" w:space="0" w:color="auto"/>
      </w:divBdr>
    </w:div>
    <w:div w:id="1593313290">
      <w:bodyDiv w:val="1"/>
      <w:marLeft w:val="0"/>
      <w:marRight w:val="0"/>
      <w:marTop w:val="0"/>
      <w:marBottom w:val="0"/>
      <w:divBdr>
        <w:top w:val="none" w:sz="0" w:space="0" w:color="auto"/>
        <w:left w:val="none" w:sz="0" w:space="0" w:color="auto"/>
        <w:bottom w:val="none" w:sz="0" w:space="0" w:color="auto"/>
        <w:right w:val="none" w:sz="0" w:space="0" w:color="auto"/>
      </w:divBdr>
    </w:div>
    <w:div w:id="1593321701">
      <w:bodyDiv w:val="1"/>
      <w:marLeft w:val="0"/>
      <w:marRight w:val="0"/>
      <w:marTop w:val="0"/>
      <w:marBottom w:val="0"/>
      <w:divBdr>
        <w:top w:val="none" w:sz="0" w:space="0" w:color="auto"/>
        <w:left w:val="none" w:sz="0" w:space="0" w:color="auto"/>
        <w:bottom w:val="none" w:sz="0" w:space="0" w:color="auto"/>
        <w:right w:val="none" w:sz="0" w:space="0" w:color="auto"/>
      </w:divBdr>
    </w:div>
    <w:div w:id="1593394568">
      <w:bodyDiv w:val="1"/>
      <w:marLeft w:val="0"/>
      <w:marRight w:val="0"/>
      <w:marTop w:val="0"/>
      <w:marBottom w:val="0"/>
      <w:divBdr>
        <w:top w:val="none" w:sz="0" w:space="0" w:color="auto"/>
        <w:left w:val="none" w:sz="0" w:space="0" w:color="auto"/>
        <w:bottom w:val="none" w:sz="0" w:space="0" w:color="auto"/>
        <w:right w:val="none" w:sz="0" w:space="0" w:color="auto"/>
      </w:divBdr>
    </w:div>
    <w:div w:id="1593398345">
      <w:bodyDiv w:val="1"/>
      <w:marLeft w:val="0"/>
      <w:marRight w:val="0"/>
      <w:marTop w:val="0"/>
      <w:marBottom w:val="0"/>
      <w:divBdr>
        <w:top w:val="none" w:sz="0" w:space="0" w:color="auto"/>
        <w:left w:val="none" w:sz="0" w:space="0" w:color="auto"/>
        <w:bottom w:val="none" w:sz="0" w:space="0" w:color="auto"/>
        <w:right w:val="none" w:sz="0" w:space="0" w:color="auto"/>
      </w:divBdr>
    </w:div>
    <w:div w:id="1593856053">
      <w:bodyDiv w:val="1"/>
      <w:marLeft w:val="0"/>
      <w:marRight w:val="0"/>
      <w:marTop w:val="0"/>
      <w:marBottom w:val="0"/>
      <w:divBdr>
        <w:top w:val="none" w:sz="0" w:space="0" w:color="auto"/>
        <w:left w:val="none" w:sz="0" w:space="0" w:color="auto"/>
        <w:bottom w:val="none" w:sz="0" w:space="0" w:color="auto"/>
        <w:right w:val="none" w:sz="0" w:space="0" w:color="auto"/>
      </w:divBdr>
    </w:div>
    <w:div w:id="1594052345">
      <w:bodyDiv w:val="1"/>
      <w:marLeft w:val="0"/>
      <w:marRight w:val="0"/>
      <w:marTop w:val="0"/>
      <w:marBottom w:val="0"/>
      <w:divBdr>
        <w:top w:val="none" w:sz="0" w:space="0" w:color="auto"/>
        <w:left w:val="none" w:sz="0" w:space="0" w:color="auto"/>
        <w:bottom w:val="none" w:sz="0" w:space="0" w:color="auto"/>
        <w:right w:val="none" w:sz="0" w:space="0" w:color="auto"/>
      </w:divBdr>
    </w:div>
    <w:div w:id="1595167467">
      <w:bodyDiv w:val="1"/>
      <w:marLeft w:val="0"/>
      <w:marRight w:val="0"/>
      <w:marTop w:val="0"/>
      <w:marBottom w:val="0"/>
      <w:divBdr>
        <w:top w:val="none" w:sz="0" w:space="0" w:color="auto"/>
        <w:left w:val="none" w:sz="0" w:space="0" w:color="auto"/>
        <w:bottom w:val="none" w:sz="0" w:space="0" w:color="auto"/>
        <w:right w:val="none" w:sz="0" w:space="0" w:color="auto"/>
      </w:divBdr>
    </w:div>
    <w:div w:id="1595360611">
      <w:bodyDiv w:val="1"/>
      <w:marLeft w:val="0"/>
      <w:marRight w:val="0"/>
      <w:marTop w:val="0"/>
      <w:marBottom w:val="0"/>
      <w:divBdr>
        <w:top w:val="none" w:sz="0" w:space="0" w:color="auto"/>
        <w:left w:val="none" w:sz="0" w:space="0" w:color="auto"/>
        <w:bottom w:val="none" w:sz="0" w:space="0" w:color="auto"/>
        <w:right w:val="none" w:sz="0" w:space="0" w:color="auto"/>
      </w:divBdr>
    </w:div>
    <w:div w:id="1595670858">
      <w:bodyDiv w:val="1"/>
      <w:marLeft w:val="0"/>
      <w:marRight w:val="0"/>
      <w:marTop w:val="0"/>
      <w:marBottom w:val="0"/>
      <w:divBdr>
        <w:top w:val="none" w:sz="0" w:space="0" w:color="auto"/>
        <w:left w:val="none" w:sz="0" w:space="0" w:color="auto"/>
        <w:bottom w:val="none" w:sz="0" w:space="0" w:color="auto"/>
        <w:right w:val="none" w:sz="0" w:space="0" w:color="auto"/>
      </w:divBdr>
    </w:div>
    <w:div w:id="1596161517">
      <w:bodyDiv w:val="1"/>
      <w:marLeft w:val="0"/>
      <w:marRight w:val="0"/>
      <w:marTop w:val="0"/>
      <w:marBottom w:val="0"/>
      <w:divBdr>
        <w:top w:val="none" w:sz="0" w:space="0" w:color="auto"/>
        <w:left w:val="none" w:sz="0" w:space="0" w:color="auto"/>
        <w:bottom w:val="none" w:sz="0" w:space="0" w:color="auto"/>
        <w:right w:val="none" w:sz="0" w:space="0" w:color="auto"/>
      </w:divBdr>
    </w:div>
    <w:div w:id="1596279197">
      <w:bodyDiv w:val="1"/>
      <w:marLeft w:val="0"/>
      <w:marRight w:val="0"/>
      <w:marTop w:val="0"/>
      <w:marBottom w:val="0"/>
      <w:divBdr>
        <w:top w:val="none" w:sz="0" w:space="0" w:color="auto"/>
        <w:left w:val="none" w:sz="0" w:space="0" w:color="auto"/>
        <w:bottom w:val="none" w:sz="0" w:space="0" w:color="auto"/>
        <w:right w:val="none" w:sz="0" w:space="0" w:color="auto"/>
      </w:divBdr>
      <w:divsChild>
        <w:div w:id="1145583672">
          <w:marLeft w:val="660"/>
          <w:marRight w:val="660"/>
          <w:marTop w:val="0"/>
          <w:marBottom w:val="0"/>
          <w:divBdr>
            <w:top w:val="none" w:sz="0" w:space="0" w:color="auto"/>
            <w:left w:val="none" w:sz="0" w:space="0" w:color="auto"/>
            <w:bottom w:val="none" w:sz="0" w:space="0" w:color="auto"/>
            <w:right w:val="none" w:sz="0" w:space="0" w:color="auto"/>
          </w:divBdr>
          <w:divsChild>
            <w:div w:id="906964346">
              <w:marLeft w:val="0"/>
              <w:marRight w:val="0"/>
              <w:marTop w:val="0"/>
              <w:marBottom w:val="0"/>
              <w:divBdr>
                <w:top w:val="none" w:sz="0" w:space="0" w:color="auto"/>
                <w:left w:val="none" w:sz="0" w:space="0" w:color="auto"/>
                <w:bottom w:val="none" w:sz="0" w:space="0" w:color="auto"/>
                <w:right w:val="none" w:sz="0" w:space="0" w:color="auto"/>
              </w:divBdr>
              <w:divsChild>
                <w:div w:id="1537893758">
                  <w:marLeft w:val="0"/>
                  <w:marRight w:val="0"/>
                  <w:marTop w:val="0"/>
                  <w:marBottom w:val="0"/>
                  <w:divBdr>
                    <w:top w:val="none" w:sz="0" w:space="0" w:color="auto"/>
                    <w:left w:val="none" w:sz="0" w:space="0" w:color="auto"/>
                    <w:bottom w:val="none" w:sz="0" w:space="0" w:color="auto"/>
                    <w:right w:val="none" w:sz="0" w:space="0" w:color="auto"/>
                  </w:divBdr>
                  <w:divsChild>
                    <w:div w:id="1912306152">
                      <w:marLeft w:val="0"/>
                      <w:marRight w:val="0"/>
                      <w:marTop w:val="0"/>
                      <w:marBottom w:val="0"/>
                      <w:divBdr>
                        <w:top w:val="none" w:sz="0" w:space="0" w:color="auto"/>
                        <w:left w:val="none" w:sz="0" w:space="0" w:color="auto"/>
                        <w:bottom w:val="none" w:sz="0" w:space="0" w:color="auto"/>
                        <w:right w:val="none" w:sz="0" w:space="0" w:color="auto"/>
                      </w:divBdr>
                      <w:divsChild>
                        <w:div w:id="182828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6552894">
      <w:bodyDiv w:val="1"/>
      <w:marLeft w:val="0"/>
      <w:marRight w:val="0"/>
      <w:marTop w:val="0"/>
      <w:marBottom w:val="0"/>
      <w:divBdr>
        <w:top w:val="none" w:sz="0" w:space="0" w:color="auto"/>
        <w:left w:val="none" w:sz="0" w:space="0" w:color="auto"/>
        <w:bottom w:val="none" w:sz="0" w:space="0" w:color="auto"/>
        <w:right w:val="none" w:sz="0" w:space="0" w:color="auto"/>
      </w:divBdr>
    </w:div>
    <w:div w:id="1596667436">
      <w:bodyDiv w:val="1"/>
      <w:marLeft w:val="0"/>
      <w:marRight w:val="0"/>
      <w:marTop w:val="0"/>
      <w:marBottom w:val="0"/>
      <w:divBdr>
        <w:top w:val="none" w:sz="0" w:space="0" w:color="auto"/>
        <w:left w:val="none" w:sz="0" w:space="0" w:color="auto"/>
        <w:bottom w:val="none" w:sz="0" w:space="0" w:color="auto"/>
        <w:right w:val="none" w:sz="0" w:space="0" w:color="auto"/>
      </w:divBdr>
    </w:div>
    <w:div w:id="1596935449">
      <w:bodyDiv w:val="1"/>
      <w:marLeft w:val="0"/>
      <w:marRight w:val="0"/>
      <w:marTop w:val="0"/>
      <w:marBottom w:val="0"/>
      <w:divBdr>
        <w:top w:val="none" w:sz="0" w:space="0" w:color="auto"/>
        <w:left w:val="none" w:sz="0" w:space="0" w:color="auto"/>
        <w:bottom w:val="none" w:sz="0" w:space="0" w:color="auto"/>
        <w:right w:val="none" w:sz="0" w:space="0" w:color="auto"/>
      </w:divBdr>
    </w:div>
    <w:div w:id="1598245097">
      <w:bodyDiv w:val="1"/>
      <w:marLeft w:val="0"/>
      <w:marRight w:val="0"/>
      <w:marTop w:val="0"/>
      <w:marBottom w:val="0"/>
      <w:divBdr>
        <w:top w:val="none" w:sz="0" w:space="0" w:color="auto"/>
        <w:left w:val="none" w:sz="0" w:space="0" w:color="auto"/>
        <w:bottom w:val="none" w:sz="0" w:space="0" w:color="auto"/>
        <w:right w:val="none" w:sz="0" w:space="0" w:color="auto"/>
      </w:divBdr>
    </w:div>
    <w:div w:id="1599824999">
      <w:bodyDiv w:val="1"/>
      <w:marLeft w:val="0"/>
      <w:marRight w:val="0"/>
      <w:marTop w:val="0"/>
      <w:marBottom w:val="0"/>
      <w:divBdr>
        <w:top w:val="none" w:sz="0" w:space="0" w:color="auto"/>
        <w:left w:val="none" w:sz="0" w:space="0" w:color="auto"/>
        <w:bottom w:val="none" w:sz="0" w:space="0" w:color="auto"/>
        <w:right w:val="none" w:sz="0" w:space="0" w:color="auto"/>
      </w:divBdr>
    </w:div>
    <w:div w:id="1599944891">
      <w:bodyDiv w:val="1"/>
      <w:marLeft w:val="0"/>
      <w:marRight w:val="0"/>
      <w:marTop w:val="0"/>
      <w:marBottom w:val="0"/>
      <w:divBdr>
        <w:top w:val="none" w:sz="0" w:space="0" w:color="auto"/>
        <w:left w:val="none" w:sz="0" w:space="0" w:color="auto"/>
        <w:bottom w:val="none" w:sz="0" w:space="0" w:color="auto"/>
        <w:right w:val="none" w:sz="0" w:space="0" w:color="auto"/>
      </w:divBdr>
    </w:div>
    <w:div w:id="1600333287">
      <w:bodyDiv w:val="1"/>
      <w:marLeft w:val="0"/>
      <w:marRight w:val="0"/>
      <w:marTop w:val="0"/>
      <w:marBottom w:val="0"/>
      <w:divBdr>
        <w:top w:val="none" w:sz="0" w:space="0" w:color="auto"/>
        <w:left w:val="none" w:sz="0" w:space="0" w:color="auto"/>
        <w:bottom w:val="none" w:sz="0" w:space="0" w:color="auto"/>
        <w:right w:val="none" w:sz="0" w:space="0" w:color="auto"/>
      </w:divBdr>
    </w:div>
    <w:div w:id="1600403438">
      <w:bodyDiv w:val="1"/>
      <w:marLeft w:val="0"/>
      <w:marRight w:val="0"/>
      <w:marTop w:val="0"/>
      <w:marBottom w:val="0"/>
      <w:divBdr>
        <w:top w:val="none" w:sz="0" w:space="0" w:color="auto"/>
        <w:left w:val="none" w:sz="0" w:space="0" w:color="auto"/>
        <w:bottom w:val="none" w:sz="0" w:space="0" w:color="auto"/>
        <w:right w:val="none" w:sz="0" w:space="0" w:color="auto"/>
      </w:divBdr>
    </w:div>
    <w:div w:id="1602028176">
      <w:bodyDiv w:val="1"/>
      <w:marLeft w:val="0"/>
      <w:marRight w:val="0"/>
      <w:marTop w:val="0"/>
      <w:marBottom w:val="0"/>
      <w:divBdr>
        <w:top w:val="none" w:sz="0" w:space="0" w:color="auto"/>
        <w:left w:val="none" w:sz="0" w:space="0" w:color="auto"/>
        <w:bottom w:val="none" w:sz="0" w:space="0" w:color="auto"/>
        <w:right w:val="none" w:sz="0" w:space="0" w:color="auto"/>
      </w:divBdr>
    </w:div>
    <w:div w:id="1602256124">
      <w:bodyDiv w:val="1"/>
      <w:marLeft w:val="0"/>
      <w:marRight w:val="0"/>
      <w:marTop w:val="0"/>
      <w:marBottom w:val="0"/>
      <w:divBdr>
        <w:top w:val="none" w:sz="0" w:space="0" w:color="auto"/>
        <w:left w:val="none" w:sz="0" w:space="0" w:color="auto"/>
        <w:bottom w:val="none" w:sz="0" w:space="0" w:color="auto"/>
        <w:right w:val="none" w:sz="0" w:space="0" w:color="auto"/>
      </w:divBdr>
    </w:div>
    <w:div w:id="1602563810">
      <w:bodyDiv w:val="1"/>
      <w:marLeft w:val="0"/>
      <w:marRight w:val="0"/>
      <w:marTop w:val="0"/>
      <w:marBottom w:val="0"/>
      <w:divBdr>
        <w:top w:val="none" w:sz="0" w:space="0" w:color="auto"/>
        <w:left w:val="none" w:sz="0" w:space="0" w:color="auto"/>
        <w:bottom w:val="none" w:sz="0" w:space="0" w:color="auto"/>
        <w:right w:val="none" w:sz="0" w:space="0" w:color="auto"/>
      </w:divBdr>
    </w:div>
    <w:div w:id="1603028638">
      <w:bodyDiv w:val="1"/>
      <w:marLeft w:val="0"/>
      <w:marRight w:val="0"/>
      <w:marTop w:val="0"/>
      <w:marBottom w:val="0"/>
      <w:divBdr>
        <w:top w:val="none" w:sz="0" w:space="0" w:color="auto"/>
        <w:left w:val="none" w:sz="0" w:space="0" w:color="auto"/>
        <w:bottom w:val="none" w:sz="0" w:space="0" w:color="auto"/>
        <w:right w:val="none" w:sz="0" w:space="0" w:color="auto"/>
      </w:divBdr>
    </w:div>
    <w:div w:id="1603411312">
      <w:bodyDiv w:val="1"/>
      <w:marLeft w:val="0"/>
      <w:marRight w:val="0"/>
      <w:marTop w:val="0"/>
      <w:marBottom w:val="0"/>
      <w:divBdr>
        <w:top w:val="none" w:sz="0" w:space="0" w:color="auto"/>
        <w:left w:val="none" w:sz="0" w:space="0" w:color="auto"/>
        <w:bottom w:val="none" w:sz="0" w:space="0" w:color="auto"/>
        <w:right w:val="none" w:sz="0" w:space="0" w:color="auto"/>
      </w:divBdr>
    </w:div>
    <w:div w:id="1604025151">
      <w:bodyDiv w:val="1"/>
      <w:marLeft w:val="0"/>
      <w:marRight w:val="0"/>
      <w:marTop w:val="0"/>
      <w:marBottom w:val="0"/>
      <w:divBdr>
        <w:top w:val="none" w:sz="0" w:space="0" w:color="auto"/>
        <w:left w:val="none" w:sz="0" w:space="0" w:color="auto"/>
        <w:bottom w:val="none" w:sz="0" w:space="0" w:color="auto"/>
        <w:right w:val="none" w:sz="0" w:space="0" w:color="auto"/>
      </w:divBdr>
    </w:div>
    <w:div w:id="1604411613">
      <w:bodyDiv w:val="1"/>
      <w:marLeft w:val="0"/>
      <w:marRight w:val="0"/>
      <w:marTop w:val="0"/>
      <w:marBottom w:val="0"/>
      <w:divBdr>
        <w:top w:val="none" w:sz="0" w:space="0" w:color="auto"/>
        <w:left w:val="none" w:sz="0" w:space="0" w:color="auto"/>
        <w:bottom w:val="none" w:sz="0" w:space="0" w:color="auto"/>
        <w:right w:val="none" w:sz="0" w:space="0" w:color="auto"/>
      </w:divBdr>
    </w:div>
    <w:div w:id="1604681229">
      <w:bodyDiv w:val="1"/>
      <w:marLeft w:val="0"/>
      <w:marRight w:val="0"/>
      <w:marTop w:val="0"/>
      <w:marBottom w:val="0"/>
      <w:divBdr>
        <w:top w:val="none" w:sz="0" w:space="0" w:color="auto"/>
        <w:left w:val="none" w:sz="0" w:space="0" w:color="auto"/>
        <w:bottom w:val="none" w:sz="0" w:space="0" w:color="auto"/>
        <w:right w:val="none" w:sz="0" w:space="0" w:color="auto"/>
      </w:divBdr>
    </w:div>
    <w:div w:id="1604997570">
      <w:bodyDiv w:val="1"/>
      <w:marLeft w:val="0"/>
      <w:marRight w:val="0"/>
      <w:marTop w:val="0"/>
      <w:marBottom w:val="0"/>
      <w:divBdr>
        <w:top w:val="none" w:sz="0" w:space="0" w:color="auto"/>
        <w:left w:val="none" w:sz="0" w:space="0" w:color="auto"/>
        <w:bottom w:val="none" w:sz="0" w:space="0" w:color="auto"/>
        <w:right w:val="none" w:sz="0" w:space="0" w:color="auto"/>
      </w:divBdr>
    </w:div>
    <w:div w:id="1605066495">
      <w:bodyDiv w:val="1"/>
      <w:marLeft w:val="0"/>
      <w:marRight w:val="0"/>
      <w:marTop w:val="0"/>
      <w:marBottom w:val="0"/>
      <w:divBdr>
        <w:top w:val="none" w:sz="0" w:space="0" w:color="auto"/>
        <w:left w:val="none" w:sz="0" w:space="0" w:color="auto"/>
        <w:bottom w:val="none" w:sz="0" w:space="0" w:color="auto"/>
        <w:right w:val="none" w:sz="0" w:space="0" w:color="auto"/>
      </w:divBdr>
    </w:div>
    <w:div w:id="1605381757">
      <w:bodyDiv w:val="1"/>
      <w:marLeft w:val="0"/>
      <w:marRight w:val="0"/>
      <w:marTop w:val="0"/>
      <w:marBottom w:val="0"/>
      <w:divBdr>
        <w:top w:val="none" w:sz="0" w:space="0" w:color="auto"/>
        <w:left w:val="none" w:sz="0" w:space="0" w:color="auto"/>
        <w:bottom w:val="none" w:sz="0" w:space="0" w:color="auto"/>
        <w:right w:val="none" w:sz="0" w:space="0" w:color="auto"/>
      </w:divBdr>
    </w:div>
    <w:div w:id="1605848050">
      <w:bodyDiv w:val="1"/>
      <w:marLeft w:val="0"/>
      <w:marRight w:val="0"/>
      <w:marTop w:val="0"/>
      <w:marBottom w:val="0"/>
      <w:divBdr>
        <w:top w:val="none" w:sz="0" w:space="0" w:color="auto"/>
        <w:left w:val="none" w:sz="0" w:space="0" w:color="auto"/>
        <w:bottom w:val="none" w:sz="0" w:space="0" w:color="auto"/>
        <w:right w:val="none" w:sz="0" w:space="0" w:color="auto"/>
      </w:divBdr>
    </w:div>
    <w:div w:id="1606644795">
      <w:bodyDiv w:val="1"/>
      <w:marLeft w:val="0"/>
      <w:marRight w:val="0"/>
      <w:marTop w:val="0"/>
      <w:marBottom w:val="0"/>
      <w:divBdr>
        <w:top w:val="none" w:sz="0" w:space="0" w:color="auto"/>
        <w:left w:val="none" w:sz="0" w:space="0" w:color="auto"/>
        <w:bottom w:val="none" w:sz="0" w:space="0" w:color="auto"/>
        <w:right w:val="none" w:sz="0" w:space="0" w:color="auto"/>
      </w:divBdr>
    </w:div>
    <w:div w:id="1606956924">
      <w:bodyDiv w:val="1"/>
      <w:marLeft w:val="0"/>
      <w:marRight w:val="0"/>
      <w:marTop w:val="0"/>
      <w:marBottom w:val="0"/>
      <w:divBdr>
        <w:top w:val="none" w:sz="0" w:space="0" w:color="auto"/>
        <w:left w:val="none" w:sz="0" w:space="0" w:color="auto"/>
        <w:bottom w:val="none" w:sz="0" w:space="0" w:color="auto"/>
        <w:right w:val="none" w:sz="0" w:space="0" w:color="auto"/>
      </w:divBdr>
    </w:div>
    <w:div w:id="1607689233">
      <w:bodyDiv w:val="1"/>
      <w:marLeft w:val="0"/>
      <w:marRight w:val="0"/>
      <w:marTop w:val="0"/>
      <w:marBottom w:val="0"/>
      <w:divBdr>
        <w:top w:val="none" w:sz="0" w:space="0" w:color="auto"/>
        <w:left w:val="none" w:sz="0" w:space="0" w:color="auto"/>
        <w:bottom w:val="none" w:sz="0" w:space="0" w:color="auto"/>
        <w:right w:val="none" w:sz="0" w:space="0" w:color="auto"/>
      </w:divBdr>
    </w:div>
    <w:div w:id="1607731330">
      <w:bodyDiv w:val="1"/>
      <w:marLeft w:val="0"/>
      <w:marRight w:val="0"/>
      <w:marTop w:val="0"/>
      <w:marBottom w:val="0"/>
      <w:divBdr>
        <w:top w:val="none" w:sz="0" w:space="0" w:color="auto"/>
        <w:left w:val="none" w:sz="0" w:space="0" w:color="auto"/>
        <w:bottom w:val="none" w:sz="0" w:space="0" w:color="auto"/>
        <w:right w:val="none" w:sz="0" w:space="0" w:color="auto"/>
      </w:divBdr>
    </w:div>
    <w:div w:id="1607731845">
      <w:bodyDiv w:val="1"/>
      <w:marLeft w:val="0"/>
      <w:marRight w:val="0"/>
      <w:marTop w:val="0"/>
      <w:marBottom w:val="0"/>
      <w:divBdr>
        <w:top w:val="none" w:sz="0" w:space="0" w:color="auto"/>
        <w:left w:val="none" w:sz="0" w:space="0" w:color="auto"/>
        <w:bottom w:val="none" w:sz="0" w:space="0" w:color="auto"/>
        <w:right w:val="none" w:sz="0" w:space="0" w:color="auto"/>
      </w:divBdr>
    </w:div>
    <w:div w:id="1608076828">
      <w:bodyDiv w:val="1"/>
      <w:marLeft w:val="0"/>
      <w:marRight w:val="0"/>
      <w:marTop w:val="0"/>
      <w:marBottom w:val="0"/>
      <w:divBdr>
        <w:top w:val="none" w:sz="0" w:space="0" w:color="auto"/>
        <w:left w:val="none" w:sz="0" w:space="0" w:color="auto"/>
        <w:bottom w:val="none" w:sz="0" w:space="0" w:color="auto"/>
        <w:right w:val="none" w:sz="0" w:space="0" w:color="auto"/>
      </w:divBdr>
    </w:div>
    <w:div w:id="1608613426">
      <w:bodyDiv w:val="1"/>
      <w:marLeft w:val="0"/>
      <w:marRight w:val="0"/>
      <w:marTop w:val="0"/>
      <w:marBottom w:val="0"/>
      <w:divBdr>
        <w:top w:val="none" w:sz="0" w:space="0" w:color="auto"/>
        <w:left w:val="none" w:sz="0" w:space="0" w:color="auto"/>
        <w:bottom w:val="none" w:sz="0" w:space="0" w:color="auto"/>
        <w:right w:val="none" w:sz="0" w:space="0" w:color="auto"/>
      </w:divBdr>
    </w:div>
    <w:div w:id="1608853199">
      <w:bodyDiv w:val="1"/>
      <w:marLeft w:val="0"/>
      <w:marRight w:val="0"/>
      <w:marTop w:val="0"/>
      <w:marBottom w:val="0"/>
      <w:divBdr>
        <w:top w:val="none" w:sz="0" w:space="0" w:color="auto"/>
        <w:left w:val="none" w:sz="0" w:space="0" w:color="auto"/>
        <w:bottom w:val="none" w:sz="0" w:space="0" w:color="auto"/>
        <w:right w:val="none" w:sz="0" w:space="0" w:color="auto"/>
      </w:divBdr>
    </w:div>
    <w:div w:id="1609652939">
      <w:bodyDiv w:val="1"/>
      <w:marLeft w:val="0"/>
      <w:marRight w:val="0"/>
      <w:marTop w:val="0"/>
      <w:marBottom w:val="0"/>
      <w:divBdr>
        <w:top w:val="none" w:sz="0" w:space="0" w:color="auto"/>
        <w:left w:val="none" w:sz="0" w:space="0" w:color="auto"/>
        <w:bottom w:val="none" w:sz="0" w:space="0" w:color="auto"/>
        <w:right w:val="none" w:sz="0" w:space="0" w:color="auto"/>
      </w:divBdr>
    </w:div>
    <w:div w:id="1609778569">
      <w:bodyDiv w:val="1"/>
      <w:marLeft w:val="0"/>
      <w:marRight w:val="0"/>
      <w:marTop w:val="0"/>
      <w:marBottom w:val="0"/>
      <w:divBdr>
        <w:top w:val="none" w:sz="0" w:space="0" w:color="auto"/>
        <w:left w:val="none" w:sz="0" w:space="0" w:color="auto"/>
        <w:bottom w:val="none" w:sz="0" w:space="0" w:color="auto"/>
        <w:right w:val="none" w:sz="0" w:space="0" w:color="auto"/>
      </w:divBdr>
    </w:div>
    <w:div w:id="1609921782">
      <w:bodyDiv w:val="1"/>
      <w:marLeft w:val="0"/>
      <w:marRight w:val="0"/>
      <w:marTop w:val="0"/>
      <w:marBottom w:val="0"/>
      <w:divBdr>
        <w:top w:val="none" w:sz="0" w:space="0" w:color="auto"/>
        <w:left w:val="none" w:sz="0" w:space="0" w:color="auto"/>
        <w:bottom w:val="none" w:sz="0" w:space="0" w:color="auto"/>
        <w:right w:val="none" w:sz="0" w:space="0" w:color="auto"/>
      </w:divBdr>
    </w:div>
    <w:div w:id="1610814059">
      <w:bodyDiv w:val="1"/>
      <w:marLeft w:val="0"/>
      <w:marRight w:val="0"/>
      <w:marTop w:val="0"/>
      <w:marBottom w:val="0"/>
      <w:divBdr>
        <w:top w:val="none" w:sz="0" w:space="0" w:color="auto"/>
        <w:left w:val="none" w:sz="0" w:space="0" w:color="auto"/>
        <w:bottom w:val="none" w:sz="0" w:space="0" w:color="auto"/>
        <w:right w:val="none" w:sz="0" w:space="0" w:color="auto"/>
      </w:divBdr>
    </w:div>
    <w:div w:id="1612086208">
      <w:bodyDiv w:val="1"/>
      <w:marLeft w:val="0"/>
      <w:marRight w:val="0"/>
      <w:marTop w:val="0"/>
      <w:marBottom w:val="0"/>
      <w:divBdr>
        <w:top w:val="none" w:sz="0" w:space="0" w:color="auto"/>
        <w:left w:val="none" w:sz="0" w:space="0" w:color="auto"/>
        <w:bottom w:val="none" w:sz="0" w:space="0" w:color="auto"/>
        <w:right w:val="none" w:sz="0" w:space="0" w:color="auto"/>
      </w:divBdr>
    </w:div>
    <w:div w:id="1612585108">
      <w:bodyDiv w:val="1"/>
      <w:marLeft w:val="0"/>
      <w:marRight w:val="0"/>
      <w:marTop w:val="0"/>
      <w:marBottom w:val="0"/>
      <w:divBdr>
        <w:top w:val="none" w:sz="0" w:space="0" w:color="auto"/>
        <w:left w:val="none" w:sz="0" w:space="0" w:color="auto"/>
        <w:bottom w:val="none" w:sz="0" w:space="0" w:color="auto"/>
        <w:right w:val="none" w:sz="0" w:space="0" w:color="auto"/>
      </w:divBdr>
    </w:div>
    <w:div w:id="1612739487">
      <w:bodyDiv w:val="1"/>
      <w:marLeft w:val="0"/>
      <w:marRight w:val="0"/>
      <w:marTop w:val="0"/>
      <w:marBottom w:val="0"/>
      <w:divBdr>
        <w:top w:val="none" w:sz="0" w:space="0" w:color="auto"/>
        <w:left w:val="none" w:sz="0" w:space="0" w:color="auto"/>
        <w:bottom w:val="none" w:sz="0" w:space="0" w:color="auto"/>
        <w:right w:val="none" w:sz="0" w:space="0" w:color="auto"/>
      </w:divBdr>
    </w:div>
    <w:div w:id="1612860991">
      <w:bodyDiv w:val="1"/>
      <w:marLeft w:val="0"/>
      <w:marRight w:val="0"/>
      <w:marTop w:val="0"/>
      <w:marBottom w:val="0"/>
      <w:divBdr>
        <w:top w:val="none" w:sz="0" w:space="0" w:color="auto"/>
        <w:left w:val="none" w:sz="0" w:space="0" w:color="auto"/>
        <w:bottom w:val="none" w:sz="0" w:space="0" w:color="auto"/>
        <w:right w:val="none" w:sz="0" w:space="0" w:color="auto"/>
      </w:divBdr>
    </w:div>
    <w:div w:id="1613125923">
      <w:bodyDiv w:val="1"/>
      <w:marLeft w:val="0"/>
      <w:marRight w:val="0"/>
      <w:marTop w:val="0"/>
      <w:marBottom w:val="0"/>
      <w:divBdr>
        <w:top w:val="none" w:sz="0" w:space="0" w:color="auto"/>
        <w:left w:val="none" w:sz="0" w:space="0" w:color="auto"/>
        <w:bottom w:val="none" w:sz="0" w:space="0" w:color="auto"/>
        <w:right w:val="none" w:sz="0" w:space="0" w:color="auto"/>
      </w:divBdr>
    </w:div>
    <w:div w:id="1613592969">
      <w:bodyDiv w:val="1"/>
      <w:marLeft w:val="0"/>
      <w:marRight w:val="0"/>
      <w:marTop w:val="0"/>
      <w:marBottom w:val="0"/>
      <w:divBdr>
        <w:top w:val="none" w:sz="0" w:space="0" w:color="auto"/>
        <w:left w:val="none" w:sz="0" w:space="0" w:color="auto"/>
        <w:bottom w:val="none" w:sz="0" w:space="0" w:color="auto"/>
        <w:right w:val="none" w:sz="0" w:space="0" w:color="auto"/>
      </w:divBdr>
    </w:div>
    <w:div w:id="1613897504">
      <w:bodyDiv w:val="1"/>
      <w:marLeft w:val="0"/>
      <w:marRight w:val="0"/>
      <w:marTop w:val="0"/>
      <w:marBottom w:val="0"/>
      <w:divBdr>
        <w:top w:val="none" w:sz="0" w:space="0" w:color="auto"/>
        <w:left w:val="none" w:sz="0" w:space="0" w:color="auto"/>
        <w:bottom w:val="none" w:sz="0" w:space="0" w:color="auto"/>
        <w:right w:val="none" w:sz="0" w:space="0" w:color="auto"/>
      </w:divBdr>
      <w:divsChild>
        <w:div w:id="659848861">
          <w:marLeft w:val="0"/>
          <w:marRight w:val="0"/>
          <w:marTop w:val="0"/>
          <w:marBottom w:val="0"/>
          <w:divBdr>
            <w:top w:val="none" w:sz="0" w:space="0" w:color="auto"/>
            <w:left w:val="none" w:sz="0" w:space="0" w:color="auto"/>
            <w:bottom w:val="none" w:sz="0" w:space="0" w:color="auto"/>
            <w:right w:val="none" w:sz="0" w:space="0" w:color="auto"/>
          </w:divBdr>
        </w:div>
        <w:div w:id="1723556637">
          <w:marLeft w:val="0"/>
          <w:marRight w:val="0"/>
          <w:marTop w:val="0"/>
          <w:marBottom w:val="0"/>
          <w:divBdr>
            <w:top w:val="none" w:sz="0" w:space="0" w:color="auto"/>
            <w:left w:val="none" w:sz="0" w:space="0" w:color="auto"/>
            <w:bottom w:val="none" w:sz="0" w:space="0" w:color="auto"/>
            <w:right w:val="none" w:sz="0" w:space="0" w:color="auto"/>
          </w:divBdr>
        </w:div>
        <w:div w:id="94523356">
          <w:marLeft w:val="0"/>
          <w:marRight w:val="0"/>
          <w:marTop w:val="0"/>
          <w:marBottom w:val="0"/>
          <w:divBdr>
            <w:top w:val="none" w:sz="0" w:space="0" w:color="auto"/>
            <w:left w:val="none" w:sz="0" w:space="0" w:color="auto"/>
            <w:bottom w:val="none" w:sz="0" w:space="0" w:color="auto"/>
            <w:right w:val="none" w:sz="0" w:space="0" w:color="auto"/>
          </w:divBdr>
        </w:div>
      </w:divsChild>
    </w:div>
    <w:div w:id="1614556644">
      <w:bodyDiv w:val="1"/>
      <w:marLeft w:val="0"/>
      <w:marRight w:val="0"/>
      <w:marTop w:val="0"/>
      <w:marBottom w:val="0"/>
      <w:divBdr>
        <w:top w:val="none" w:sz="0" w:space="0" w:color="auto"/>
        <w:left w:val="none" w:sz="0" w:space="0" w:color="auto"/>
        <w:bottom w:val="none" w:sz="0" w:space="0" w:color="auto"/>
        <w:right w:val="none" w:sz="0" w:space="0" w:color="auto"/>
      </w:divBdr>
    </w:div>
    <w:div w:id="1614900733">
      <w:bodyDiv w:val="1"/>
      <w:marLeft w:val="0"/>
      <w:marRight w:val="0"/>
      <w:marTop w:val="0"/>
      <w:marBottom w:val="0"/>
      <w:divBdr>
        <w:top w:val="none" w:sz="0" w:space="0" w:color="auto"/>
        <w:left w:val="none" w:sz="0" w:space="0" w:color="auto"/>
        <w:bottom w:val="none" w:sz="0" w:space="0" w:color="auto"/>
        <w:right w:val="none" w:sz="0" w:space="0" w:color="auto"/>
      </w:divBdr>
    </w:div>
    <w:div w:id="1615163202">
      <w:bodyDiv w:val="1"/>
      <w:marLeft w:val="0"/>
      <w:marRight w:val="0"/>
      <w:marTop w:val="0"/>
      <w:marBottom w:val="0"/>
      <w:divBdr>
        <w:top w:val="none" w:sz="0" w:space="0" w:color="auto"/>
        <w:left w:val="none" w:sz="0" w:space="0" w:color="auto"/>
        <w:bottom w:val="none" w:sz="0" w:space="0" w:color="auto"/>
        <w:right w:val="none" w:sz="0" w:space="0" w:color="auto"/>
      </w:divBdr>
    </w:div>
    <w:div w:id="1616788093">
      <w:bodyDiv w:val="1"/>
      <w:marLeft w:val="0"/>
      <w:marRight w:val="0"/>
      <w:marTop w:val="0"/>
      <w:marBottom w:val="0"/>
      <w:divBdr>
        <w:top w:val="none" w:sz="0" w:space="0" w:color="auto"/>
        <w:left w:val="none" w:sz="0" w:space="0" w:color="auto"/>
        <w:bottom w:val="none" w:sz="0" w:space="0" w:color="auto"/>
        <w:right w:val="none" w:sz="0" w:space="0" w:color="auto"/>
      </w:divBdr>
    </w:div>
    <w:div w:id="1617102744">
      <w:bodyDiv w:val="1"/>
      <w:marLeft w:val="0"/>
      <w:marRight w:val="0"/>
      <w:marTop w:val="0"/>
      <w:marBottom w:val="0"/>
      <w:divBdr>
        <w:top w:val="none" w:sz="0" w:space="0" w:color="auto"/>
        <w:left w:val="none" w:sz="0" w:space="0" w:color="auto"/>
        <w:bottom w:val="none" w:sz="0" w:space="0" w:color="auto"/>
        <w:right w:val="none" w:sz="0" w:space="0" w:color="auto"/>
      </w:divBdr>
    </w:div>
    <w:div w:id="1618220744">
      <w:bodyDiv w:val="1"/>
      <w:marLeft w:val="0"/>
      <w:marRight w:val="0"/>
      <w:marTop w:val="0"/>
      <w:marBottom w:val="0"/>
      <w:divBdr>
        <w:top w:val="none" w:sz="0" w:space="0" w:color="auto"/>
        <w:left w:val="none" w:sz="0" w:space="0" w:color="auto"/>
        <w:bottom w:val="none" w:sz="0" w:space="0" w:color="auto"/>
        <w:right w:val="none" w:sz="0" w:space="0" w:color="auto"/>
      </w:divBdr>
    </w:div>
    <w:div w:id="1618633136">
      <w:bodyDiv w:val="1"/>
      <w:marLeft w:val="0"/>
      <w:marRight w:val="0"/>
      <w:marTop w:val="0"/>
      <w:marBottom w:val="0"/>
      <w:divBdr>
        <w:top w:val="none" w:sz="0" w:space="0" w:color="auto"/>
        <w:left w:val="none" w:sz="0" w:space="0" w:color="auto"/>
        <w:bottom w:val="none" w:sz="0" w:space="0" w:color="auto"/>
        <w:right w:val="none" w:sz="0" w:space="0" w:color="auto"/>
      </w:divBdr>
    </w:div>
    <w:div w:id="1619338414">
      <w:bodyDiv w:val="1"/>
      <w:marLeft w:val="0"/>
      <w:marRight w:val="0"/>
      <w:marTop w:val="0"/>
      <w:marBottom w:val="0"/>
      <w:divBdr>
        <w:top w:val="none" w:sz="0" w:space="0" w:color="auto"/>
        <w:left w:val="none" w:sz="0" w:space="0" w:color="auto"/>
        <w:bottom w:val="none" w:sz="0" w:space="0" w:color="auto"/>
        <w:right w:val="none" w:sz="0" w:space="0" w:color="auto"/>
      </w:divBdr>
    </w:div>
    <w:div w:id="1620329971">
      <w:bodyDiv w:val="1"/>
      <w:marLeft w:val="0"/>
      <w:marRight w:val="0"/>
      <w:marTop w:val="0"/>
      <w:marBottom w:val="0"/>
      <w:divBdr>
        <w:top w:val="none" w:sz="0" w:space="0" w:color="auto"/>
        <w:left w:val="none" w:sz="0" w:space="0" w:color="auto"/>
        <w:bottom w:val="none" w:sz="0" w:space="0" w:color="auto"/>
        <w:right w:val="none" w:sz="0" w:space="0" w:color="auto"/>
      </w:divBdr>
    </w:div>
    <w:div w:id="1620649717">
      <w:bodyDiv w:val="1"/>
      <w:marLeft w:val="0"/>
      <w:marRight w:val="0"/>
      <w:marTop w:val="0"/>
      <w:marBottom w:val="0"/>
      <w:divBdr>
        <w:top w:val="none" w:sz="0" w:space="0" w:color="auto"/>
        <w:left w:val="none" w:sz="0" w:space="0" w:color="auto"/>
        <w:bottom w:val="none" w:sz="0" w:space="0" w:color="auto"/>
        <w:right w:val="none" w:sz="0" w:space="0" w:color="auto"/>
      </w:divBdr>
    </w:div>
    <w:div w:id="1620916570">
      <w:bodyDiv w:val="1"/>
      <w:marLeft w:val="0"/>
      <w:marRight w:val="0"/>
      <w:marTop w:val="0"/>
      <w:marBottom w:val="0"/>
      <w:divBdr>
        <w:top w:val="none" w:sz="0" w:space="0" w:color="auto"/>
        <w:left w:val="none" w:sz="0" w:space="0" w:color="auto"/>
        <w:bottom w:val="none" w:sz="0" w:space="0" w:color="auto"/>
        <w:right w:val="none" w:sz="0" w:space="0" w:color="auto"/>
      </w:divBdr>
    </w:div>
    <w:div w:id="1621453344">
      <w:bodyDiv w:val="1"/>
      <w:marLeft w:val="0"/>
      <w:marRight w:val="0"/>
      <w:marTop w:val="0"/>
      <w:marBottom w:val="0"/>
      <w:divBdr>
        <w:top w:val="none" w:sz="0" w:space="0" w:color="auto"/>
        <w:left w:val="none" w:sz="0" w:space="0" w:color="auto"/>
        <w:bottom w:val="none" w:sz="0" w:space="0" w:color="auto"/>
        <w:right w:val="none" w:sz="0" w:space="0" w:color="auto"/>
      </w:divBdr>
    </w:div>
    <w:div w:id="1621568081">
      <w:bodyDiv w:val="1"/>
      <w:marLeft w:val="0"/>
      <w:marRight w:val="0"/>
      <w:marTop w:val="0"/>
      <w:marBottom w:val="0"/>
      <w:divBdr>
        <w:top w:val="none" w:sz="0" w:space="0" w:color="auto"/>
        <w:left w:val="none" w:sz="0" w:space="0" w:color="auto"/>
        <w:bottom w:val="none" w:sz="0" w:space="0" w:color="auto"/>
        <w:right w:val="none" w:sz="0" w:space="0" w:color="auto"/>
      </w:divBdr>
    </w:div>
    <w:div w:id="1621691987">
      <w:bodyDiv w:val="1"/>
      <w:marLeft w:val="0"/>
      <w:marRight w:val="0"/>
      <w:marTop w:val="0"/>
      <w:marBottom w:val="0"/>
      <w:divBdr>
        <w:top w:val="none" w:sz="0" w:space="0" w:color="auto"/>
        <w:left w:val="none" w:sz="0" w:space="0" w:color="auto"/>
        <w:bottom w:val="none" w:sz="0" w:space="0" w:color="auto"/>
        <w:right w:val="none" w:sz="0" w:space="0" w:color="auto"/>
      </w:divBdr>
    </w:div>
    <w:div w:id="1622027568">
      <w:bodyDiv w:val="1"/>
      <w:marLeft w:val="0"/>
      <w:marRight w:val="0"/>
      <w:marTop w:val="0"/>
      <w:marBottom w:val="0"/>
      <w:divBdr>
        <w:top w:val="none" w:sz="0" w:space="0" w:color="auto"/>
        <w:left w:val="none" w:sz="0" w:space="0" w:color="auto"/>
        <w:bottom w:val="none" w:sz="0" w:space="0" w:color="auto"/>
        <w:right w:val="none" w:sz="0" w:space="0" w:color="auto"/>
      </w:divBdr>
    </w:div>
    <w:div w:id="1622373479">
      <w:bodyDiv w:val="1"/>
      <w:marLeft w:val="0"/>
      <w:marRight w:val="0"/>
      <w:marTop w:val="0"/>
      <w:marBottom w:val="0"/>
      <w:divBdr>
        <w:top w:val="none" w:sz="0" w:space="0" w:color="auto"/>
        <w:left w:val="none" w:sz="0" w:space="0" w:color="auto"/>
        <w:bottom w:val="none" w:sz="0" w:space="0" w:color="auto"/>
        <w:right w:val="none" w:sz="0" w:space="0" w:color="auto"/>
      </w:divBdr>
    </w:div>
    <w:div w:id="1622491882">
      <w:bodyDiv w:val="1"/>
      <w:marLeft w:val="0"/>
      <w:marRight w:val="0"/>
      <w:marTop w:val="0"/>
      <w:marBottom w:val="0"/>
      <w:divBdr>
        <w:top w:val="none" w:sz="0" w:space="0" w:color="auto"/>
        <w:left w:val="none" w:sz="0" w:space="0" w:color="auto"/>
        <w:bottom w:val="none" w:sz="0" w:space="0" w:color="auto"/>
        <w:right w:val="none" w:sz="0" w:space="0" w:color="auto"/>
      </w:divBdr>
    </w:div>
    <w:div w:id="1623076164">
      <w:bodyDiv w:val="1"/>
      <w:marLeft w:val="0"/>
      <w:marRight w:val="0"/>
      <w:marTop w:val="0"/>
      <w:marBottom w:val="0"/>
      <w:divBdr>
        <w:top w:val="none" w:sz="0" w:space="0" w:color="auto"/>
        <w:left w:val="none" w:sz="0" w:space="0" w:color="auto"/>
        <w:bottom w:val="none" w:sz="0" w:space="0" w:color="auto"/>
        <w:right w:val="none" w:sz="0" w:space="0" w:color="auto"/>
      </w:divBdr>
    </w:div>
    <w:div w:id="1623416900">
      <w:bodyDiv w:val="1"/>
      <w:marLeft w:val="0"/>
      <w:marRight w:val="0"/>
      <w:marTop w:val="0"/>
      <w:marBottom w:val="0"/>
      <w:divBdr>
        <w:top w:val="none" w:sz="0" w:space="0" w:color="auto"/>
        <w:left w:val="none" w:sz="0" w:space="0" w:color="auto"/>
        <w:bottom w:val="none" w:sz="0" w:space="0" w:color="auto"/>
        <w:right w:val="none" w:sz="0" w:space="0" w:color="auto"/>
      </w:divBdr>
    </w:div>
    <w:div w:id="1624186917">
      <w:bodyDiv w:val="1"/>
      <w:marLeft w:val="0"/>
      <w:marRight w:val="0"/>
      <w:marTop w:val="0"/>
      <w:marBottom w:val="0"/>
      <w:divBdr>
        <w:top w:val="none" w:sz="0" w:space="0" w:color="auto"/>
        <w:left w:val="none" w:sz="0" w:space="0" w:color="auto"/>
        <w:bottom w:val="none" w:sz="0" w:space="0" w:color="auto"/>
        <w:right w:val="none" w:sz="0" w:space="0" w:color="auto"/>
      </w:divBdr>
    </w:div>
    <w:div w:id="1624533614">
      <w:bodyDiv w:val="1"/>
      <w:marLeft w:val="0"/>
      <w:marRight w:val="0"/>
      <w:marTop w:val="0"/>
      <w:marBottom w:val="0"/>
      <w:divBdr>
        <w:top w:val="none" w:sz="0" w:space="0" w:color="auto"/>
        <w:left w:val="none" w:sz="0" w:space="0" w:color="auto"/>
        <w:bottom w:val="none" w:sz="0" w:space="0" w:color="auto"/>
        <w:right w:val="none" w:sz="0" w:space="0" w:color="auto"/>
      </w:divBdr>
    </w:div>
    <w:div w:id="1624654123">
      <w:bodyDiv w:val="1"/>
      <w:marLeft w:val="0"/>
      <w:marRight w:val="0"/>
      <w:marTop w:val="0"/>
      <w:marBottom w:val="0"/>
      <w:divBdr>
        <w:top w:val="none" w:sz="0" w:space="0" w:color="auto"/>
        <w:left w:val="none" w:sz="0" w:space="0" w:color="auto"/>
        <w:bottom w:val="none" w:sz="0" w:space="0" w:color="auto"/>
        <w:right w:val="none" w:sz="0" w:space="0" w:color="auto"/>
      </w:divBdr>
    </w:div>
    <w:div w:id="1625967859">
      <w:bodyDiv w:val="1"/>
      <w:marLeft w:val="0"/>
      <w:marRight w:val="0"/>
      <w:marTop w:val="0"/>
      <w:marBottom w:val="0"/>
      <w:divBdr>
        <w:top w:val="none" w:sz="0" w:space="0" w:color="auto"/>
        <w:left w:val="none" w:sz="0" w:space="0" w:color="auto"/>
        <w:bottom w:val="none" w:sz="0" w:space="0" w:color="auto"/>
        <w:right w:val="none" w:sz="0" w:space="0" w:color="auto"/>
      </w:divBdr>
    </w:div>
    <w:div w:id="1626933153">
      <w:bodyDiv w:val="1"/>
      <w:marLeft w:val="0"/>
      <w:marRight w:val="0"/>
      <w:marTop w:val="0"/>
      <w:marBottom w:val="0"/>
      <w:divBdr>
        <w:top w:val="none" w:sz="0" w:space="0" w:color="auto"/>
        <w:left w:val="none" w:sz="0" w:space="0" w:color="auto"/>
        <w:bottom w:val="none" w:sz="0" w:space="0" w:color="auto"/>
        <w:right w:val="none" w:sz="0" w:space="0" w:color="auto"/>
      </w:divBdr>
    </w:div>
    <w:div w:id="1627196205">
      <w:bodyDiv w:val="1"/>
      <w:marLeft w:val="0"/>
      <w:marRight w:val="0"/>
      <w:marTop w:val="0"/>
      <w:marBottom w:val="0"/>
      <w:divBdr>
        <w:top w:val="none" w:sz="0" w:space="0" w:color="auto"/>
        <w:left w:val="none" w:sz="0" w:space="0" w:color="auto"/>
        <w:bottom w:val="none" w:sz="0" w:space="0" w:color="auto"/>
        <w:right w:val="none" w:sz="0" w:space="0" w:color="auto"/>
      </w:divBdr>
    </w:div>
    <w:div w:id="1627197618">
      <w:bodyDiv w:val="1"/>
      <w:marLeft w:val="0"/>
      <w:marRight w:val="0"/>
      <w:marTop w:val="0"/>
      <w:marBottom w:val="0"/>
      <w:divBdr>
        <w:top w:val="none" w:sz="0" w:space="0" w:color="auto"/>
        <w:left w:val="none" w:sz="0" w:space="0" w:color="auto"/>
        <w:bottom w:val="none" w:sz="0" w:space="0" w:color="auto"/>
        <w:right w:val="none" w:sz="0" w:space="0" w:color="auto"/>
      </w:divBdr>
    </w:div>
    <w:div w:id="1627659851">
      <w:bodyDiv w:val="1"/>
      <w:marLeft w:val="0"/>
      <w:marRight w:val="0"/>
      <w:marTop w:val="0"/>
      <w:marBottom w:val="0"/>
      <w:divBdr>
        <w:top w:val="none" w:sz="0" w:space="0" w:color="auto"/>
        <w:left w:val="none" w:sz="0" w:space="0" w:color="auto"/>
        <w:bottom w:val="none" w:sz="0" w:space="0" w:color="auto"/>
        <w:right w:val="none" w:sz="0" w:space="0" w:color="auto"/>
      </w:divBdr>
    </w:div>
    <w:div w:id="1628315245">
      <w:bodyDiv w:val="1"/>
      <w:marLeft w:val="0"/>
      <w:marRight w:val="0"/>
      <w:marTop w:val="0"/>
      <w:marBottom w:val="0"/>
      <w:divBdr>
        <w:top w:val="none" w:sz="0" w:space="0" w:color="auto"/>
        <w:left w:val="none" w:sz="0" w:space="0" w:color="auto"/>
        <w:bottom w:val="none" w:sz="0" w:space="0" w:color="auto"/>
        <w:right w:val="none" w:sz="0" w:space="0" w:color="auto"/>
      </w:divBdr>
    </w:div>
    <w:div w:id="1629555178">
      <w:bodyDiv w:val="1"/>
      <w:marLeft w:val="0"/>
      <w:marRight w:val="0"/>
      <w:marTop w:val="0"/>
      <w:marBottom w:val="0"/>
      <w:divBdr>
        <w:top w:val="none" w:sz="0" w:space="0" w:color="auto"/>
        <w:left w:val="none" w:sz="0" w:space="0" w:color="auto"/>
        <w:bottom w:val="none" w:sz="0" w:space="0" w:color="auto"/>
        <w:right w:val="none" w:sz="0" w:space="0" w:color="auto"/>
      </w:divBdr>
    </w:div>
    <w:div w:id="1629773108">
      <w:bodyDiv w:val="1"/>
      <w:marLeft w:val="0"/>
      <w:marRight w:val="0"/>
      <w:marTop w:val="0"/>
      <w:marBottom w:val="0"/>
      <w:divBdr>
        <w:top w:val="none" w:sz="0" w:space="0" w:color="auto"/>
        <w:left w:val="none" w:sz="0" w:space="0" w:color="auto"/>
        <w:bottom w:val="none" w:sz="0" w:space="0" w:color="auto"/>
        <w:right w:val="none" w:sz="0" w:space="0" w:color="auto"/>
      </w:divBdr>
    </w:div>
    <w:div w:id="1629817342">
      <w:bodyDiv w:val="1"/>
      <w:marLeft w:val="0"/>
      <w:marRight w:val="0"/>
      <w:marTop w:val="0"/>
      <w:marBottom w:val="0"/>
      <w:divBdr>
        <w:top w:val="none" w:sz="0" w:space="0" w:color="auto"/>
        <w:left w:val="none" w:sz="0" w:space="0" w:color="auto"/>
        <w:bottom w:val="none" w:sz="0" w:space="0" w:color="auto"/>
        <w:right w:val="none" w:sz="0" w:space="0" w:color="auto"/>
      </w:divBdr>
    </w:div>
    <w:div w:id="1629898580">
      <w:bodyDiv w:val="1"/>
      <w:marLeft w:val="0"/>
      <w:marRight w:val="0"/>
      <w:marTop w:val="0"/>
      <w:marBottom w:val="0"/>
      <w:divBdr>
        <w:top w:val="none" w:sz="0" w:space="0" w:color="auto"/>
        <w:left w:val="none" w:sz="0" w:space="0" w:color="auto"/>
        <w:bottom w:val="none" w:sz="0" w:space="0" w:color="auto"/>
        <w:right w:val="none" w:sz="0" w:space="0" w:color="auto"/>
      </w:divBdr>
    </w:div>
    <w:div w:id="1630016423">
      <w:bodyDiv w:val="1"/>
      <w:marLeft w:val="0"/>
      <w:marRight w:val="0"/>
      <w:marTop w:val="0"/>
      <w:marBottom w:val="0"/>
      <w:divBdr>
        <w:top w:val="none" w:sz="0" w:space="0" w:color="auto"/>
        <w:left w:val="none" w:sz="0" w:space="0" w:color="auto"/>
        <w:bottom w:val="none" w:sz="0" w:space="0" w:color="auto"/>
        <w:right w:val="none" w:sz="0" w:space="0" w:color="auto"/>
      </w:divBdr>
    </w:div>
    <w:div w:id="1630042889">
      <w:bodyDiv w:val="1"/>
      <w:marLeft w:val="0"/>
      <w:marRight w:val="0"/>
      <w:marTop w:val="0"/>
      <w:marBottom w:val="0"/>
      <w:divBdr>
        <w:top w:val="none" w:sz="0" w:space="0" w:color="auto"/>
        <w:left w:val="none" w:sz="0" w:space="0" w:color="auto"/>
        <w:bottom w:val="none" w:sz="0" w:space="0" w:color="auto"/>
        <w:right w:val="none" w:sz="0" w:space="0" w:color="auto"/>
      </w:divBdr>
    </w:div>
    <w:div w:id="1630431517">
      <w:bodyDiv w:val="1"/>
      <w:marLeft w:val="0"/>
      <w:marRight w:val="0"/>
      <w:marTop w:val="0"/>
      <w:marBottom w:val="0"/>
      <w:divBdr>
        <w:top w:val="none" w:sz="0" w:space="0" w:color="auto"/>
        <w:left w:val="none" w:sz="0" w:space="0" w:color="auto"/>
        <w:bottom w:val="none" w:sz="0" w:space="0" w:color="auto"/>
        <w:right w:val="none" w:sz="0" w:space="0" w:color="auto"/>
      </w:divBdr>
    </w:div>
    <w:div w:id="1630623481">
      <w:bodyDiv w:val="1"/>
      <w:marLeft w:val="0"/>
      <w:marRight w:val="0"/>
      <w:marTop w:val="0"/>
      <w:marBottom w:val="0"/>
      <w:divBdr>
        <w:top w:val="none" w:sz="0" w:space="0" w:color="auto"/>
        <w:left w:val="none" w:sz="0" w:space="0" w:color="auto"/>
        <w:bottom w:val="none" w:sz="0" w:space="0" w:color="auto"/>
        <w:right w:val="none" w:sz="0" w:space="0" w:color="auto"/>
      </w:divBdr>
    </w:div>
    <w:div w:id="1631129074">
      <w:bodyDiv w:val="1"/>
      <w:marLeft w:val="0"/>
      <w:marRight w:val="0"/>
      <w:marTop w:val="0"/>
      <w:marBottom w:val="0"/>
      <w:divBdr>
        <w:top w:val="none" w:sz="0" w:space="0" w:color="auto"/>
        <w:left w:val="none" w:sz="0" w:space="0" w:color="auto"/>
        <w:bottom w:val="none" w:sz="0" w:space="0" w:color="auto"/>
        <w:right w:val="none" w:sz="0" w:space="0" w:color="auto"/>
      </w:divBdr>
    </w:div>
    <w:div w:id="1631134047">
      <w:bodyDiv w:val="1"/>
      <w:marLeft w:val="0"/>
      <w:marRight w:val="0"/>
      <w:marTop w:val="0"/>
      <w:marBottom w:val="0"/>
      <w:divBdr>
        <w:top w:val="none" w:sz="0" w:space="0" w:color="auto"/>
        <w:left w:val="none" w:sz="0" w:space="0" w:color="auto"/>
        <w:bottom w:val="none" w:sz="0" w:space="0" w:color="auto"/>
        <w:right w:val="none" w:sz="0" w:space="0" w:color="auto"/>
      </w:divBdr>
    </w:div>
    <w:div w:id="1631201054">
      <w:bodyDiv w:val="1"/>
      <w:marLeft w:val="0"/>
      <w:marRight w:val="0"/>
      <w:marTop w:val="0"/>
      <w:marBottom w:val="0"/>
      <w:divBdr>
        <w:top w:val="none" w:sz="0" w:space="0" w:color="auto"/>
        <w:left w:val="none" w:sz="0" w:space="0" w:color="auto"/>
        <w:bottom w:val="none" w:sz="0" w:space="0" w:color="auto"/>
        <w:right w:val="none" w:sz="0" w:space="0" w:color="auto"/>
      </w:divBdr>
    </w:div>
    <w:div w:id="1631469567">
      <w:bodyDiv w:val="1"/>
      <w:marLeft w:val="0"/>
      <w:marRight w:val="0"/>
      <w:marTop w:val="0"/>
      <w:marBottom w:val="0"/>
      <w:divBdr>
        <w:top w:val="none" w:sz="0" w:space="0" w:color="auto"/>
        <w:left w:val="none" w:sz="0" w:space="0" w:color="auto"/>
        <w:bottom w:val="none" w:sz="0" w:space="0" w:color="auto"/>
        <w:right w:val="none" w:sz="0" w:space="0" w:color="auto"/>
      </w:divBdr>
    </w:div>
    <w:div w:id="1632977104">
      <w:bodyDiv w:val="1"/>
      <w:marLeft w:val="0"/>
      <w:marRight w:val="0"/>
      <w:marTop w:val="0"/>
      <w:marBottom w:val="0"/>
      <w:divBdr>
        <w:top w:val="none" w:sz="0" w:space="0" w:color="auto"/>
        <w:left w:val="none" w:sz="0" w:space="0" w:color="auto"/>
        <w:bottom w:val="none" w:sz="0" w:space="0" w:color="auto"/>
        <w:right w:val="none" w:sz="0" w:space="0" w:color="auto"/>
      </w:divBdr>
    </w:div>
    <w:div w:id="1633244742">
      <w:bodyDiv w:val="1"/>
      <w:marLeft w:val="0"/>
      <w:marRight w:val="0"/>
      <w:marTop w:val="0"/>
      <w:marBottom w:val="0"/>
      <w:divBdr>
        <w:top w:val="none" w:sz="0" w:space="0" w:color="auto"/>
        <w:left w:val="none" w:sz="0" w:space="0" w:color="auto"/>
        <w:bottom w:val="none" w:sz="0" w:space="0" w:color="auto"/>
        <w:right w:val="none" w:sz="0" w:space="0" w:color="auto"/>
      </w:divBdr>
    </w:div>
    <w:div w:id="1633292450">
      <w:bodyDiv w:val="1"/>
      <w:marLeft w:val="0"/>
      <w:marRight w:val="0"/>
      <w:marTop w:val="0"/>
      <w:marBottom w:val="0"/>
      <w:divBdr>
        <w:top w:val="none" w:sz="0" w:space="0" w:color="auto"/>
        <w:left w:val="none" w:sz="0" w:space="0" w:color="auto"/>
        <w:bottom w:val="none" w:sz="0" w:space="0" w:color="auto"/>
        <w:right w:val="none" w:sz="0" w:space="0" w:color="auto"/>
      </w:divBdr>
    </w:div>
    <w:div w:id="1633441886">
      <w:bodyDiv w:val="1"/>
      <w:marLeft w:val="0"/>
      <w:marRight w:val="0"/>
      <w:marTop w:val="0"/>
      <w:marBottom w:val="0"/>
      <w:divBdr>
        <w:top w:val="none" w:sz="0" w:space="0" w:color="auto"/>
        <w:left w:val="none" w:sz="0" w:space="0" w:color="auto"/>
        <w:bottom w:val="none" w:sz="0" w:space="0" w:color="auto"/>
        <w:right w:val="none" w:sz="0" w:space="0" w:color="auto"/>
      </w:divBdr>
    </w:div>
    <w:div w:id="1633485090">
      <w:bodyDiv w:val="1"/>
      <w:marLeft w:val="0"/>
      <w:marRight w:val="0"/>
      <w:marTop w:val="0"/>
      <w:marBottom w:val="0"/>
      <w:divBdr>
        <w:top w:val="none" w:sz="0" w:space="0" w:color="auto"/>
        <w:left w:val="none" w:sz="0" w:space="0" w:color="auto"/>
        <w:bottom w:val="none" w:sz="0" w:space="0" w:color="auto"/>
        <w:right w:val="none" w:sz="0" w:space="0" w:color="auto"/>
      </w:divBdr>
    </w:div>
    <w:div w:id="1634362210">
      <w:bodyDiv w:val="1"/>
      <w:marLeft w:val="0"/>
      <w:marRight w:val="0"/>
      <w:marTop w:val="0"/>
      <w:marBottom w:val="0"/>
      <w:divBdr>
        <w:top w:val="none" w:sz="0" w:space="0" w:color="auto"/>
        <w:left w:val="none" w:sz="0" w:space="0" w:color="auto"/>
        <w:bottom w:val="none" w:sz="0" w:space="0" w:color="auto"/>
        <w:right w:val="none" w:sz="0" w:space="0" w:color="auto"/>
      </w:divBdr>
      <w:divsChild>
        <w:div w:id="1765032623">
          <w:marLeft w:val="660"/>
          <w:marRight w:val="660"/>
          <w:marTop w:val="0"/>
          <w:marBottom w:val="0"/>
          <w:divBdr>
            <w:top w:val="none" w:sz="0" w:space="0" w:color="auto"/>
            <w:left w:val="none" w:sz="0" w:space="0" w:color="auto"/>
            <w:bottom w:val="none" w:sz="0" w:space="0" w:color="auto"/>
            <w:right w:val="none" w:sz="0" w:space="0" w:color="auto"/>
          </w:divBdr>
          <w:divsChild>
            <w:div w:id="1651518727">
              <w:marLeft w:val="0"/>
              <w:marRight w:val="0"/>
              <w:marTop w:val="0"/>
              <w:marBottom w:val="0"/>
              <w:divBdr>
                <w:top w:val="none" w:sz="0" w:space="0" w:color="auto"/>
                <w:left w:val="none" w:sz="0" w:space="0" w:color="auto"/>
                <w:bottom w:val="none" w:sz="0" w:space="0" w:color="auto"/>
                <w:right w:val="none" w:sz="0" w:space="0" w:color="auto"/>
              </w:divBdr>
              <w:divsChild>
                <w:div w:id="9113533">
                  <w:marLeft w:val="0"/>
                  <w:marRight w:val="0"/>
                  <w:marTop w:val="0"/>
                  <w:marBottom w:val="0"/>
                  <w:divBdr>
                    <w:top w:val="none" w:sz="0" w:space="0" w:color="auto"/>
                    <w:left w:val="none" w:sz="0" w:space="0" w:color="auto"/>
                    <w:bottom w:val="none" w:sz="0" w:space="0" w:color="auto"/>
                    <w:right w:val="none" w:sz="0" w:space="0" w:color="auto"/>
                  </w:divBdr>
                  <w:divsChild>
                    <w:div w:id="1039012965">
                      <w:marLeft w:val="0"/>
                      <w:marRight w:val="0"/>
                      <w:marTop w:val="0"/>
                      <w:marBottom w:val="0"/>
                      <w:divBdr>
                        <w:top w:val="none" w:sz="0" w:space="0" w:color="auto"/>
                        <w:left w:val="none" w:sz="0" w:space="0" w:color="auto"/>
                        <w:bottom w:val="none" w:sz="0" w:space="0" w:color="auto"/>
                        <w:right w:val="none" w:sz="0" w:space="0" w:color="auto"/>
                      </w:divBdr>
                      <w:divsChild>
                        <w:div w:id="11124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480430">
      <w:bodyDiv w:val="1"/>
      <w:marLeft w:val="0"/>
      <w:marRight w:val="0"/>
      <w:marTop w:val="0"/>
      <w:marBottom w:val="0"/>
      <w:divBdr>
        <w:top w:val="none" w:sz="0" w:space="0" w:color="auto"/>
        <w:left w:val="none" w:sz="0" w:space="0" w:color="auto"/>
        <w:bottom w:val="none" w:sz="0" w:space="0" w:color="auto"/>
        <w:right w:val="none" w:sz="0" w:space="0" w:color="auto"/>
      </w:divBdr>
    </w:div>
    <w:div w:id="1634673365">
      <w:bodyDiv w:val="1"/>
      <w:marLeft w:val="0"/>
      <w:marRight w:val="0"/>
      <w:marTop w:val="0"/>
      <w:marBottom w:val="0"/>
      <w:divBdr>
        <w:top w:val="none" w:sz="0" w:space="0" w:color="auto"/>
        <w:left w:val="none" w:sz="0" w:space="0" w:color="auto"/>
        <w:bottom w:val="none" w:sz="0" w:space="0" w:color="auto"/>
        <w:right w:val="none" w:sz="0" w:space="0" w:color="auto"/>
      </w:divBdr>
    </w:div>
    <w:div w:id="1635213757">
      <w:bodyDiv w:val="1"/>
      <w:marLeft w:val="0"/>
      <w:marRight w:val="0"/>
      <w:marTop w:val="0"/>
      <w:marBottom w:val="0"/>
      <w:divBdr>
        <w:top w:val="none" w:sz="0" w:space="0" w:color="auto"/>
        <w:left w:val="none" w:sz="0" w:space="0" w:color="auto"/>
        <w:bottom w:val="none" w:sz="0" w:space="0" w:color="auto"/>
        <w:right w:val="none" w:sz="0" w:space="0" w:color="auto"/>
      </w:divBdr>
    </w:div>
    <w:div w:id="1635914965">
      <w:bodyDiv w:val="1"/>
      <w:marLeft w:val="0"/>
      <w:marRight w:val="0"/>
      <w:marTop w:val="0"/>
      <w:marBottom w:val="0"/>
      <w:divBdr>
        <w:top w:val="none" w:sz="0" w:space="0" w:color="auto"/>
        <w:left w:val="none" w:sz="0" w:space="0" w:color="auto"/>
        <w:bottom w:val="none" w:sz="0" w:space="0" w:color="auto"/>
        <w:right w:val="none" w:sz="0" w:space="0" w:color="auto"/>
      </w:divBdr>
    </w:div>
    <w:div w:id="1636376355">
      <w:bodyDiv w:val="1"/>
      <w:marLeft w:val="0"/>
      <w:marRight w:val="0"/>
      <w:marTop w:val="0"/>
      <w:marBottom w:val="0"/>
      <w:divBdr>
        <w:top w:val="none" w:sz="0" w:space="0" w:color="auto"/>
        <w:left w:val="none" w:sz="0" w:space="0" w:color="auto"/>
        <w:bottom w:val="none" w:sz="0" w:space="0" w:color="auto"/>
        <w:right w:val="none" w:sz="0" w:space="0" w:color="auto"/>
      </w:divBdr>
    </w:div>
    <w:div w:id="1636983134">
      <w:bodyDiv w:val="1"/>
      <w:marLeft w:val="0"/>
      <w:marRight w:val="0"/>
      <w:marTop w:val="0"/>
      <w:marBottom w:val="0"/>
      <w:divBdr>
        <w:top w:val="none" w:sz="0" w:space="0" w:color="auto"/>
        <w:left w:val="none" w:sz="0" w:space="0" w:color="auto"/>
        <w:bottom w:val="none" w:sz="0" w:space="0" w:color="auto"/>
        <w:right w:val="none" w:sz="0" w:space="0" w:color="auto"/>
      </w:divBdr>
    </w:div>
    <w:div w:id="1637104421">
      <w:bodyDiv w:val="1"/>
      <w:marLeft w:val="0"/>
      <w:marRight w:val="0"/>
      <w:marTop w:val="0"/>
      <w:marBottom w:val="0"/>
      <w:divBdr>
        <w:top w:val="none" w:sz="0" w:space="0" w:color="auto"/>
        <w:left w:val="none" w:sz="0" w:space="0" w:color="auto"/>
        <w:bottom w:val="none" w:sz="0" w:space="0" w:color="auto"/>
        <w:right w:val="none" w:sz="0" w:space="0" w:color="auto"/>
      </w:divBdr>
      <w:divsChild>
        <w:div w:id="1998418830">
          <w:marLeft w:val="0"/>
          <w:marRight w:val="0"/>
          <w:marTop w:val="0"/>
          <w:marBottom w:val="0"/>
          <w:divBdr>
            <w:top w:val="none" w:sz="0" w:space="0" w:color="auto"/>
            <w:left w:val="none" w:sz="0" w:space="0" w:color="auto"/>
            <w:bottom w:val="none" w:sz="0" w:space="0" w:color="auto"/>
            <w:right w:val="none" w:sz="0" w:space="0" w:color="auto"/>
          </w:divBdr>
        </w:div>
      </w:divsChild>
    </w:div>
    <w:div w:id="1637419221">
      <w:bodyDiv w:val="1"/>
      <w:marLeft w:val="0"/>
      <w:marRight w:val="0"/>
      <w:marTop w:val="0"/>
      <w:marBottom w:val="0"/>
      <w:divBdr>
        <w:top w:val="none" w:sz="0" w:space="0" w:color="auto"/>
        <w:left w:val="none" w:sz="0" w:space="0" w:color="auto"/>
        <w:bottom w:val="none" w:sz="0" w:space="0" w:color="auto"/>
        <w:right w:val="none" w:sz="0" w:space="0" w:color="auto"/>
      </w:divBdr>
    </w:div>
    <w:div w:id="1638216063">
      <w:bodyDiv w:val="1"/>
      <w:marLeft w:val="0"/>
      <w:marRight w:val="0"/>
      <w:marTop w:val="0"/>
      <w:marBottom w:val="0"/>
      <w:divBdr>
        <w:top w:val="none" w:sz="0" w:space="0" w:color="auto"/>
        <w:left w:val="none" w:sz="0" w:space="0" w:color="auto"/>
        <w:bottom w:val="none" w:sz="0" w:space="0" w:color="auto"/>
        <w:right w:val="none" w:sz="0" w:space="0" w:color="auto"/>
      </w:divBdr>
    </w:div>
    <w:div w:id="1638607985">
      <w:bodyDiv w:val="1"/>
      <w:marLeft w:val="0"/>
      <w:marRight w:val="0"/>
      <w:marTop w:val="0"/>
      <w:marBottom w:val="0"/>
      <w:divBdr>
        <w:top w:val="none" w:sz="0" w:space="0" w:color="auto"/>
        <w:left w:val="none" w:sz="0" w:space="0" w:color="auto"/>
        <w:bottom w:val="none" w:sz="0" w:space="0" w:color="auto"/>
        <w:right w:val="none" w:sz="0" w:space="0" w:color="auto"/>
      </w:divBdr>
    </w:div>
    <w:div w:id="1638753206">
      <w:bodyDiv w:val="1"/>
      <w:marLeft w:val="0"/>
      <w:marRight w:val="0"/>
      <w:marTop w:val="0"/>
      <w:marBottom w:val="0"/>
      <w:divBdr>
        <w:top w:val="none" w:sz="0" w:space="0" w:color="auto"/>
        <w:left w:val="none" w:sz="0" w:space="0" w:color="auto"/>
        <w:bottom w:val="none" w:sz="0" w:space="0" w:color="auto"/>
        <w:right w:val="none" w:sz="0" w:space="0" w:color="auto"/>
      </w:divBdr>
    </w:div>
    <w:div w:id="1638879259">
      <w:bodyDiv w:val="1"/>
      <w:marLeft w:val="0"/>
      <w:marRight w:val="0"/>
      <w:marTop w:val="0"/>
      <w:marBottom w:val="0"/>
      <w:divBdr>
        <w:top w:val="none" w:sz="0" w:space="0" w:color="auto"/>
        <w:left w:val="none" w:sz="0" w:space="0" w:color="auto"/>
        <w:bottom w:val="none" w:sz="0" w:space="0" w:color="auto"/>
        <w:right w:val="none" w:sz="0" w:space="0" w:color="auto"/>
      </w:divBdr>
    </w:div>
    <w:div w:id="1638951225">
      <w:bodyDiv w:val="1"/>
      <w:marLeft w:val="0"/>
      <w:marRight w:val="0"/>
      <w:marTop w:val="0"/>
      <w:marBottom w:val="0"/>
      <w:divBdr>
        <w:top w:val="none" w:sz="0" w:space="0" w:color="auto"/>
        <w:left w:val="none" w:sz="0" w:space="0" w:color="auto"/>
        <w:bottom w:val="none" w:sz="0" w:space="0" w:color="auto"/>
        <w:right w:val="none" w:sz="0" w:space="0" w:color="auto"/>
      </w:divBdr>
    </w:div>
    <w:div w:id="1639455386">
      <w:bodyDiv w:val="1"/>
      <w:marLeft w:val="0"/>
      <w:marRight w:val="0"/>
      <w:marTop w:val="0"/>
      <w:marBottom w:val="0"/>
      <w:divBdr>
        <w:top w:val="none" w:sz="0" w:space="0" w:color="auto"/>
        <w:left w:val="none" w:sz="0" w:space="0" w:color="auto"/>
        <w:bottom w:val="none" w:sz="0" w:space="0" w:color="auto"/>
        <w:right w:val="none" w:sz="0" w:space="0" w:color="auto"/>
      </w:divBdr>
    </w:div>
    <w:div w:id="1639873487">
      <w:bodyDiv w:val="1"/>
      <w:marLeft w:val="0"/>
      <w:marRight w:val="0"/>
      <w:marTop w:val="0"/>
      <w:marBottom w:val="0"/>
      <w:divBdr>
        <w:top w:val="none" w:sz="0" w:space="0" w:color="auto"/>
        <w:left w:val="none" w:sz="0" w:space="0" w:color="auto"/>
        <w:bottom w:val="none" w:sz="0" w:space="0" w:color="auto"/>
        <w:right w:val="none" w:sz="0" w:space="0" w:color="auto"/>
      </w:divBdr>
    </w:div>
    <w:div w:id="1640770774">
      <w:bodyDiv w:val="1"/>
      <w:marLeft w:val="0"/>
      <w:marRight w:val="0"/>
      <w:marTop w:val="0"/>
      <w:marBottom w:val="0"/>
      <w:divBdr>
        <w:top w:val="none" w:sz="0" w:space="0" w:color="auto"/>
        <w:left w:val="none" w:sz="0" w:space="0" w:color="auto"/>
        <w:bottom w:val="none" w:sz="0" w:space="0" w:color="auto"/>
        <w:right w:val="none" w:sz="0" w:space="0" w:color="auto"/>
      </w:divBdr>
    </w:div>
    <w:div w:id="1641300316">
      <w:bodyDiv w:val="1"/>
      <w:marLeft w:val="0"/>
      <w:marRight w:val="0"/>
      <w:marTop w:val="0"/>
      <w:marBottom w:val="0"/>
      <w:divBdr>
        <w:top w:val="none" w:sz="0" w:space="0" w:color="auto"/>
        <w:left w:val="none" w:sz="0" w:space="0" w:color="auto"/>
        <w:bottom w:val="none" w:sz="0" w:space="0" w:color="auto"/>
        <w:right w:val="none" w:sz="0" w:space="0" w:color="auto"/>
      </w:divBdr>
    </w:div>
    <w:div w:id="1641495889">
      <w:bodyDiv w:val="1"/>
      <w:marLeft w:val="0"/>
      <w:marRight w:val="0"/>
      <w:marTop w:val="0"/>
      <w:marBottom w:val="0"/>
      <w:divBdr>
        <w:top w:val="none" w:sz="0" w:space="0" w:color="auto"/>
        <w:left w:val="none" w:sz="0" w:space="0" w:color="auto"/>
        <w:bottom w:val="none" w:sz="0" w:space="0" w:color="auto"/>
        <w:right w:val="none" w:sz="0" w:space="0" w:color="auto"/>
      </w:divBdr>
    </w:div>
    <w:div w:id="1641690709">
      <w:bodyDiv w:val="1"/>
      <w:marLeft w:val="0"/>
      <w:marRight w:val="0"/>
      <w:marTop w:val="0"/>
      <w:marBottom w:val="0"/>
      <w:divBdr>
        <w:top w:val="none" w:sz="0" w:space="0" w:color="auto"/>
        <w:left w:val="none" w:sz="0" w:space="0" w:color="auto"/>
        <w:bottom w:val="none" w:sz="0" w:space="0" w:color="auto"/>
        <w:right w:val="none" w:sz="0" w:space="0" w:color="auto"/>
      </w:divBdr>
    </w:div>
    <w:div w:id="1642418042">
      <w:bodyDiv w:val="1"/>
      <w:marLeft w:val="0"/>
      <w:marRight w:val="0"/>
      <w:marTop w:val="0"/>
      <w:marBottom w:val="0"/>
      <w:divBdr>
        <w:top w:val="none" w:sz="0" w:space="0" w:color="auto"/>
        <w:left w:val="none" w:sz="0" w:space="0" w:color="auto"/>
        <w:bottom w:val="none" w:sz="0" w:space="0" w:color="auto"/>
        <w:right w:val="none" w:sz="0" w:space="0" w:color="auto"/>
      </w:divBdr>
    </w:div>
    <w:div w:id="1642687394">
      <w:bodyDiv w:val="1"/>
      <w:marLeft w:val="0"/>
      <w:marRight w:val="0"/>
      <w:marTop w:val="0"/>
      <w:marBottom w:val="0"/>
      <w:divBdr>
        <w:top w:val="none" w:sz="0" w:space="0" w:color="auto"/>
        <w:left w:val="none" w:sz="0" w:space="0" w:color="auto"/>
        <w:bottom w:val="none" w:sz="0" w:space="0" w:color="auto"/>
        <w:right w:val="none" w:sz="0" w:space="0" w:color="auto"/>
      </w:divBdr>
    </w:div>
    <w:div w:id="1643922511">
      <w:bodyDiv w:val="1"/>
      <w:marLeft w:val="0"/>
      <w:marRight w:val="0"/>
      <w:marTop w:val="0"/>
      <w:marBottom w:val="0"/>
      <w:divBdr>
        <w:top w:val="none" w:sz="0" w:space="0" w:color="auto"/>
        <w:left w:val="none" w:sz="0" w:space="0" w:color="auto"/>
        <w:bottom w:val="none" w:sz="0" w:space="0" w:color="auto"/>
        <w:right w:val="none" w:sz="0" w:space="0" w:color="auto"/>
      </w:divBdr>
    </w:div>
    <w:div w:id="1644038418">
      <w:bodyDiv w:val="1"/>
      <w:marLeft w:val="0"/>
      <w:marRight w:val="0"/>
      <w:marTop w:val="0"/>
      <w:marBottom w:val="0"/>
      <w:divBdr>
        <w:top w:val="none" w:sz="0" w:space="0" w:color="auto"/>
        <w:left w:val="none" w:sz="0" w:space="0" w:color="auto"/>
        <w:bottom w:val="none" w:sz="0" w:space="0" w:color="auto"/>
        <w:right w:val="none" w:sz="0" w:space="0" w:color="auto"/>
      </w:divBdr>
    </w:div>
    <w:div w:id="1644189234">
      <w:bodyDiv w:val="1"/>
      <w:marLeft w:val="0"/>
      <w:marRight w:val="0"/>
      <w:marTop w:val="0"/>
      <w:marBottom w:val="0"/>
      <w:divBdr>
        <w:top w:val="none" w:sz="0" w:space="0" w:color="auto"/>
        <w:left w:val="none" w:sz="0" w:space="0" w:color="auto"/>
        <w:bottom w:val="none" w:sz="0" w:space="0" w:color="auto"/>
        <w:right w:val="none" w:sz="0" w:space="0" w:color="auto"/>
      </w:divBdr>
    </w:div>
    <w:div w:id="1644237447">
      <w:bodyDiv w:val="1"/>
      <w:marLeft w:val="0"/>
      <w:marRight w:val="0"/>
      <w:marTop w:val="0"/>
      <w:marBottom w:val="0"/>
      <w:divBdr>
        <w:top w:val="none" w:sz="0" w:space="0" w:color="auto"/>
        <w:left w:val="none" w:sz="0" w:space="0" w:color="auto"/>
        <w:bottom w:val="none" w:sz="0" w:space="0" w:color="auto"/>
        <w:right w:val="none" w:sz="0" w:space="0" w:color="auto"/>
      </w:divBdr>
    </w:div>
    <w:div w:id="1644580795">
      <w:bodyDiv w:val="1"/>
      <w:marLeft w:val="0"/>
      <w:marRight w:val="0"/>
      <w:marTop w:val="0"/>
      <w:marBottom w:val="0"/>
      <w:divBdr>
        <w:top w:val="none" w:sz="0" w:space="0" w:color="auto"/>
        <w:left w:val="none" w:sz="0" w:space="0" w:color="auto"/>
        <w:bottom w:val="none" w:sz="0" w:space="0" w:color="auto"/>
        <w:right w:val="none" w:sz="0" w:space="0" w:color="auto"/>
      </w:divBdr>
    </w:div>
    <w:div w:id="1645502379">
      <w:bodyDiv w:val="1"/>
      <w:marLeft w:val="0"/>
      <w:marRight w:val="0"/>
      <w:marTop w:val="0"/>
      <w:marBottom w:val="0"/>
      <w:divBdr>
        <w:top w:val="none" w:sz="0" w:space="0" w:color="auto"/>
        <w:left w:val="none" w:sz="0" w:space="0" w:color="auto"/>
        <w:bottom w:val="none" w:sz="0" w:space="0" w:color="auto"/>
        <w:right w:val="none" w:sz="0" w:space="0" w:color="auto"/>
      </w:divBdr>
    </w:div>
    <w:div w:id="1646154484">
      <w:bodyDiv w:val="1"/>
      <w:marLeft w:val="0"/>
      <w:marRight w:val="0"/>
      <w:marTop w:val="0"/>
      <w:marBottom w:val="0"/>
      <w:divBdr>
        <w:top w:val="none" w:sz="0" w:space="0" w:color="auto"/>
        <w:left w:val="none" w:sz="0" w:space="0" w:color="auto"/>
        <w:bottom w:val="none" w:sz="0" w:space="0" w:color="auto"/>
        <w:right w:val="none" w:sz="0" w:space="0" w:color="auto"/>
      </w:divBdr>
    </w:div>
    <w:div w:id="1646350367">
      <w:bodyDiv w:val="1"/>
      <w:marLeft w:val="0"/>
      <w:marRight w:val="0"/>
      <w:marTop w:val="0"/>
      <w:marBottom w:val="0"/>
      <w:divBdr>
        <w:top w:val="none" w:sz="0" w:space="0" w:color="auto"/>
        <w:left w:val="none" w:sz="0" w:space="0" w:color="auto"/>
        <w:bottom w:val="none" w:sz="0" w:space="0" w:color="auto"/>
        <w:right w:val="none" w:sz="0" w:space="0" w:color="auto"/>
      </w:divBdr>
    </w:div>
    <w:div w:id="1646813604">
      <w:bodyDiv w:val="1"/>
      <w:marLeft w:val="0"/>
      <w:marRight w:val="0"/>
      <w:marTop w:val="0"/>
      <w:marBottom w:val="0"/>
      <w:divBdr>
        <w:top w:val="none" w:sz="0" w:space="0" w:color="auto"/>
        <w:left w:val="none" w:sz="0" w:space="0" w:color="auto"/>
        <w:bottom w:val="none" w:sz="0" w:space="0" w:color="auto"/>
        <w:right w:val="none" w:sz="0" w:space="0" w:color="auto"/>
      </w:divBdr>
    </w:div>
    <w:div w:id="1647470203">
      <w:bodyDiv w:val="1"/>
      <w:marLeft w:val="0"/>
      <w:marRight w:val="0"/>
      <w:marTop w:val="0"/>
      <w:marBottom w:val="0"/>
      <w:divBdr>
        <w:top w:val="none" w:sz="0" w:space="0" w:color="auto"/>
        <w:left w:val="none" w:sz="0" w:space="0" w:color="auto"/>
        <w:bottom w:val="none" w:sz="0" w:space="0" w:color="auto"/>
        <w:right w:val="none" w:sz="0" w:space="0" w:color="auto"/>
      </w:divBdr>
    </w:div>
    <w:div w:id="1647658525">
      <w:bodyDiv w:val="1"/>
      <w:marLeft w:val="0"/>
      <w:marRight w:val="0"/>
      <w:marTop w:val="0"/>
      <w:marBottom w:val="0"/>
      <w:divBdr>
        <w:top w:val="none" w:sz="0" w:space="0" w:color="auto"/>
        <w:left w:val="none" w:sz="0" w:space="0" w:color="auto"/>
        <w:bottom w:val="none" w:sz="0" w:space="0" w:color="auto"/>
        <w:right w:val="none" w:sz="0" w:space="0" w:color="auto"/>
      </w:divBdr>
    </w:div>
    <w:div w:id="1647777897">
      <w:bodyDiv w:val="1"/>
      <w:marLeft w:val="0"/>
      <w:marRight w:val="0"/>
      <w:marTop w:val="0"/>
      <w:marBottom w:val="0"/>
      <w:divBdr>
        <w:top w:val="none" w:sz="0" w:space="0" w:color="auto"/>
        <w:left w:val="none" w:sz="0" w:space="0" w:color="auto"/>
        <w:bottom w:val="none" w:sz="0" w:space="0" w:color="auto"/>
        <w:right w:val="none" w:sz="0" w:space="0" w:color="auto"/>
      </w:divBdr>
    </w:div>
    <w:div w:id="1647903010">
      <w:bodyDiv w:val="1"/>
      <w:marLeft w:val="0"/>
      <w:marRight w:val="0"/>
      <w:marTop w:val="0"/>
      <w:marBottom w:val="0"/>
      <w:divBdr>
        <w:top w:val="none" w:sz="0" w:space="0" w:color="auto"/>
        <w:left w:val="none" w:sz="0" w:space="0" w:color="auto"/>
        <w:bottom w:val="none" w:sz="0" w:space="0" w:color="auto"/>
        <w:right w:val="none" w:sz="0" w:space="0" w:color="auto"/>
      </w:divBdr>
    </w:div>
    <w:div w:id="1648388556">
      <w:bodyDiv w:val="1"/>
      <w:marLeft w:val="0"/>
      <w:marRight w:val="0"/>
      <w:marTop w:val="0"/>
      <w:marBottom w:val="0"/>
      <w:divBdr>
        <w:top w:val="none" w:sz="0" w:space="0" w:color="auto"/>
        <w:left w:val="none" w:sz="0" w:space="0" w:color="auto"/>
        <w:bottom w:val="none" w:sz="0" w:space="0" w:color="auto"/>
        <w:right w:val="none" w:sz="0" w:space="0" w:color="auto"/>
      </w:divBdr>
    </w:div>
    <w:div w:id="1649243661">
      <w:bodyDiv w:val="1"/>
      <w:marLeft w:val="0"/>
      <w:marRight w:val="0"/>
      <w:marTop w:val="0"/>
      <w:marBottom w:val="0"/>
      <w:divBdr>
        <w:top w:val="none" w:sz="0" w:space="0" w:color="auto"/>
        <w:left w:val="none" w:sz="0" w:space="0" w:color="auto"/>
        <w:bottom w:val="none" w:sz="0" w:space="0" w:color="auto"/>
        <w:right w:val="none" w:sz="0" w:space="0" w:color="auto"/>
      </w:divBdr>
    </w:div>
    <w:div w:id="1649358866">
      <w:bodyDiv w:val="1"/>
      <w:marLeft w:val="0"/>
      <w:marRight w:val="0"/>
      <w:marTop w:val="0"/>
      <w:marBottom w:val="0"/>
      <w:divBdr>
        <w:top w:val="none" w:sz="0" w:space="0" w:color="auto"/>
        <w:left w:val="none" w:sz="0" w:space="0" w:color="auto"/>
        <w:bottom w:val="none" w:sz="0" w:space="0" w:color="auto"/>
        <w:right w:val="none" w:sz="0" w:space="0" w:color="auto"/>
      </w:divBdr>
    </w:div>
    <w:div w:id="1649506524">
      <w:bodyDiv w:val="1"/>
      <w:marLeft w:val="0"/>
      <w:marRight w:val="0"/>
      <w:marTop w:val="0"/>
      <w:marBottom w:val="0"/>
      <w:divBdr>
        <w:top w:val="none" w:sz="0" w:space="0" w:color="auto"/>
        <w:left w:val="none" w:sz="0" w:space="0" w:color="auto"/>
        <w:bottom w:val="none" w:sz="0" w:space="0" w:color="auto"/>
        <w:right w:val="none" w:sz="0" w:space="0" w:color="auto"/>
      </w:divBdr>
    </w:div>
    <w:div w:id="1649699411">
      <w:bodyDiv w:val="1"/>
      <w:marLeft w:val="0"/>
      <w:marRight w:val="0"/>
      <w:marTop w:val="0"/>
      <w:marBottom w:val="0"/>
      <w:divBdr>
        <w:top w:val="none" w:sz="0" w:space="0" w:color="auto"/>
        <w:left w:val="none" w:sz="0" w:space="0" w:color="auto"/>
        <w:bottom w:val="none" w:sz="0" w:space="0" w:color="auto"/>
        <w:right w:val="none" w:sz="0" w:space="0" w:color="auto"/>
      </w:divBdr>
    </w:div>
    <w:div w:id="1649935423">
      <w:bodyDiv w:val="1"/>
      <w:marLeft w:val="0"/>
      <w:marRight w:val="0"/>
      <w:marTop w:val="0"/>
      <w:marBottom w:val="0"/>
      <w:divBdr>
        <w:top w:val="none" w:sz="0" w:space="0" w:color="auto"/>
        <w:left w:val="none" w:sz="0" w:space="0" w:color="auto"/>
        <w:bottom w:val="none" w:sz="0" w:space="0" w:color="auto"/>
        <w:right w:val="none" w:sz="0" w:space="0" w:color="auto"/>
      </w:divBdr>
    </w:div>
    <w:div w:id="1650481015">
      <w:bodyDiv w:val="1"/>
      <w:marLeft w:val="0"/>
      <w:marRight w:val="0"/>
      <w:marTop w:val="0"/>
      <w:marBottom w:val="0"/>
      <w:divBdr>
        <w:top w:val="none" w:sz="0" w:space="0" w:color="auto"/>
        <w:left w:val="none" w:sz="0" w:space="0" w:color="auto"/>
        <w:bottom w:val="none" w:sz="0" w:space="0" w:color="auto"/>
        <w:right w:val="none" w:sz="0" w:space="0" w:color="auto"/>
      </w:divBdr>
    </w:div>
    <w:div w:id="1650743522">
      <w:bodyDiv w:val="1"/>
      <w:marLeft w:val="0"/>
      <w:marRight w:val="0"/>
      <w:marTop w:val="0"/>
      <w:marBottom w:val="0"/>
      <w:divBdr>
        <w:top w:val="none" w:sz="0" w:space="0" w:color="auto"/>
        <w:left w:val="none" w:sz="0" w:space="0" w:color="auto"/>
        <w:bottom w:val="none" w:sz="0" w:space="0" w:color="auto"/>
        <w:right w:val="none" w:sz="0" w:space="0" w:color="auto"/>
      </w:divBdr>
    </w:div>
    <w:div w:id="1650747710">
      <w:bodyDiv w:val="1"/>
      <w:marLeft w:val="0"/>
      <w:marRight w:val="0"/>
      <w:marTop w:val="0"/>
      <w:marBottom w:val="0"/>
      <w:divBdr>
        <w:top w:val="none" w:sz="0" w:space="0" w:color="auto"/>
        <w:left w:val="none" w:sz="0" w:space="0" w:color="auto"/>
        <w:bottom w:val="none" w:sz="0" w:space="0" w:color="auto"/>
        <w:right w:val="none" w:sz="0" w:space="0" w:color="auto"/>
      </w:divBdr>
    </w:div>
    <w:div w:id="1651713224">
      <w:bodyDiv w:val="1"/>
      <w:marLeft w:val="0"/>
      <w:marRight w:val="0"/>
      <w:marTop w:val="0"/>
      <w:marBottom w:val="0"/>
      <w:divBdr>
        <w:top w:val="none" w:sz="0" w:space="0" w:color="auto"/>
        <w:left w:val="none" w:sz="0" w:space="0" w:color="auto"/>
        <w:bottom w:val="none" w:sz="0" w:space="0" w:color="auto"/>
        <w:right w:val="none" w:sz="0" w:space="0" w:color="auto"/>
      </w:divBdr>
    </w:div>
    <w:div w:id="1652249271">
      <w:bodyDiv w:val="1"/>
      <w:marLeft w:val="0"/>
      <w:marRight w:val="0"/>
      <w:marTop w:val="0"/>
      <w:marBottom w:val="0"/>
      <w:divBdr>
        <w:top w:val="none" w:sz="0" w:space="0" w:color="auto"/>
        <w:left w:val="none" w:sz="0" w:space="0" w:color="auto"/>
        <w:bottom w:val="none" w:sz="0" w:space="0" w:color="auto"/>
        <w:right w:val="none" w:sz="0" w:space="0" w:color="auto"/>
      </w:divBdr>
    </w:div>
    <w:div w:id="1652296599">
      <w:bodyDiv w:val="1"/>
      <w:marLeft w:val="0"/>
      <w:marRight w:val="0"/>
      <w:marTop w:val="0"/>
      <w:marBottom w:val="0"/>
      <w:divBdr>
        <w:top w:val="none" w:sz="0" w:space="0" w:color="auto"/>
        <w:left w:val="none" w:sz="0" w:space="0" w:color="auto"/>
        <w:bottom w:val="none" w:sz="0" w:space="0" w:color="auto"/>
        <w:right w:val="none" w:sz="0" w:space="0" w:color="auto"/>
      </w:divBdr>
    </w:div>
    <w:div w:id="1652446725">
      <w:bodyDiv w:val="1"/>
      <w:marLeft w:val="0"/>
      <w:marRight w:val="0"/>
      <w:marTop w:val="0"/>
      <w:marBottom w:val="0"/>
      <w:divBdr>
        <w:top w:val="none" w:sz="0" w:space="0" w:color="auto"/>
        <w:left w:val="none" w:sz="0" w:space="0" w:color="auto"/>
        <w:bottom w:val="none" w:sz="0" w:space="0" w:color="auto"/>
        <w:right w:val="none" w:sz="0" w:space="0" w:color="auto"/>
      </w:divBdr>
    </w:div>
    <w:div w:id="1652638557">
      <w:bodyDiv w:val="1"/>
      <w:marLeft w:val="0"/>
      <w:marRight w:val="0"/>
      <w:marTop w:val="0"/>
      <w:marBottom w:val="0"/>
      <w:divBdr>
        <w:top w:val="none" w:sz="0" w:space="0" w:color="auto"/>
        <w:left w:val="none" w:sz="0" w:space="0" w:color="auto"/>
        <w:bottom w:val="none" w:sz="0" w:space="0" w:color="auto"/>
        <w:right w:val="none" w:sz="0" w:space="0" w:color="auto"/>
      </w:divBdr>
    </w:div>
    <w:div w:id="1653026740">
      <w:bodyDiv w:val="1"/>
      <w:marLeft w:val="0"/>
      <w:marRight w:val="0"/>
      <w:marTop w:val="0"/>
      <w:marBottom w:val="0"/>
      <w:divBdr>
        <w:top w:val="none" w:sz="0" w:space="0" w:color="auto"/>
        <w:left w:val="none" w:sz="0" w:space="0" w:color="auto"/>
        <w:bottom w:val="none" w:sz="0" w:space="0" w:color="auto"/>
        <w:right w:val="none" w:sz="0" w:space="0" w:color="auto"/>
      </w:divBdr>
    </w:div>
    <w:div w:id="1653412220">
      <w:bodyDiv w:val="1"/>
      <w:marLeft w:val="0"/>
      <w:marRight w:val="0"/>
      <w:marTop w:val="0"/>
      <w:marBottom w:val="0"/>
      <w:divBdr>
        <w:top w:val="none" w:sz="0" w:space="0" w:color="auto"/>
        <w:left w:val="none" w:sz="0" w:space="0" w:color="auto"/>
        <w:bottom w:val="none" w:sz="0" w:space="0" w:color="auto"/>
        <w:right w:val="none" w:sz="0" w:space="0" w:color="auto"/>
      </w:divBdr>
    </w:div>
    <w:div w:id="1653674766">
      <w:bodyDiv w:val="1"/>
      <w:marLeft w:val="0"/>
      <w:marRight w:val="0"/>
      <w:marTop w:val="0"/>
      <w:marBottom w:val="0"/>
      <w:divBdr>
        <w:top w:val="none" w:sz="0" w:space="0" w:color="auto"/>
        <w:left w:val="none" w:sz="0" w:space="0" w:color="auto"/>
        <w:bottom w:val="none" w:sz="0" w:space="0" w:color="auto"/>
        <w:right w:val="none" w:sz="0" w:space="0" w:color="auto"/>
      </w:divBdr>
    </w:div>
    <w:div w:id="1654262597">
      <w:bodyDiv w:val="1"/>
      <w:marLeft w:val="0"/>
      <w:marRight w:val="0"/>
      <w:marTop w:val="0"/>
      <w:marBottom w:val="0"/>
      <w:divBdr>
        <w:top w:val="none" w:sz="0" w:space="0" w:color="auto"/>
        <w:left w:val="none" w:sz="0" w:space="0" w:color="auto"/>
        <w:bottom w:val="none" w:sz="0" w:space="0" w:color="auto"/>
        <w:right w:val="none" w:sz="0" w:space="0" w:color="auto"/>
      </w:divBdr>
    </w:div>
    <w:div w:id="1655253521">
      <w:bodyDiv w:val="1"/>
      <w:marLeft w:val="0"/>
      <w:marRight w:val="0"/>
      <w:marTop w:val="0"/>
      <w:marBottom w:val="0"/>
      <w:divBdr>
        <w:top w:val="none" w:sz="0" w:space="0" w:color="auto"/>
        <w:left w:val="none" w:sz="0" w:space="0" w:color="auto"/>
        <w:bottom w:val="none" w:sz="0" w:space="0" w:color="auto"/>
        <w:right w:val="none" w:sz="0" w:space="0" w:color="auto"/>
      </w:divBdr>
    </w:div>
    <w:div w:id="1655521699">
      <w:bodyDiv w:val="1"/>
      <w:marLeft w:val="0"/>
      <w:marRight w:val="0"/>
      <w:marTop w:val="0"/>
      <w:marBottom w:val="0"/>
      <w:divBdr>
        <w:top w:val="none" w:sz="0" w:space="0" w:color="auto"/>
        <w:left w:val="none" w:sz="0" w:space="0" w:color="auto"/>
        <w:bottom w:val="none" w:sz="0" w:space="0" w:color="auto"/>
        <w:right w:val="none" w:sz="0" w:space="0" w:color="auto"/>
      </w:divBdr>
    </w:div>
    <w:div w:id="1655839926">
      <w:bodyDiv w:val="1"/>
      <w:marLeft w:val="0"/>
      <w:marRight w:val="0"/>
      <w:marTop w:val="0"/>
      <w:marBottom w:val="0"/>
      <w:divBdr>
        <w:top w:val="none" w:sz="0" w:space="0" w:color="auto"/>
        <w:left w:val="none" w:sz="0" w:space="0" w:color="auto"/>
        <w:bottom w:val="none" w:sz="0" w:space="0" w:color="auto"/>
        <w:right w:val="none" w:sz="0" w:space="0" w:color="auto"/>
      </w:divBdr>
    </w:div>
    <w:div w:id="1657148415">
      <w:bodyDiv w:val="1"/>
      <w:marLeft w:val="0"/>
      <w:marRight w:val="0"/>
      <w:marTop w:val="0"/>
      <w:marBottom w:val="0"/>
      <w:divBdr>
        <w:top w:val="none" w:sz="0" w:space="0" w:color="auto"/>
        <w:left w:val="none" w:sz="0" w:space="0" w:color="auto"/>
        <w:bottom w:val="none" w:sz="0" w:space="0" w:color="auto"/>
        <w:right w:val="none" w:sz="0" w:space="0" w:color="auto"/>
      </w:divBdr>
    </w:div>
    <w:div w:id="1658417735">
      <w:bodyDiv w:val="1"/>
      <w:marLeft w:val="0"/>
      <w:marRight w:val="0"/>
      <w:marTop w:val="0"/>
      <w:marBottom w:val="0"/>
      <w:divBdr>
        <w:top w:val="none" w:sz="0" w:space="0" w:color="auto"/>
        <w:left w:val="none" w:sz="0" w:space="0" w:color="auto"/>
        <w:bottom w:val="none" w:sz="0" w:space="0" w:color="auto"/>
        <w:right w:val="none" w:sz="0" w:space="0" w:color="auto"/>
      </w:divBdr>
    </w:div>
    <w:div w:id="1658532398">
      <w:bodyDiv w:val="1"/>
      <w:marLeft w:val="0"/>
      <w:marRight w:val="0"/>
      <w:marTop w:val="0"/>
      <w:marBottom w:val="0"/>
      <w:divBdr>
        <w:top w:val="none" w:sz="0" w:space="0" w:color="auto"/>
        <w:left w:val="none" w:sz="0" w:space="0" w:color="auto"/>
        <w:bottom w:val="none" w:sz="0" w:space="0" w:color="auto"/>
        <w:right w:val="none" w:sz="0" w:space="0" w:color="auto"/>
      </w:divBdr>
    </w:div>
    <w:div w:id="1658875124">
      <w:bodyDiv w:val="1"/>
      <w:marLeft w:val="0"/>
      <w:marRight w:val="0"/>
      <w:marTop w:val="0"/>
      <w:marBottom w:val="0"/>
      <w:divBdr>
        <w:top w:val="none" w:sz="0" w:space="0" w:color="auto"/>
        <w:left w:val="none" w:sz="0" w:space="0" w:color="auto"/>
        <w:bottom w:val="none" w:sz="0" w:space="0" w:color="auto"/>
        <w:right w:val="none" w:sz="0" w:space="0" w:color="auto"/>
      </w:divBdr>
    </w:div>
    <w:div w:id="1659306021">
      <w:bodyDiv w:val="1"/>
      <w:marLeft w:val="0"/>
      <w:marRight w:val="0"/>
      <w:marTop w:val="0"/>
      <w:marBottom w:val="0"/>
      <w:divBdr>
        <w:top w:val="none" w:sz="0" w:space="0" w:color="auto"/>
        <w:left w:val="none" w:sz="0" w:space="0" w:color="auto"/>
        <w:bottom w:val="none" w:sz="0" w:space="0" w:color="auto"/>
        <w:right w:val="none" w:sz="0" w:space="0" w:color="auto"/>
      </w:divBdr>
    </w:div>
    <w:div w:id="1659652600">
      <w:bodyDiv w:val="1"/>
      <w:marLeft w:val="0"/>
      <w:marRight w:val="0"/>
      <w:marTop w:val="0"/>
      <w:marBottom w:val="0"/>
      <w:divBdr>
        <w:top w:val="none" w:sz="0" w:space="0" w:color="auto"/>
        <w:left w:val="none" w:sz="0" w:space="0" w:color="auto"/>
        <w:bottom w:val="none" w:sz="0" w:space="0" w:color="auto"/>
        <w:right w:val="none" w:sz="0" w:space="0" w:color="auto"/>
      </w:divBdr>
    </w:div>
    <w:div w:id="1661079846">
      <w:bodyDiv w:val="1"/>
      <w:marLeft w:val="0"/>
      <w:marRight w:val="0"/>
      <w:marTop w:val="0"/>
      <w:marBottom w:val="0"/>
      <w:divBdr>
        <w:top w:val="none" w:sz="0" w:space="0" w:color="auto"/>
        <w:left w:val="none" w:sz="0" w:space="0" w:color="auto"/>
        <w:bottom w:val="none" w:sz="0" w:space="0" w:color="auto"/>
        <w:right w:val="none" w:sz="0" w:space="0" w:color="auto"/>
      </w:divBdr>
    </w:div>
    <w:div w:id="1662152266">
      <w:bodyDiv w:val="1"/>
      <w:marLeft w:val="0"/>
      <w:marRight w:val="0"/>
      <w:marTop w:val="0"/>
      <w:marBottom w:val="0"/>
      <w:divBdr>
        <w:top w:val="none" w:sz="0" w:space="0" w:color="auto"/>
        <w:left w:val="none" w:sz="0" w:space="0" w:color="auto"/>
        <w:bottom w:val="none" w:sz="0" w:space="0" w:color="auto"/>
        <w:right w:val="none" w:sz="0" w:space="0" w:color="auto"/>
      </w:divBdr>
    </w:div>
    <w:div w:id="1663922103">
      <w:bodyDiv w:val="1"/>
      <w:marLeft w:val="0"/>
      <w:marRight w:val="0"/>
      <w:marTop w:val="0"/>
      <w:marBottom w:val="0"/>
      <w:divBdr>
        <w:top w:val="none" w:sz="0" w:space="0" w:color="auto"/>
        <w:left w:val="none" w:sz="0" w:space="0" w:color="auto"/>
        <w:bottom w:val="none" w:sz="0" w:space="0" w:color="auto"/>
        <w:right w:val="none" w:sz="0" w:space="0" w:color="auto"/>
      </w:divBdr>
    </w:div>
    <w:div w:id="1664506038">
      <w:bodyDiv w:val="1"/>
      <w:marLeft w:val="0"/>
      <w:marRight w:val="0"/>
      <w:marTop w:val="0"/>
      <w:marBottom w:val="0"/>
      <w:divBdr>
        <w:top w:val="none" w:sz="0" w:space="0" w:color="auto"/>
        <w:left w:val="none" w:sz="0" w:space="0" w:color="auto"/>
        <w:bottom w:val="none" w:sz="0" w:space="0" w:color="auto"/>
        <w:right w:val="none" w:sz="0" w:space="0" w:color="auto"/>
      </w:divBdr>
    </w:div>
    <w:div w:id="1664895371">
      <w:bodyDiv w:val="1"/>
      <w:marLeft w:val="0"/>
      <w:marRight w:val="0"/>
      <w:marTop w:val="0"/>
      <w:marBottom w:val="0"/>
      <w:divBdr>
        <w:top w:val="none" w:sz="0" w:space="0" w:color="auto"/>
        <w:left w:val="none" w:sz="0" w:space="0" w:color="auto"/>
        <w:bottom w:val="none" w:sz="0" w:space="0" w:color="auto"/>
        <w:right w:val="none" w:sz="0" w:space="0" w:color="auto"/>
      </w:divBdr>
    </w:div>
    <w:div w:id="1665160031">
      <w:bodyDiv w:val="1"/>
      <w:marLeft w:val="0"/>
      <w:marRight w:val="0"/>
      <w:marTop w:val="0"/>
      <w:marBottom w:val="0"/>
      <w:divBdr>
        <w:top w:val="none" w:sz="0" w:space="0" w:color="auto"/>
        <w:left w:val="none" w:sz="0" w:space="0" w:color="auto"/>
        <w:bottom w:val="none" w:sz="0" w:space="0" w:color="auto"/>
        <w:right w:val="none" w:sz="0" w:space="0" w:color="auto"/>
      </w:divBdr>
    </w:div>
    <w:div w:id="1665544508">
      <w:bodyDiv w:val="1"/>
      <w:marLeft w:val="0"/>
      <w:marRight w:val="0"/>
      <w:marTop w:val="0"/>
      <w:marBottom w:val="0"/>
      <w:divBdr>
        <w:top w:val="none" w:sz="0" w:space="0" w:color="auto"/>
        <w:left w:val="none" w:sz="0" w:space="0" w:color="auto"/>
        <w:bottom w:val="none" w:sz="0" w:space="0" w:color="auto"/>
        <w:right w:val="none" w:sz="0" w:space="0" w:color="auto"/>
      </w:divBdr>
    </w:div>
    <w:div w:id="1665551310">
      <w:bodyDiv w:val="1"/>
      <w:marLeft w:val="0"/>
      <w:marRight w:val="0"/>
      <w:marTop w:val="0"/>
      <w:marBottom w:val="0"/>
      <w:divBdr>
        <w:top w:val="none" w:sz="0" w:space="0" w:color="auto"/>
        <w:left w:val="none" w:sz="0" w:space="0" w:color="auto"/>
        <w:bottom w:val="none" w:sz="0" w:space="0" w:color="auto"/>
        <w:right w:val="none" w:sz="0" w:space="0" w:color="auto"/>
      </w:divBdr>
    </w:div>
    <w:div w:id="1666200650">
      <w:bodyDiv w:val="1"/>
      <w:marLeft w:val="0"/>
      <w:marRight w:val="0"/>
      <w:marTop w:val="0"/>
      <w:marBottom w:val="0"/>
      <w:divBdr>
        <w:top w:val="none" w:sz="0" w:space="0" w:color="auto"/>
        <w:left w:val="none" w:sz="0" w:space="0" w:color="auto"/>
        <w:bottom w:val="none" w:sz="0" w:space="0" w:color="auto"/>
        <w:right w:val="none" w:sz="0" w:space="0" w:color="auto"/>
      </w:divBdr>
    </w:div>
    <w:div w:id="1667711264">
      <w:bodyDiv w:val="1"/>
      <w:marLeft w:val="0"/>
      <w:marRight w:val="0"/>
      <w:marTop w:val="0"/>
      <w:marBottom w:val="0"/>
      <w:divBdr>
        <w:top w:val="none" w:sz="0" w:space="0" w:color="auto"/>
        <w:left w:val="none" w:sz="0" w:space="0" w:color="auto"/>
        <w:bottom w:val="none" w:sz="0" w:space="0" w:color="auto"/>
        <w:right w:val="none" w:sz="0" w:space="0" w:color="auto"/>
      </w:divBdr>
    </w:div>
    <w:div w:id="1667787119">
      <w:bodyDiv w:val="1"/>
      <w:marLeft w:val="0"/>
      <w:marRight w:val="0"/>
      <w:marTop w:val="0"/>
      <w:marBottom w:val="0"/>
      <w:divBdr>
        <w:top w:val="none" w:sz="0" w:space="0" w:color="auto"/>
        <w:left w:val="none" w:sz="0" w:space="0" w:color="auto"/>
        <w:bottom w:val="none" w:sz="0" w:space="0" w:color="auto"/>
        <w:right w:val="none" w:sz="0" w:space="0" w:color="auto"/>
      </w:divBdr>
      <w:divsChild>
        <w:div w:id="339429550">
          <w:marLeft w:val="660"/>
          <w:marRight w:val="660"/>
          <w:marTop w:val="0"/>
          <w:marBottom w:val="0"/>
          <w:divBdr>
            <w:top w:val="none" w:sz="0" w:space="0" w:color="auto"/>
            <w:left w:val="none" w:sz="0" w:space="0" w:color="auto"/>
            <w:bottom w:val="none" w:sz="0" w:space="0" w:color="auto"/>
            <w:right w:val="none" w:sz="0" w:space="0" w:color="auto"/>
          </w:divBdr>
          <w:divsChild>
            <w:div w:id="145829455">
              <w:marLeft w:val="0"/>
              <w:marRight w:val="0"/>
              <w:marTop w:val="0"/>
              <w:marBottom w:val="0"/>
              <w:divBdr>
                <w:top w:val="none" w:sz="0" w:space="0" w:color="auto"/>
                <w:left w:val="none" w:sz="0" w:space="0" w:color="auto"/>
                <w:bottom w:val="none" w:sz="0" w:space="0" w:color="auto"/>
                <w:right w:val="none" w:sz="0" w:space="0" w:color="auto"/>
              </w:divBdr>
              <w:divsChild>
                <w:div w:id="1252659295">
                  <w:marLeft w:val="0"/>
                  <w:marRight w:val="0"/>
                  <w:marTop w:val="0"/>
                  <w:marBottom w:val="0"/>
                  <w:divBdr>
                    <w:top w:val="none" w:sz="0" w:space="0" w:color="auto"/>
                    <w:left w:val="none" w:sz="0" w:space="0" w:color="auto"/>
                    <w:bottom w:val="none" w:sz="0" w:space="0" w:color="auto"/>
                    <w:right w:val="none" w:sz="0" w:space="0" w:color="auto"/>
                  </w:divBdr>
                  <w:divsChild>
                    <w:div w:id="1865753798">
                      <w:marLeft w:val="0"/>
                      <w:marRight w:val="0"/>
                      <w:marTop w:val="0"/>
                      <w:marBottom w:val="0"/>
                      <w:divBdr>
                        <w:top w:val="none" w:sz="0" w:space="0" w:color="auto"/>
                        <w:left w:val="none" w:sz="0" w:space="0" w:color="auto"/>
                        <w:bottom w:val="none" w:sz="0" w:space="0" w:color="auto"/>
                        <w:right w:val="none" w:sz="0" w:space="0" w:color="auto"/>
                      </w:divBdr>
                      <w:divsChild>
                        <w:div w:id="20666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366708">
      <w:bodyDiv w:val="1"/>
      <w:marLeft w:val="0"/>
      <w:marRight w:val="0"/>
      <w:marTop w:val="0"/>
      <w:marBottom w:val="0"/>
      <w:divBdr>
        <w:top w:val="none" w:sz="0" w:space="0" w:color="auto"/>
        <w:left w:val="none" w:sz="0" w:space="0" w:color="auto"/>
        <w:bottom w:val="none" w:sz="0" w:space="0" w:color="auto"/>
        <w:right w:val="none" w:sz="0" w:space="0" w:color="auto"/>
      </w:divBdr>
    </w:div>
    <w:div w:id="1668484346">
      <w:bodyDiv w:val="1"/>
      <w:marLeft w:val="0"/>
      <w:marRight w:val="0"/>
      <w:marTop w:val="0"/>
      <w:marBottom w:val="0"/>
      <w:divBdr>
        <w:top w:val="none" w:sz="0" w:space="0" w:color="auto"/>
        <w:left w:val="none" w:sz="0" w:space="0" w:color="auto"/>
        <w:bottom w:val="none" w:sz="0" w:space="0" w:color="auto"/>
        <w:right w:val="none" w:sz="0" w:space="0" w:color="auto"/>
      </w:divBdr>
    </w:div>
    <w:div w:id="1669406820">
      <w:bodyDiv w:val="1"/>
      <w:marLeft w:val="0"/>
      <w:marRight w:val="0"/>
      <w:marTop w:val="0"/>
      <w:marBottom w:val="0"/>
      <w:divBdr>
        <w:top w:val="none" w:sz="0" w:space="0" w:color="auto"/>
        <w:left w:val="none" w:sz="0" w:space="0" w:color="auto"/>
        <w:bottom w:val="none" w:sz="0" w:space="0" w:color="auto"/>
        <w:right w:val="none" w:sz="0" w:space="0" w:color="auto"/>
      </w:divBdr>
    </w:div>
    <w:div w:id="1669752258">
      <w:bodyDiv w:val="1"/>
      <w:marLeft w:val="0"/>
      <w:marRight w:val="0"/>
      <w:marTop w:val="0"/>
      <w:marBottom w:val="0"/>
      <w:divBdr>
        <w:top w:val="none" w:sz="0" w:space="0" w:color="auto"/>
        <w:left w:val="none" w:sz="0" w:space="0" w:color="auto"/>
        <w:bottom w:val="none" w:sz="0" w:space="0" w:color="auto"/>
        <w:right w:val="none" w:sz="0" w:space="0" w:color="auto"/>
      </w:divBdr>
    </w:div>
    <w:div w:id="1669819310">
      <w:bodyDiv w:val="1"/>
      <w:marLeft w:val="0"/>
      <w:marRight w:val="0"/>
      <w:marTop w:val="0"/>
      <w:marBottom w:val="0"/>
      <w:divBdr>
        <w:top w:val="none" w:sz="0" w:space="0" w:color="auto"/>
        <w:left w:val="none" w:sz="0" w:space="0" w:color="auto"/>
        <w:bottom w:val="none" w:sz="0" w:space="0" w:color="auto"/>
        <w:right w:val="none" w:sz="0" w:space="0" w:color="auto"/>
      </w:divBdr>
    </w:div>
    <w:div w:id="1670864022">
      <w:bodyDiv w:val="1"/>
      <w:marLeft w:val="0"/>
      <w:marRight w:val="0"/>
      <w:marTop w:val="0"/>
      <w:marBottom w:val="0"/>
      <w:divBdr>
        <w:top w:val="none" w:sz="0" w:space="0" w:color="auto"/>
        <w:left w:val="none" w:sz="0" w:space="0" w:color="auto"/>
        <w:bottom w:val="none" w:sz="0" w:space="0" w:color="auto"/>
        <w:right w:val="none" w:sz="0" w:space="0" w:color="auto"/>
      </w:divBdr>
    </w:div>
    <w:div w:id="1671325849">
      <w:bodyDiv w:val="1"/>
      <w:marLeft w:val="0"/>
      <w:marRight w:val="0"/>
      <w:marTop w:val="0"/>
      <w:marBottom w:val="0"/>
      <w:divBdr>
        <w:top w:val="none" w:sz="0" w:space="0" w:color="auto"/>
        <w:left w:val="none" w:sz="0" w:space="0" w:color="auto"/>
        <w:bottom w:val="none" w:sz="0" w:space="0" w:color="auto"/>
        <w:right w:val="none" w:sz="0" w:space="0" w:color="auto"/>
      </w:divBdr>
    </w:div>
    <w:div w:id="1671835726">
      <w:bodyDiv w:val="1"/>
      <w:marLeft w:val="0"/>
      <w:marRight w:val="0"/>
      <w:marTop w:val="0"/>
      <w:marBottom w:val="0"/>
      <w:divBdr>
        <w:top w:val="none" w:sz="0" w:space="0" w:color="auto"/>
        <w:left w:val="none" w:sz="0" w:space="0" w:color="auto"/>
        <w:bottom w:val="none" w:sz="0" w:space="0" w:color="auto"/>
        <w:right w:val="none" w:sz="0" w:space="0" w:color="auto"/>
      </w:divBdr>
    </w:div>
    <w:div w:id="1673026889">
      <w:bodyDiv w:val="1"/>
      <w:marLeft w:val="0"/>
      <w:marRight w:val="0"/>
      <w:marTop w:val="0"/>
      <w:marBottom w:val="0"/>
      <w:divBdr>
        <w:top w:val="none" w:sz="0" w:space="0" w:color="auto"/>
        <w:left w:val="none" w:sz="0" w:space="0" w:color="auto"/>
        <w:bottom w:val="none" w:sz="0" w:space="0" w:color="auto"/>
        <w:right w:val="none" w:sz="0" w:space="0" w:color="auto"/>
      </w:divBdr>
    </w:div>
    <w:div w:id="1673100122">
      <w:bodyDiv w:val="1"/>
      <w:marLeft w:val="0"/>
      <w:marRight w:val="0"/>
      <w:marTop w:val="0"/>
      <w:marBottom w:val="0"/>
      <w:divBdr>
        <w:top w:val="none" w:sz="0" w:space="0" w:color="auto"/>
        <w:left w:val="none" w:sz="0" w:space="0" w:color="auto"/>
        <w:bottom w:val="none" w:sz="0" w:space="0" w:color="auto"/>
        <w:right w:val="none" w:sz="0" w:space="0" w:color="auto"/>
      </w:divBdr>
    </w:div>
    <w:div w:id="1673219690">
      <w:bodyDiv w:val="1"/>
      <w:marLeft w:val="0"/>
      <w:marRight w:val="0"/>
      <w:marTop w:val="0"/>
      <w:marBottom w:val="0"/>
      <w:divBdr>
        <w:top w:val="none" w:sz="0" w:space="0" w:color="auto"/>
        <w:left w:val="none" w:sz="0" w:space="0" w:color="auto"/>
        <w:bottom w:val="none" w:sz="0" w:space="0" w:color="auto"/>
        <w:right w:val="none" w:sz="0" w:space="0" w:color="auto"/>
      </w:divBdr>
    </w:div>
    <w:div w:id="1673756217">
      <w:bodyDiv w:val="1"/>
      <w:marLeft w:val="0"/>
      <w:marRight w:val="0"/>
      <w:marTop w:val="0"/>
      <w:marBottom w:val="0"/>
      <w:divBdr>
        <w:top w:val="none" w:sz="0" w:space="0" w:color="auto"/>
        <w:left w:val="none" w:sz="0" w:space="0" w:color="auto"/>
        <w:bottom w:val="none" w:sz="0" w:space="0" w:color="auto"/>
        <w:right w:val="none" w:sz="0" w:space="0" w:color="auto"/>
      </w:divBdr>
    </w:div>
    <w:div w:id="1675759204">
      <w:bodyDiv w:val="1"/>
      <w:marLeft w:val="0"/>
      <w:marRight w:val="0"/>
      <w:marTop w:val="0"/>
      <w:marBottom w:val="0"/>
      <w:divBdr>
        <w:top w:val="none" w:sz="0" w:space="0" w:color="auto"/>
        <w:left w:val="none" w:sz="0" w:space="0" w:color="auto"/>
        <w:bottom w:val="none" w:sz="0" w:space="0" w:color="auto"/>
        <w:right w:val="none" w:sz="0" w:space="0" w:color="auto"/>
      </w:divBdr>
    </w:div>
    <w:div w:id="1676414715">
      <w:bodyDiv w:val="1"/>
      <w:marLeft w:val="0"/>
      <w:marRight w:val="0"/>
      <w:marTop w:val="0"/>
      <w:marBottom w:val="0"/>
      <w:divBdr>
        <w:top w:val="none" w:sz="0" w:space="0" w:color="auto"/>
        <w:left w:val="none" w:sz="0" w:space="0" w:color="auto"/>
        <w:bottom w:val="none" w:sz="0" w:space="0" w:color="auto"/>
        <w:right w:val="none" w:sz="0" w:space="0" w:color="auto"/>
      </w:divBdr>
    </w:div>
    <w:div w:id="1677073202">
      <w:bodyDiv w:val="1"/>
      <w:marLeft w:val="0"/>
      <w:marRight w:val="0"/>
      <w:marTop w:val="0"/>
      <w:marBottom w:val="0"/>
      <w:divBdr>
        <w:top w:val="none" w:sz="0" w:space="0" w:color="auto"/>
        <w:left w:val="none" w:sz="0" w:space="0" w:color="auto"/>
        <w:bottom w:val="none" w:sz="0" w:space="0" w:color="auto"/>
        <w:right w:val="none" w:sz="0" w:space="0" w:color="auto"/>
      </w:divBdr>
    </w:div>
    <w:div w:id="1677461086">
      <w:bodyDiv w:val="1"/>
      <w:marLeft w:val="0"/>
      <w:marRight w:val="0"/>
      <w:marTop w:val="0"/>
      <w:marBottom w:val="0"/>
      <w:divBdr>
        <w:top w:val="none" w:sz="0" w:space="0" w:color="auto"/>
        <w:left w:val="none" w:sz="0" w:space="0" w:color="auto"/>
        <w:bottom w:val="none" w:sz="0" w:space="0" w:color="auto"/>
        <w:right w:val="none" w:sz="0" w:space="0" w:color="auto"/>
      </w:divBdr>
    </w:div>
    <w:div w:id="1678070487">
      <w:bodyDiv w:val="1"/>
      <w:marLeft w:val="0"/>
      <w:marRight w:val="0"/>
      <w:marTop w:val="0"/>
      <w:marBottom w:val="0"/>
      <w:divBdr>
        <w:top w:val="none" w:sz="0" w:space="0" w:color="auto"/>
        <w:left w:val="none" w:sz="0" w:space="0" w:color="auto"/>
        <w:bottom w:val="none" w:sz="0" w:space="0" w:color="auto"/>
        <w:right w:val="none" w:sz="0" w:space="0" w:color="auto"/>
      </w:divBdr>
    </w:div>
    <w:div w:id="1678144570">
      <w:bodyDiv w:val="1"/>
      <w:marLeft w:val="0"/>
      <w:marRight w:val="0"/>
      <w:marTop w:val="0"/>
      <w:marBottom w:val="0"/>
      <w:divBdr>
        <w:top w:val="none" w:sz="0" w:space="0" w:color="auto"/>
        <w:left w:val="none" w:sz="0" w:space="0" w:color="auto"/>
        <w:bottom w:val="none" w:sz="0" w:space="0" w:color="auto"/>
        <w:right w:val="none" w:sz="0" w:space="0" w:color="auto"/>
      </w:divBdr>
    </w:div>
    <w:div w:id="1678382779">
      <w:bodyDiv w:val="1"/>
      <w:marLeft w:val="0"/>
      <w:marRight w:val="0"/>
      <w:marTop w:val="0"/>
      <w:marBottom w:val="0"/>
      <w:divBdr>
        <w:top w:val="none" w:sz="0" w:space="0" w:color="auto"/>
        <w:left w:val="none" w:sz="0" w:space="0" w:color="auto"/>
        <w:bottom w:val="none" w:sz="0" w:space="0" w:color="auto"/>
        <w:right w:val="none" w:sz="0" w:space="0" w:color="auto"/>
      </w:divBdr>
    </w:div>
    <w:div w:id="1678581092">
      <w:bodyDiv w:val="1"/>
      <w:marLeft w:val="0"/>
      <w:marRight w:val="0"/>
      <w:marTop w:val="0"/>
      <w:marBottom w:val="0"/>
      <w:divBdr>
        <w:top w:val="none" w:sz="0" w:space="0" w:color="auto"/>
        <w:left w:val="none" w:sz="0" w:space="0" w:color="auto"/>
        <w:bottom w:val="none" w:sz="0" w:space="0" w:color="auto"/>
        <w:right w:val="none" w:sz="0" w:space="0" w:color="auto"/>
      </w:divBdr>
    </w:div>
    <w:div w:id="1678968649">
      <w:bodyDiv w:val="1"/>
      <w:marLeft w:val="0"/>
      <w:marRight w:val="0"/>
      <w:marTop w:val="0"/>
      <w:marBottom w:val="0"/>
      <w:divBdr>
        <w:top w:val="none" w:sz="0" w:space="0" w:color="auto"/>
        <w:left w:val="none" w:sz="0" w:space="0" w:color="auto"/>
        <w:bottom w:val="none" w:sz="0" w:space="0" w:color="auto"/>
        <w:right w:val="none" w:sz="0" w:space="0" w:color="auto"/>
      </w:divBdr>
    </w:div>
    <w:div w:id="1679388894">
      <w:bodyDiv w:val="1"/>
      <w:marLeft w:val="0"/>
      <w:marRight w:val="0"/>
      <w:marTop w:val="0"/>
      <w:marBottom w:val="0"/>
      <w:divBdr>
        <w:top w:val="none" w:sz="0" w:space="0" w:color="auto"/>
        <w:left w:val="none" w:sz="0" w:space="0" w:color="auto"/>
        <w:bottom w:val="none" w:sz="0" w:space="0" w:color="auto"/>
        <w:right w:val="none" w:sz="0" w:space="0" w:color="auto"/>
      </w:divBdr>
    </w:div>
    <w:div w:id="1679698233">
      <w:bodyDiv w:val="1"/>
      <w:marLeft w:val="0"/>
      <w:marRight w:val="0"/>
      <w:marTop w:val="0"/>
      <w:marBottom w:val="0"/>
      <w:divBdr>
        <w:top w:val="none" w:sz="0" w:space="0" w:color="auto"/>
        <w:left w:val="none" w:sz="0" w:space="0" w:color="auto"/>
        <w:bottom w:val="none" w:sz="0" w:space="0" w:color="auto"/>
        <w:right w:val="none" w:sz="0" w:space="0" w:color="auto"/>
      </w:divBdr>
    </w:div>
    <w:div w:id="1679968064">
      <w:bodyDiv w:val="1"/>
      <w:marLeft w:val="0"/>
      <w:marRight w:val="0"/>
      <w:marTop w:val="0"/>
      <w:marBottom w:val="0"/>
      <w:divBdr>
        <w:top w:val="none" w:sz="0" w:space="0" w:color="auto"/>
        <w:left w:val="none" w:sz="0" w:space="0" w:color="auto"/>
        <w:bottom w:val="none" w:sz="0" w:space="0" w:color="auto"/>
        <w:right w:val="none" w:sz="0" w:space="0" w:color="auto"/>
      </w:divBdr>
    </w:div>
    <w:div w:id="1681392314">
      <w:bodyDiv w:val="1"/>
      <w:marLeft w:val="0"/>
      <w:marRight w:val="0"/>
      <w:marTop w:val="0"/>
      <w:marBottom w:val="0"/>
      <w:divBdr>
        <w:top w:val="none" w:sz="0" w:space="0" w:color="auto"/>
        <w:left w:val="none" w:sz="0" w:space="0" w:color="auto"/>
        <w:bottom w:val="none" w:sz="0" w:space="0" w:color="auto"/>
        <w:right w:val="none" w:sz="0" w:space="0" w:color="auto"/>
      </w:divBdr>
    </w:div>
    <w:div w:id="1682783363">
      <w:bodyDiv w:val="1"/>
      <w:marLeft w:val="0"/>
      <w:marRight w:val="0"/>
      <w:marTop w:val="0"/>
      <w:marBottom w:val="0"/>
      <w:divBdr>
        <w:top w:val="none" w:sz="0" w:space="0" w:color="auto"/>
        <w:left w:val="none" w:sz="0" w:space="0" w:color="auto"/>
        <w:bottom w:val="none" w:sz="0" w:space="0" w:color="auto"/>
        <w:right w:val="none" w:sz="0" w:space="0" w:color="auto"/>
      </w:divBdr>
    </w:div>
    <w:div w:id="1683581835">
      <w:bodyDiv w:val="1"/>
      <w:marLeft w:val="0"/>
      <w:marRight w:val="0"/>
      <w:marTop w:val="0"/>
      <w:marBottom w:val="0"/>
      <w:divBdr>
        <w:top w:val="none" w:sz="0" w:space="0" w:color="auto"/>
        <w:left w:val="none" w:sz="0" w:space="0" w:color="auto"/>
        <w:bottom w:val="none" w:sz="0" w:space="0" w:color="auto"/>
        <w:right w:val="none" w:sz="0" w:space="0" w:color="auto"/>
      </w:divBdr>
    </w:div>
    <w:div w:id="1683630413">
      <w:bodyDiv w:val="1"/>
      <w:marLeft w:val="0"/>
      <w:marRight w:val="0"/>
      <w:marTop w:val="0"/>
      <w:marBottom w:val="0"/>
      <w:divBdr>
        <w:top w:val="none" w:sz="0" w:space="0" w:color="auto"/>
        <w:left w:val="none" w:sz="0" w:space="0" w:color="auto"/>
        <w:bottom w:val="none" w:sz="0" w:space="0" w:color="auto"/>
        <w:right w:val="none" w:sz="0" w:space="0" w:color="auto"/>
      </w:divBdr>
    </w:div>
    <w:div w:id="1683893256">
      <w:bodyDiv w:val="1"/>
      <w:marLeft w:val="0"/>
      <w:marRight w:val="0"/>
      <w:marTop w:val="0"/>
      <w:marBottom w:val="0"/>
      <w:divBdr>
        <w:top w:val="none" w:sz="0" w:space="0" w:color="auto"/>
        <w:left w:val="none" w:sz="0" w:space="0" w:color="auto"/>
        <w:bottom w:val="none" w:sz="0" w:space="0" w:color="auto"/>
        <w:right w:val="none" w:sz="0" w:space="0" w:color="auto"/>
      </w:divBdr>
    </w:div>
    <w:div w:id="1684551859">
      <w:bodyDiv w:val="1"/>
      <w:marLeft w:val="0"/>
      <w:marRight w:val="0"/>
      <w:marTop w:val="0"/>
      <w:marBottom w:val="0"/>
      <w:divBdr>
        <w:top w:val="none" w:sz="0" w:space="0" w:color="auto"/>
        <w:left w:val="none" w:sz="0" w:space="0" w:color="auto"/>
        <w:bottom w:val="none" w:sz="0" w:space="0" w:color="auto"/>
        <w:right w:val="none" w:sz="0" w:space="0" w:color="auto"/>
      </w:divBdr>
    </w:div>
    <w:div w:id="1684939220">
      <w:bodyDiv w:val="1"/>
      <w:marLeft w:val="0"/>
      <w:marRight w:val="0"/>
      <w:marTop w:val="0"/>
      <w:marBottom w:val="0"/>
      <w:divBdr>
        <w:top w:val="none" w:sz="0" w:space="0" w:color="auto"/>
        <w:left w:val="none" w:sz="0" w:space="0" w:color="auto"/>
        <w:bottom w:val="none" w:sz="0" w:space="0" w:color="auto"/>
        <w:right w:val="none" w:sz="0" w:space="0" w:color="auto"/>
      </w:divBdr>
    </w:div>
    <w:div w:id="1685280325">
      <w:bodyDiv w:val="1"/>
      <w:marLeft w:val="0"/>
      <w:marRight w:val="0"/>
      <w:marTop w:val="0"/>
      <w:marBottom w:val="0"/>
      <w:divBdr>
        <w:top w:val="none" w:sz="0" w:space="0" w:color="auto"/>
        <w:left w:val="none" w:sz="0" w:space="0" w:color="auto"/>
        <w:bottom w:val="none" w:sz="0" w:space="0" w:color="auto"/>
        <w:right w:val="none" w:sz="0" w:space="0" w:color="auto"/>
      </w:divBdr>
    </w:div>
    <w:div w:id="1685547089">
      <w:bodyDiv w:val="1"/>
      <w:marLeft w:val="0"/>
      <w:marRight w:val="0"/>
      <w:marTop w:val="0"/>
      <w:marBottom w:val="0"/>
      <w:divBdr>
        <w:top w:val="none" w:sz="0" w:space="0" w:color="auto"/>
        <w:left w:val="none" w:sz="0" w:space="0" w:color="auto"/>
        <w:bottom w:val="none" w:sz="0" w:space="0" w:color="auto"/>
        <w:right w:val="none" w:sz="0" w:space="0" w:color="auto"/>
      </w:divBdr>
    </w:div>
    <w:div w:id="1685782712">
      <w:bodyDiv w:val="1"/>
      <w:marLeft w:val="0"/>
      <w:marRight w:val="0"/>
      <w:marTop w:val="0"/>
      <w:marBottom w:val="0"/>
      <w:divBdr>
        <w:top w:val="none" w:sz="0" w:space="0" w:color="auto"/>
        <w:left w:val="none" w:sz="0" w:space="0" w:color="auto"/>
        <w:bottom w:val="none" w:sz="0" w:space="0" w:color="auto"/>
        <w:right w:val="none" w:sz="0" w:space="0" w:color="auto"/>
      </w:divBdr>
    </w:div>
    <w:div w:id="1685933232">
      <w:bodyDiv w:val="1"/>
      <w:marLeft w:val="0"/>
      <w:marRight w:val="0"/>
      <w:marTop w:val="0"/>
      <w:marBottom w:val="0"/>
      <w:divBdr>
        <w:top w:val="none" w:sz="0" w:space="0" w:color="auto"/>
        <w:left w:val="none" w:sz="0" w:space="0" w:color="auto"/>
        <w:bottom w:val="none" w:sz="0" w:space="0" w:color="auto"/>
        <w:right w:val="none" w:sz="0" w:space="0" w:color="auto"/>
      </w:divBdr>
    </w:div>
    <w:div w:id="1686707685">
      <w:bodyDiv w:val="1"/>
      <w:marLeft w:val="0"/>
      <w:marRight w:val="0"/>
      <w:marTop w:val="0"/>
      <w:marBottom w:val="0"/>
      <w:divBdr>
        <w:top w:val="none" w:sz="0" w:space="0" w:color="auto"/>
        <w:left w:val="none" w:sz="0" w:space="0" w:color="auto"/>
        <w:bottom w:val="none" w:sz="0" w:space="0" w:color="auto"/>
        <w:right w:val="none" w:sz="0" w:space="0" w:color="auto"/>
      </w:divBdr>
    </w:div>
    <w:div w:id="1688174361">
      <w:bodyDiv w:val="1"/>
      <w:marLeft w:val="0"/>
      <w:marRight w:val="0"/>
      <w:marTop w:val="0"/>
      <w:marBottom w:val="0"/>
      <w:divBdr>
        <w:top w:val="none" w:sz="0" w:space="0" w:color="auto"/>
        <w:left w:val="none" w:sz="0" w:space="0" w:color="auto"/>
        <w:bottom w:val="none" w:sz="0" w:space="0" w:color="auto"/>
        <w:right w:val="none" w:sz="0" w:space="0" w:color="auto"/>
      </w:divBdr>
    </w:div>
    <w:div w:id="1688604476">
      <w:bodyDiv w:val="1"/>
      <w:marLeft w:val="0"/>
      <w:marRight w:val="0"/>
      <w:marTop w:val="0"/>
      <w:marBottom w:val="0"/>
      <w:divBdr>
        <w:top w:val="none" w:sz="0" w:space="0" w:color="auto"/>
        <w:left w:val="none" w:sz="0" w:space="0" w:color="auto"/>
        <w:bottom w:val="none" w:sz="0" w:space="0" w:color="auto"/>
        <w:right w:val="none" w:sz="0" w:space="0" w:color="auto"/>
      </w:divBdr>
    </w:div>
    <w:div w:id="1689019751">
      <w:bodyDiv w:val="1"/>
      <w:marLeft w:val="0"/>
      <w:marRight w:val="0"/>
      <w:marTop w:val="0"/>
      <w:marBottom w:val="0"/>
      <w:divBdr>
        <w:top w:val="none" w:sz="0" w:space="0" w:color="auto"/>
        <w:left w:val="none" w:sz="0" w:space="0" w:color="auto"/>
        <w:bottom w:val="none" w:sz="0" w:space="0" w:color="auto"/>
        <w:right w:val="none" w:sz="0" w:space="0" w:color="auto"/>
      </w:divBdr>
    </w:div>
    <w:div w:id="1689329600">
      <w:bodyDiv w:val="1"/>
      <w:marLeft w:val="0"/>
      <w:marRight w:val="0"/>
      <w:marTop w:val="0"/>
      <w:marBottom w:val="0"/>
      <w:divBdr>
        <w:top w:val="none" w:sz="0" w:space="0" w:color="auto"/>
        <w:left w:val="none" w:sz="0" w:space="0" w:color="auto"/>
        <w:bottom w:val="none" w:sz="0" w:space="0" w:color="auto"/>
        <w:right w:val="none" w:sz="0" w:space="0" w:color="auto"/>
      </w:divBdr>
    </w:div>
    <w:div w:id="1689477474">
      <w:bodyDiv w:val="1"/>
      <w:marLeft w:val="0"/>
      <w:marRight w:val="0"/>
      <w:marTop w:val="0"/>
      <w:marBottom w:val="0"/>
      <w:divBdr>
        <w:top w:val="none" w:sz="0" w:space="0" w:color="auto"/>
        <w:left w:val="none" w:sz="0" w:space="0" w:color="auto"/>
        <w:bottom w:val="none" w:sz="0" w:space="0" w:color="auto"/>
        <w:right w:val="none" w:sz="0" w:space="0" w:color="auto"/>
      </w:divBdr>
    </w:div>
    <w:div w:id="1689603022">
      <w:bodyDiv w:val="1"/>
      <w:marLeft w:val="0"/>
      <w:marRight w:val="0"/>
      <w:marTop w:val="0"/>
      <w:marBottom w:val="0"/>
      <w:divBdr>
        <w:top w:val="none" w:sz="0" w:space="0" w:color="auto"/>
        <w:left w:val="none" w:sz="0" w:space="0" w:color="auto"/>
        <w:bottom w:val="none" w:sz="0" w:space="0" w:color="auto"/>
        <w:right w:val="none" w:sz="0" w:space="0" w:color="auto"/>
      </w:divBdr>
    </w:div>
    <w:div w:id="1690983248">
      <w:bodyDiv w:val="1"/>
      <w:marLeft w:val="0"/>
      <w:marRight w:val="0"/>
      <w:marTop w:val="0"/>
      <w:marBottom w:val="0"/>
      <w:divBdr>
        <w:top w:val="none" w:sz="0" w:space="0" w:color="auto"/>
        <w:left w:val="none" w:sz="0" w:space="0" w:color="auto"/>
        <w:bottom w:val="none" w:sz="0" w:space="0" w:color="auto"/>
        <w:right w:val="none" w:sz="0" w:space="0" w:color="auto"/>
      </w:divBdr>
      <w:divsChild>
        <w:div w:id="625356669">
          <w:marLeft w:val="660"/>
          <w:marRight w:val="660"/>
          <w:marTop w:val="0"/>
          <w:marBottom w:val="0"/>
          <w:divBdr>
            <w:top w:val="none" w:sz="0" w:space="0" w:color="auto"/>
            <w:left w:val="none" w:sz="0" w:space="0" w:color="auto"/>
            <w:bottom w:val="none" w:sz="0" w:space="0" w:color="auto"/>
            <w:right w:val="none" w:sz="0" w:space="0" w:color="auto"/>
          </w:divBdr>
          <w:divsChild>
            <w:div w:id="655646087">
              <w:marLeft w:val="0"/>
              <w:marRight w:val="0"/>
              <w:marTop w:val="0"/>
              <w:marBottom w:val="0"/>
              <w:divBdr>
                <w:top w:val="none" w:sz="0" w:space="0" w:color="auto"/>
                <w:left w:val="none" w:sz="0" w:space="0" w:color="auto"/>
                <w:bottom w:val="none" w:sz="0" w:space="0" w:color="auto"/>
                <w:right w:val="none" w:sz="0" w:space="0" w:color="auto"/>
              </w:divBdr>
              <w:divsChild>
                <w:div w:id="585307939">
                  <w:marLeft w:val="0"/>
                  <w:marRight w:val="0"/>
                  <w:marTop w:val="0"/>
                  <w:marBottom w:val="0"/>
                  <w:divBdr>
                    <w:top w:val="none" w:sz="0" w:space="0" w:color="auto"/>
                    <w:left w:val="none" w:sz="0" w:space="0" w:color="auto"/>
                    <w:bottom w:val="none" w:sz="0" w:space="0" w:color="auto"/>
                    <w:right w:val="none" w:sz="0" w:space="0" w:color="auto"/>
                  </w:divBdr>
                  <w:divsChild>
                    <w:div w:id="1067386324">
                      <w:marLeft w:val="0"/>
                      <w:marRight w:val="0"/>
                      <w:marTop w:val="0"/>
                      <w:marBottom w:val="0"/>
                      <w:divBdr>
                        <w:top w:val="none" w:sz="0" w:space="0" w:color="auto"/>
                        <w:left w:val="none" w:sz="0" w:space="0" w:color="auto"/>
                        <w:bottom w:val="none" w:sz="0" w:space="0" w:color="auto"/>
                        <w:right w:val="none" w:sz="0" w:space="0" w:color="auto"/>
                      </w:divBdr>
                      <w:divsChild>
                        <w:div w:id="5146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494613">
      <w:bodyDiv w:val="1"/>
      <w:marLeft w:val="0"/>
      <w:marRight w:val="0"/>
      <w:marTop w:val="0"/>
      <w:marBottom w:val="0"/>
      <w:divBdr>
        <w:top w:val="none" w:sz="0" w:space="0" w:color="auto"/>
        <w:left w:val="none" w:sz="0" w:space="0" w:color="auto"/>
        <w:bottom w:val="none" w:sz="0" w:space="0" w:color="auto"/>
        <w:right w:val="none" w:sz="0" w:space="0" w:color="auto"/>
      </w:divBdr>
    </w:div>
    <w:div w:id="1691641401">
      <w:bodyDiv w:val="1"/>
      <w:marLeft w:val="0"/>
      <w:marRight w:val="0"/>
      <w:marTop w:val="0"/>
      <w:marBottom w:val="0"/>
      <w:divBdr>
        <w:top w:val="none" w:sz="0" w:space="0" w:color="auto"/>
        <w:left w:val="none" w:sz="0" w:space="0" w:color="auto"/>
        <w:bottom w:val="none" w:sz="0" w:space="0" w:color="auto"/>
        <w:right w:val="none" w:sz="0" w:space="0" w:color="auto"/>
      </w:divBdr>
    </w:div>
    <w:div w:id="1693802752">
      <w:bodyDiv w:val="1"/>
      <w:marLeft w:val="0"/>
      <w:marRight w:val="0"/>
      <w:marTop w:val="0"/>
      <w:marBottom w:val="0"/>
      <w:divBdr>
        <w:top w:val="none" w:sz="0" w:space="0" w:color="auto"/>
        <w:left w:val="none" w:sz="0" w:space="0" w:color="auto"/>
        <w:bottom w:val="none" w:sz="0" w:space="0" w:color="auto"/>
        <w:right w:val="none" w:sz="0" w:space="0" w:color="auto"/>
      </w:divBdr>
    </w:div>
    <w:div w:id="1694188553">
      <w:bodyDiv w:val="1"/>
      <w:marLeft w:val="0"/>
      <w:marRight w:val="0"/>
      <w:marTop w:val="0"/>
      <w:marBottom w:val="0"/>
      <w:divBdr>
        <w:top w:val="none" w:sz="0" w:space="0" w:color="auto"/>
        <w:left w:val="none" w:sz="0" w:space="0" w:color="auto"/>
        <w:bottom w:val="none" w:sz="0" w:space="0" w:color="auto"/>
        <w:right w:val="none" w:sz="0" w:space="0" w:color="auto"/>
      </w:divBdr>
    </w:div>
    <w:div w:id="1695306502">
      <w:bodyDiv w:val="1"/>
      <w:marLeft w:val="0"/>
      <w:marRight w:val="0"/>
      <w:marTop w:val="0"/>
      <w:marBottom w:val="0"/>
      <w:divBdr>
        <w:top w:val="none" w:sz="0" w:space="0" w:color="auto"/>
        <w:left w:val="none" w:sz="0" w:space="0" w:color="auto"/>
        <w:bottom w:val="none" w:sz="0" w:space="0" w:color="auto"/>
        <w:right w:val="none" w:sz="0" w:space="0" w:color="auto"/>
      </w:divBdr>
      <w:divsChild>
        <w:div w:id="549610215">
          <w:marLeft w:val="0"/>
          <w:marRight w:val="0"/>
          <w:marTop w:val="0"/>
          <w:marBottom w:val="0"/>
          <w:divBdr>
            <w:top w:val="none" w:sz="0" w:space="0" w:color="auto"/>
            <w:left w:val="none" w:sz="0" w:space="0" w:color="auto"/>
            <w:bottom w:val="none" w:sz="0" w:space="0" w:color="auto"/>
            <w:right w:val="none" w:sz="0" w:space="0" w:color="auto"/>
          </w:divBdr>
        </w:div>
      </w:divsChild>
    </w:div>
    <w:div w:id="1695425234">
      <w:bodyDiv w:val="1"/>
      <w:marLeft w:val="0"/>
      <w:marRight w:val="0"/>
      <w:marTop w:val="0"/>
      <w:marBottom w:val="0"/>
      <w:divBdr>
        <w:top w:val="none" w:sz="0" w:space="0" w:color="auto"/>
        <w:left w:val="none" w:sz="0" w:space="0" w:color="auto"/>
        <w:bottom w:val="none" w:sz="0" w:space="0" w:color="auto"/>
        <w:right w:val="none" w:sz="0" w:space="0" w:color="auto"/>
      </w:divBdr>
    </w:div>
    <w:div w:id="1695496437">
      <w:bodyDiv w:val="1"/>
      <w:marLeft w:val="0"/>
      <w:marRight w:val="0"/>
      <w:marTop w:val="0"/>
      <w:marBottom w:val="0"/>
      <w:divBdr>
        <w:top w:val="none" w:sz="0" w:space="0" w:color="auto"/>
        <w:left w:val="none" w:sz="0" w:space="0" w:color="auto"/>
        <w:bottom w:val="none" w:sz="0" w:space="0" w:color="auto"/>
        <w:right w:val="none" w:sz="0" w:space="0" w:color="auto"/>
      </w:divBdr>
    </w:div>
    <w:div w:id="1695643878">
      <w:bodyDiv w:val="1"/>
      <w:marLeft w:val="0"/>
      <w:marRight w:val="0"/>
      <w:marTop w:val="0"/>
      <w:marBottom w:val="0"/>
      <w:divBdr>
        <w:top w:val="none" w:sz="0" w:space="0" w:color="auto"/>
        <w:left w:val="none" w:sz="0" w:space="0" w:color="auto"/>
        <w:bottom w:val="none" w:sz="0" w:space="0" w:color="auto"/>
        <w:right w:val="none" w:sz="0" w:space="0" w:color="auto"/>
      </w:divBdr>
    </w:div>
    <w:div w:id="1696349288">
      <w:bodyDiv w:val="1"/>
      <w:marLeft w:val="0"/>
      <w:marRight w:val="0"/>
      <w:marTop w:val="0"/>
      <w:marBottom w:val="0"/>
      <w:divBdr>
        <w:top w:val="none" w:sz="0" w:space="0" w:color="auto"/>
        <w:left w:val="none" w:sz="0" w:space="0" w:color="auto"/>
        <w:bottom w:val="none" w:sz="0" w:space="0" w:color="auto"/>
        <w:right w:val="none" w:sz="0" w:space="0" w:color="auto"/>
      </w:divBdr>
    </w:div>
    <w:div w:id="1696419146">
      <w:bodyDiv w:val="1"/>
      <w:marLeft w:val="0"/>
      <w:marRight w:val="0"/>
      <w:marTop w:val="0"/>
      <w:marBottom w:val="0"/>
      <w:divBdr>
        <w:top w:val="none" w:sz="0" w:space="0" w:color="auto"/>
        <w:left w:val="none" w:sz="0" w:space="0" w:color="auto"/>
        <w:bottom w:val="none" w:sz="0" w:space="0" w:color="auto"/>
        <w:right w:val="none" w:sz="0" w:space="0" w:color="auto"/>
      </w:divBdr>
    </w:div>
    <w:div w:id="1696422471">
      <w:bodyDiv w:val="1"/>
      <w:marLeft w:val="0"/>
      <w:marRight w:val="0"/>
      <w:marTop w:val="0"/>
      <w:marBottom w:val="0"/>
      <w:divBdr>
        <w:top w:val="none" w:sz="0" w:space="0" w:color="auto"/>
        <w:left w:val="none" w:sz="0" w:space="0" w:color="auto"/>
        <w:bottom w:val="none" w:sz="0" w:space="0" w:color="auto"/>
        <w:right w:val="none" w:sz="0" w:space="0" w:color="auto"/>
      </w:divBdr>
      <w:divsChild>
        <w:div w:id="1991247839">
          <w:marLeft w:val="0"/>
          <w:marRight w:val="0"/>
          <w:marTop w:val="0"/>
          <w:marBottom w:val="0"/>
          <w:divBdr>
            <w:top w:val="none" w:sz="0" w:space="0" w:color="auto"/>
            <w:left w:val="none" w:sz="0" w:space="0" w:color="auto"/>
            <w:bottom w:val="none" w:sz="0" w:space="0" w:color="auto"/>
            <w:right w:val="none" w:sz="0" w:space="0" w:color="auto"/>
          </w:divBdr>
        </w:div>
      </w:divsChild>
    </w:div>
    <w:div w:id="1696616768">
      <w:bodyDiv w:val="1"/>
      <w:marLeft w:val="0"/>
      <w:marRight w:val="0"/>
      <w:marTop w:val="0"/>
      <w:marBottom w:val="0"/>
      <w:divBdr>
        <w:top w:val="none" w:sz="0" w:space="0" w:color="auto"/>
        <w:left w:val="none" w:sz="0" w:space="0" w:color="auto"/>
        <w:bottom w:val="none" w:sz="0" w:space="0" w:color="auto"/>
        <w:right w:val="none" w:sz="0" w:space="0" w:color="auto"/>
      </w:divBdr>
    </w:div>
    <w:div w:id="1696691620">
      <w:bodyDiv w:val="1"/>
      <w:marLeft w:val="0"/>
      <w:marRight w:val="0"/>
      <w:marTop w:val="0"/>
      <w:marBottom w:val="0"/>
      <w:divBdr>
        <w:top w:val="none" w:sz="0" w:space="0" w:color="auto"/>
        <w:left w:val="none" w:sz="0" w:space="0" w:color="auto"/>
        <w:bottom w:val="none" w:sz="0" w:space="0" w:color="auto"/>
        <w:right w:val="none" w:sz="0" w:space="0" w:color="auto"/>
      </w:divBdr>
    </w:div>
    <w:div w:id="1697387694">
      <w:bodyDiv w:val="1"/>
      <w:marLeft w:val="0"/>
      <w:marRight w:val="0"/>
      <w:marTop w:val="0"/>
      <w:marBottom w:val="0"/>
      <w:divBdr>
        <w:top w:val="none" w:sz="0" w:space="0" w:color="auto"/>
        <w:left w:val="none" w:sz="0" w:space="0" w:color="auto"/>
        <w:bottom w:val="none" w:sz="0" w:space="0" w:color="auto"/>
        <w:right w:val="none" w:sz="0" w:space="0" w:color="auto"/>
      </w:divBdr>
    </w:div>
    <w:div w:id="1698500646">
      <w:bodyDiv w:val="1"/>
      <w:marLeft w:val="0"/>
      <w:marRight w:val="0"/>
      <w:marTop w:val="0"/>
      <w:marBottom w:val="0"/>
      <w:divBdr>
        <w:top w:val="none" w:sz="0" w:space="0" w:color="auto"/>
        <w:left w:val="none" w:sz="0" w:space="0" w:color="auto"/>
        <w:bottom w:val="none" w:sz="0" w:space="0" w:color="auto"/>
        <w:right w:val="none" w:sz="0" w:space="0" w:color="auto"/>
      </w:divBdr>
    </w:div>
    <w:div w:id="1698654118">
      <w:bodyDiv w:val="1"/>
      <w:marLeft w:val="0"/>
      <w:marRight w:val="0"/>
      <w:marTop w:val="0"/>
      <w:marBottom w:val="0"/>
      <w:divBdr>
        <w:top w:val="none" w:sz="0" w:space="0" w:color="auto"/>
        <w:left w:val="none" w:sz="0" w:space="0" w:color="auto"/>
        <w:bottom w:val="none" w:sz="0" w:space="0" w:color="auto"/>
        <w:right w:val="none" w:sz="0" w:space="0" w:color="auto"/>
      </w:divBdr>
    </w:div>
    <w:div w:id="1699508089">
      <w:bodyDiv w:val="1"/>
      <w:marLeft w:val="0"/>
      <w:marRight w:val="0"/>
      <w:marTop w:val="0"/>
      <w:marBottom w:val="0"/>
      <w:divBdr>
        <w:top w:val="none" w:sz="0" w:space="0" w:color="auto"/>
        <w:left w:val="none" w:sz="0" w:space="0" w:color="auto"/>
        <w:bottom w:val="none" w:sz="0" w:space="0" w:color="auto"/>
        <w:right w:val="none" w:sz="0" w:space="0" w:color="auto"/>
      </w:divBdr>
    </w:div>
    <w:div w:id="1699769039">
      <w:bodyDiv w:val="1"/>
      <w:marLeft w:val="0"/>
      <w:marRight w:val="0"/>
      <w:marTop w:val="0"/>
      <w:marBottom w:val="0"/>
      <w:divBdr>
        <w:top w:val="none" w:sz="0" w:space="0" w:color="auto"/>
        <w:left w:val="none" w:sz="0" w:space="0" w:color="auto"/>
        <w:bottom w:val="none" w:sz="0" w:space="0" w:color="auto"/>
        <w:right w:val="none" w:sz="0" w:space="0" w:color="auto"/>
      </w:divBdr>
      <w:divsChild>
        <w:div w:id="731537350">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699967386">
      <w:bodyDiv w:val="1"/>
      <w:marLeft w:val="0"/>
      <w:marRight w:val="0"/>
      <w:marTop w:val="0"/>
      <w:marBottom w:val="0"/>
      <w:divBdr>
        <w:top w:val="none" w:sz="0" w:space="0" w:color="auto"/>
        <w:left w:val="none" w:sz="0" w:space="0" w:color="auto"/>
        <w:bottom w:val="none" w:sz="0" w:space="0" w:color="auto"/>
        <w:right w:val="none" w:sz="0" w:space="0" w:color="auto"/>
      </w:divBdr>
    </w:div>
    <w:div w:id="1700354711">
      <w:bodyDiv w:val="1"/>
      <w:marLeft w:val="0"/>
      <w:marRight w:val="0"/>
      <w:marTop w:val="0"/>
      <w:marBottom w:val="0"/>
      <w:divBdr>
        <w:top w:val="none" w:sz="0" w:space="0" w:color="auto"/>
        <w:left w:val="none" w:sz="0" w:space="0" w:color="auto"/>
        <w:bottom w:val="none" w:sz="0" w:space="0" w:color="auto"/>
        <w:right w:val="none" w:sz="0" w:space="0" w:color="auto"/>
      </w:divBdr>
    </w:div>
    <w:div w:id="1700354984">
      <w:bodyDiv w:val="1"/>
      <w:marLeft w:val="0"/>
      <w:marRight w:val="0"/>
      <w:marTop w:val="0"/>
      <w:marBottom w:val="0"/>
      <w:divBdr>
        <w:top w:val="none" w:sz="0" w:space="0" w:color="auto"/>
        <w:left w:val="none" w:sz="0" w:space="0" w:color="auto"/>
        <w:bottom w:val="none" w:sz="0" w:space="0" w:color="auto"/>
        <w:right w:val="none" w:sz="0" w:space="0" w:color="auto"/>
      </w:divBdr>
    </w:div>
    <w:div w:id="1700664831">
      <w:bodyDiv w:val="1"/>
      <w:marLeft w:val="0"/>
      <w:marRight w:val="0"/>
      <w:marTop w:val="0"/>
      <w:marBottom w:val="0"/>
      <w:divBdr>
        <w:top w:val="none" w:sz="0" w:space="0" w:color="auto"/>
        <w:left w:val="none" w:sz="0" w:space="0" w:color="auto"/>
        <w:bottom w:val="none" w:sz="0" w:space="0" w:color="auto"/>
        <w:right w:val="none" w:sz="0" w:space="0" w:color="auto"/>
      </w:divBdr>
    </w:div>
    <w:div w:id="1700811746">
      <w:bodyDiv w:val="1"/>
      <w:marLeft w:val="0"/>
      <w:marRight w:val="0"/>
      <w:marTop w:val="0"/>
      <w:marBottom w:val="0"/>
      <w:divBdr>
        <w:top w:val="none" w:sz="0" w:space="0" w:color="auto"/>
        <w:left w:val="none" w:sz="0" w:space="0" w:color="auto"/>
        <w:bottom w:val="none" w:sz="0" w:space="0" w:color="auto"/>
        <w:right w:val="none" w:sz="0" w:space="0" w:color="auto"/>
      </w:divBdr>
    </w:div>
    <w:div w:id="1701392595">
      <w:bodyDiv w:val="1"/>
      <w:marLeft w:val="0"/>
      <w:marRight w:val="0"/>
      <w:marTop w:val="0"/>
      <w:marBottom w:val="0"/>
      <w:divBdr>
        <w:top w:val="none" w:sz="0" w:space="0" w:color="auto"/>
        <w:left w:val="none" w:sz="0" w:space="0" w:color="auto"/>
        <w:bottom w:val="none" w:sz="0" w:space="0" w:color="auto"/>
        <w:right w:val="none" w:sz="0" w:space="0" w:color="auto"/>
      </w:divBdr>
    </w:div>
    <w:div w:id="1701468562">
      <w:bodyDiv w:val="1"/>
      <w:marLeft w:val="0"/>
      <w:marRight w:val="0"/>
      <w:marTop w:val="0"/>
      <w:marBottom w:val="0"/>
      <w:divBdr>
        <w:top w:val="none" w:sz="0" w:space="0" w:color="auto"/>
        <w:left w:val="none" w:sz="0" w:space="0" w:color="auto"/>
        <w:bottom w:val="none" w:sz="0" w:space="0" w:color="auto"/>
        <w:right w:val="none" w:sz="0" w:space="0" w:color="auto"/>
      </w:divBdr>
    </w:div>
    <w:div w:id="1701473553">
      <w:bodyDiv w:val="1"/>
      <w:marLeft w:val="0"/>
      <w:marRight w:val="0"/>
      <w:marTop w:val="0"/>
      <w:marBottom w:val="0"/>
      <w:divBdr>
        <w:top w:val="none" w:sz="0" w:space="0" w:color="auto"/>
        <w:left w:val="none" w:sz="0" w:space="0" w:color="auto"/>
        <w:bottom w:val="none" w:sz="0" w:space="0" w:color="auto"/>
        <w:right w:val="none" w:sz="0" w:space="0" w:color="auto"/>
      </w:divBdr>
    </w:div>
    <w:div w:id="1701660897">
      <w:bodyDiv w:val="1"/>
      <w:marLeft w:val="0"/>
      <w:marRight w:val="0"/>
      <w:marTop w:val="0"/>
      <w:marBottom w:val="0"/>
      <w:divBdr>
        <w:top w:val="none" w:sz="0" w:space="0" w:color="auto"/>
        <w:left w:val="none" w:sz="0" w:space="0" w:color="auto"/>
        <w:bottom w:val="none" w:sz="0" w:space="0" w:color="auto"/>
        <w:right w:val="none" w:sz="0" w:space="0" w:color="auto"/>
      </w:divBdr>
    </w:div>
    <w:div w:id="1702701669">
      <w:bodyDiv w:val="1"/>
      <w:marLeft w:val="0"/>
      <w:marRight w:val="0"/>
      <w:marTop w:val="0"/>
      <w:marBottom w:val="0"/>
      <w:divBdr>
        <w:top w:val="none" w:sz="0" w:space="0" w:color="auto"/>
        <w:left w:val="none" w:sz="0" w:space="0" w:color="auto"/>
        <w:bottom w:val="none" w:sz="0" w:space="0" w:color="auto"/>
        <w:right w:val="none" w:sz="0" w:space="0" w:color="auto"/>
      </w:divBdr>
    </w:div>
    <w:div w:id="1703091306">
      <w:bodyDiv w:val="1"/>
      <w:marLeft w:val="0"/>
      <w:marRight w:val="0"/>
      <w:marTop w:val="0"/>
      <w:marBottom w:val="0"/>
      <w:divBdr>
        <w:top w:val="none" w:sz="0" w:space="0" w:color="auto"/>
        <w:left w:val="none" w:sz="0" w:space="0" w:color="auto"/>
        <w:bottom w:val="none" w:sz="0" w:space="0" w:color="auto"/>
        <w:right w:val="none" w:sz="0" w:space="0" w:color="auto"/>
      </w:divBdr>
    </w:div>
    <w:div w:id="1703241020">
      <w:bodyDiv w:val="1"/>
      <w:marLeft w:val="0"/>
      <w:marRight w:val="0"/>
      <w:marTop w:val="0"/>
      <w:marBottom w:val="0"/>
      <w:divBdr>
        <w:top w:val="none" w:sz="0" w:space="0" w:color="auto"/>
        <w:left w:val="none" w:sz="0" w:space="0" w:color="auto"/>
        <w:bottom w:val="none" w:sz="0" w:space="0" w:color="auto"/>
        <w:right w:val="none" w:sz="0" w:space="0" w:color="auto"/>
      </w:divBdr>
    </w:div>
    <w:div w:id="1703943720">
      <w:bodyDiv w:val="1"/>
      <w:marLeft w:val="0"/>
      <w:marRight w:val="0"/>
      <w:marTop w:val="0"/>
      <w:marBottom w:val="0"/>
      <w:divBdr>
        <w:top w:val="none" w:sz="0" w:space="0" w:color="auto"/>
        <w:left w:val="none" w:sz="0" w:space="0" w:color="auto"/>
        <w:bottom w:val="none" w:sz="0" w:space="0" w:color="auto"/>
        <w:right w:val="none" w:sz="0" w:space="0" w:color="auto"/>
      </w:divBdr>
    </w:div>
    <w:div w:id="1705062727">
      <w:bodyDiv w:val="1"/>
      <w:marLeft w:val="0"/>
      <w:marRight w:val="0"/>
      <w:marTop w:val="0"/>
      <w:marBottom w:val="0"/>
      <w:divBdr>
        <w:top w:val="none" w:sz="0" w:space="0" w:color="auto"/>
        <w:left w:val="none" w:sz="0" w:space="0" w:color="auto"/>
        <w:bottom w:val="none" w:sz="0" w:space="0" w:color="auto"/>
        <w:right w:val="none" w:sz="0" w:space="0" w:color="auto"/>
      </w:divBdr>
    </w:div>
    <w:div w:id="1705137314">
      <w:bodyDiv w:val="1"/>
      <w:marLeft w:val="0"/>
      <w:marRight w:val="0"/>
      <w:marTop w:val="0"/>
      <w:marBottom w:val="0"/>
      <w:divBdr>
        <w:top w:val="none" w:sz="0" w:space="0" w:color="auto"/>
        <w:left w:val="none" w:sz="0" w:space="0" w:color="auto"/>
        <w:bottom w:val="none" w:sz="0" w:space="0" w:color="auto"/>
        <w:right w:val="none" w:sz="0" w:space="0" w:color="auto"/>
      </w:divBdr>
    </w:div>
    <w:div w:id="1705666814">
      <w:bodyDiv w:val="1"/>
      <w:marLeft w:val="0"/>
      <w:marRight w:val="0"/>
      <w:marTop w:val="0"/>
      <w:marBottom w:val="0"/>
      <w:divBdr>
        <w:top w:val="none" w:sz="0" w:space="0" w:color="auto"/>
        <w:left w:val="none" w:sz="0" w:space="0" w:color="auto"/>
        <w:bottom w:val="none" w:sz="0" w:space="0" w:color="auto"/>
        <w:right w:val="none" w:sz="0" w:space="0" w:color="auto"/>
      </w:divBdr>
    </w:div>
    <w:div w:id="1705864047">
      <w:bodyDiv w:val="1"/>
      <w:marLeft w:val="0"/>
      <w:marRight w:val="0"/>
      <w:marTop w:val="0"/>
      <w:marBottom w:val="0"/>
      <w:divBdr>
        <w:top w:val="none" w:sz="0" w:space="0" w:color="auto"/>
        <w:left w:val="none" w:sz="0" w:space="0" w:color="auto"/>
        <w:bottom w:val="none" w:sz="0" w:space="0" w:color="auto"/>
        <w:right w:val="none" w:sz="0" w:space="0" w:color="auto"/>
      </w:divBdr>
    </w:div>
    <w:div w:id="1707296373">
      <w:bodyDiv w:val="1"/>
      <w:marLeft w:val="0"/>
      <w:marRight w:val="0"/>
      <w:marTop w:val="0"/>
      <w:marBottom w:val="0"/>
      <w:divBdr>
        <w:top w:val="none" w:sz="0" w:space="0" w:color="auto"/>
        <w:left w:val="none" w:sz="0" w:space="0" w:color="auto"/>
        <w:bottom w:val="none" w:sz="0" w:space="0" w:color="auto"/>
        <w:right w:val="none" w:sz="0" w:space="0" w:color="auto"/>
      </w:divBdr>
    </w:div>
    <w:div w:id="1707870781">
      <w:bodyDiv w:val="1"/>
      <w:marLeft w:val="0"/>
      <w:marRight w:val="0"/>
      <w:marTop w:val="0"/>
      <w:marBottom w:val="0"/>
      <w:divBdr>
        <w:top w:val="none" w:sz="0" w:space="0" w:color="auto"/>
        <w:left w:val="none" w:sz="0" w:space="0" w:color="auto"/>
        <w:bottom w:val="none" w:sz="0" w:space="0" w:color="auto"/>
        <w:right w:val="none" w:sz="0" w:space="0" w:color="auto"/>
      </w:divBdr>
    </w:div>
    <w:div w:id="1708137497">
      <w:bodyDiv w:val="1"/>
      <w:marLeft w:val="0"/>
      <w:marRight w:val="0"/>
      <w:marTop w:val="0"/>
      <w:marBottom w:val="0"/>
      <w:divBdr>
        <w:top w:val="none" w:sz="0" w:space="0" w:color="auto"/>
        <w:left w:val="none" w:sz="0" w:space="0" w:color="auto"/>
        <w:bottom w:val="none" w:sz="0" w:space="0" w:color="auto"/>
        <w:right w:val="none" w:sz="0" w:space="0" w:color="auto"/>
      </w:divBdr>
    </w:div>
    <w:div w:id="1708263247">
      <w:bodyDiv w:val="1"/>
      <w:marLeft w:val="0"/>
      <w:marRight w:val="0"/>
      <w:marTop w:val="0"/>
      <w:marBottom w:val="0"/>
      <w:divBdr>
        <w:top w:val="none" w:sz="0" w:space="0" w:color="auto"/>
        <w:left w:val="none" w:sz="0" w:space="0" w:color="auto"/>
        <w:bottom w:val="none" w:sz="0" w:space="0" w:color="auto"/>
        <w:right w:val="none" w:sz="0" w:space="0" w:color="auto"/>
      </w:divBdr>
    </w:div>
    <w:div w:id="1708797869">
      <w:bodyDiv w:val="1"/>
      <w:marLeft w:val="0"/>
      <w:marRight w:val="0"/>
      <w:marTop w:val="0"/>
      <w:marBottom w:val="0"/>
      <w:divBdr>
        <w:top w:val="none" w:sz="0" w:space="0" w:color="auto"/>
        <w:left w:val="none" w:sz="0" w:space="0" w:color="auto"/>
        <w:bottom w:val="none" w:sz="0" w:space="0" w:color="auto"/>
        <w:right w:val="none" w:sz="0" w:space="0" w:color="auto"/>
      </w:divBdr>
    </w:div>
    <w:div w:id="1709137871">
      <w:bodyDiv w:val="1"/>
      <w:marLeft w:val="0"/>
      <w:marRight w:val="0"/>
      <w:marTop w:val="0"/>
      <w:marBottom w:val="0"/>
      <w:divBdr>
        <w:top w:val="none" w:sz="0" w:space="0" w:color="auto"/>
        <w:left w:val="none" w:sz="0" w:space="0" w:color="auto"/>
        <w:bottom w:val="none" w:sz="0" w:space="0" w:color="auto"/>
        <w:right w:val="none" w:sz="0" w:space="0" w:color="auto"/>
      </w:divBdr>
    </w:div>
    <w:div w:id="1709254192">
      <w:bodyDiv w:val="1"/>
      <w:marLeft w:val="0"/>
      <w:marRight w:val="0"/>
      <w:marTop w:val="0"/>
      <w:marBottom w:val="0"/>
      <w:divBdr>
        <w:top w:val="none" w:sz="0" w:space="0" w:color="auto"/>
        <w:left w:val="none" w:sz="0" w:space="0" w:color="auto"/>
        <w:bottom w:val="none" w:sz="0" w:space="0" w:color="auto"/>
        <w:right w:val="none" w:sz="0" w:space="0" w:color="auto"/>
      </w:divBdr>
    </w:div>
    <w:div w:id="1709912193">
      <w:bodyDiv w:val="1"/>
      <w:marLeft w:val="0"/>
      <w:marRight w:val="0"/>
      <w:marTop w:val="0"/>
      <w:marBottom w:val="0"/>
      <w:divBdr>
        <w:top w:val="none" w:sz="0" w:space="0" w:color="auto"/>
        <w:left w:val="none" w:sz="0" w:space="0" w:color="auto"/>
        <w:bottom w:val="none" w:sz="0" w:space="0" w:color="auto"/>
        <w:right w:val="none" w:sz="0" w:space="0" w:color="auto"/>
      </w:divBdr>
    </w:div>
    <w:div w:id="1710182753">
      <w:bodyDiv w:val="1"/>
      <w:marLeft w:val="0"/>
      <w:marRight w:val="0"/>
      <w:marTop w:val="0"/>
      <w:marBottom w:val="0"/>
      <w:divBdr>
        <w:top w:val="none" w:sz="0" w:space="0" w:color="auto"/>
        <w:left w:val="none" w:sz="0" w:space="0" w:color="auto"/>
        <w:bottom w:val="none" w:sz="0" w:space="0" w:color="auto"/>
        <w:right w:val="none" w:sz="0" w:space="0" w:color="auto"/>
      </w:divBdr>
    </w:div>
    <w:div w:id="1710492477">
      <w:bodyDiv w:val="1"/>
      <w:marLeft w:val="0"/>
      <w:marRight w:val="0"/>
      <w:marTop w:val="0"/>
      <w:marBottom w:val="0"/>
      <w:divBdr>
        <w:top w:val="none" w:sz="0" w:space="0" w:color="auto"/>
        <w:left w:val="none" w:sz="0" w:space="0" w:color="auto"/>
        <w:bottom w:val="none" w:sz="0" w:space="0" w:color="auto"/>
        <w:right w:val="none" w:sz="0" w:space="0" w:color="auto"/>
      </w:divBdr>
    </w:div>
    <w:div w:id="1710912982">
      <w:bodyDiv w:val="1"/>
      <w:marLeft w:val="0"/>
      <w:marRight w:val="0"/>
      <w:marTop w:val="0"/>
      <w:marBottom w:val="0"/>
      <w:divBdr>
        <w:top w:val="none" w:sz="0" w:space="0" w:color="auto"/>
        <w:left w:val="none" w:sz="0" w:space="0" w:color="auto"/>
        <w:bottom w:val="none" w:sz="0" w:space="0" w:color="auto"/>
        <w:right w:val="none" w:sz="0" w:space="0" w:color="auto"/>
      </w:divBdr>
    </w:div>
    <w:div w:id="1711372242">
      <w:bodyDiv w:val="1"/>
      <w:marLeft w:val="0"/>
      <w:marRight w:val="0"/>
      <w:marTop w:val="0"/>
      <w:marBottom w:val="0"/>
      <w:divBdr>
        <w:top w:val="none" w:sz="0" w:space="0" w:color="auto"/>
        <w:left w:val="none" w:sz="0" w:space="0" w:color="auto"/>
        <w:bottom w:val="none" w:sz="0" w:space="0" w:color="auto"/>
        <w:right w:val="none" w:sz="0" w:space="0" w:color="auto"/>
      </w:divBdr>
    </w:div>
    <w:div w:id="1712149351">
      <w:bodyDiv w:val="1"/>
      <w:marLeft w:val="0"/>
      <w:marRight w:val="0"/>
      <w:marTop w:val="0"/>
      <w:marBottom w:val="0"/>
      <w:divBdr>
        <w:top w:val="none" w:sz="0" w:space="0" w:color="auto"/>
        <w:left w:val="none" w:sz="0" w:space="0" w:color="auto"/>
        <w:bottom w:val="none" w:sz="0" w:space="0" w:color="auto"/>
        <w:right w:val="none" w:sz="0" w:space="0" w:color="auto"/>
      </w:divBdr>
    </w:div>
    <w:div w:id="1712223924">
      <w:bodyDiv w:val="1"/>
      <w:marLeft w:val="0"/>
      <w:marRight w:val="0"/>
      <w:marTop w:val="0"/>
      <w:marBottom w:val="0"/>
      <w:divBdr>
        <w:top w:val="none" w:sz="0" w:space="0" w:color="auto"/>
        <w:left w:val="none" w:sz="0" w:space="0" w:color="auto"/>
        <w:bottom w:val="none" w:sz="0" w:space="0" w:color="auto"/>
        <w:right w:val="none" w:sz="0" w:space="0" w:color="auto"/>
      </w:divBdr>
    </w:div>
    <w:div w:id="1712419702">
      <w:bodyDiv w:val="1"/>
      <w:marLeft w:val="0"/>
      <w:marRight w:val="0"/>
      <w:marTop w:val="0"/>
      <w:marBottom w:val="0"/>
      <w:divBdr>
        <w:top w:val="none" w:sz="0" w:space="0" w:color="auto"/>
        <w:left w:val="none" w:sz="0" w:space="0" w:color="auto"/>
        <w:bottom w:val="none" w:sz="0" w:space="0" w:color="auto"/>
        <w:right w:val="none" w:sz="0" w:space="0" w:color="auto"/>
      </w:divBdr>
    </w:div>
    <w:div w:id="1712803733">
      <w:bodyDiv w:val="1"/>
      <w:marLeft w:val="0"/>
      <w:marRight w:val="0"/>
      <w:marTop w:val="0"/>
      <w:marBottom w:val="0"/>
      <w:divBdr>
        <w:top w:val="none" w:sz="0" w:space="0" w:color="auto"/>
        <w:left w:val="none" w:sz="0" w:space="0" w:color="auto"/>
        <w:bottom w:val="none" w:sz="0" w:space="0" w:color="auto"/>
        <w:right w:val="none" w:sz="0" w:space="0" w:color="auto"/>
      </w:divBdr>
    </w:div>
    <w:div w:id="1712993615">
      <w:bodyDiv w:val="1"/>
      <w:marLeft w:val="0"/>
      <w:marRight w:val="0"/>
      <w:marTop w:val="0"/>
      <w:marBottom w:val="0"/>
      <w:divBdr>
        <w:top w:val="none" w:sz="0" w:space="0" w:color="auto"/>
        <w:left w:val="none" w:sz="0" w:space="0" w:color="auto"/>
        <w:bottom w:val="none" w:sz="0" w:space="0" w:color="auto"/>
        <w:right w:val="none" w:sz="0" w:space="0" w:color="auto"/>
      </w:divBdr>
    </w:div>
    <w:div w:id="1715231684">
      <w:bodyDiv w:val="1"/>
      <w:marLeft w:val="0"/>
      <w:marRight w:val="0"/>
      <w:marTop w:val="0"/>
      <w:marBottom w:val="0"/>
      <w:divBdr>
        <w:top w:val="none" w:sz="0" w:space="0" w:color="auto"/>
        <w:left w:val="none" w:sz="0" w:space="0" w:color="auto"/>
        <w:bottom w:val="none" w:sz="0" w:space="0" w:color="auto"/>
        <w:right w:val="none" w:sz="0" w:space="0" w:color="auto"/>
      </w:divBdr>
    </w:div>
    <w:div w:id="1715344075">
      <w:bodyDiv w:val="1"/>
      <w:marLeft w:val="0"/>
      <w:marRight w:val="0"/>
      <w:marTop w:val="0"/>
      <w:marBottom w:val="0"/>
      <w:divBdr>
        <w:top w:val="none" w:sz="0" w:space="0" w:color="auto"/>
        <w:left w:val="none" w:sz="0" w:space="0" w:color="auto"/>
        <w:bottom w:val="none" w:sz="0" w:space="0" w:color="auto"/>
        <w:right w:val="none" w:sz="0" w:space="0" w:color="auto"/>
      </w:divBdr>
    </w:div>
    <w:div w:id="1716586122">
      <w:bodyDiv w:val="1"/>
      <w:marLeft w:val="0"/>
      <w:marRight w:val="0"/>
      <w:marTop w:val="0"/>
      <w:marBottom w:val="0"/>
      <w:divBdr>
        <w:top w:val="none" w:sz="0" w:space="0" w:color="auto"/>
        <w:left w:val="none" w:sz="0" w:space="0" w:color="auto"/>
        <w:bottom w:val="none" w:sz="0" w:space="0" w:color="auto"/>
        <w:right w:val="none" w:sz="0" w:space="0" w:color="auto"/>
      </w:divBdr>
    </w:div>
    <w:div w:id="1717586251">
      <w:bodyDiv w:val="1"/>
      <w:marLeft w:val="0"/>
      <w:marRight w:val="0"/>
      <w:marTop w:val="0"/>
      <w:marBottom w:val="0"/>
      <w:divBdr>
        <w:top w:val="none" w:sz="0" w:space="0" w:color="auto"/>
        <w:left w:val="none" w:sz="0" w:space="0" w:color="auto"/>
        <w:bottom w:val="none" w:sz="0" w:space="0" w:color="auto"/>
        <w:right w:val="none" w:sz="0" w:space="0" w:color="auto"/>
      </w:divBdr>
    </w:div>
    <w:div w:id="1718312963">
      <w:bodyDiv w:val="1"/>
      <w:marLeft w:val="0"/>
      <w:marRight w:val="0"/>
      <w:marTop w:val="0"/>
      <w:marBottom w:val="0"/>
      <w:divBdr>
        <w:top w:val="none" w:sz="0" w:space="0" w:color="auto"/>
        <w:left w:val="none" w:sz="0" w:space="0" w:color="auto"/>
        <w:bottom w:val="none" w:sz="0" w:space="0" w:color="auto"/>
        <w:right w:val="none" w:sz="0" w:space="0" w:color="auto"/>
      </w:divBdr>
    </w:div>
    <w:div w:id="1718433242">
      <w:bodyDiv w:val="1"/>
      <w:marLeft w:val="0"/>
      <w:marRight w:val="0"/>
      <w:marTop w:val="0"/>
      <w:marBottom w:val="0"/>
      <w:divBdr>
        <w:top w:val="none" w:sz="0" w:space="0" w:color="auto"/>
        <w:left w:val="none" w:sz="0" w:space="0" w:color="auto"/>
        <w:bottom w:val="none" w:sz="0" w:space="0" w:color="auto"/>
        <w:right w:val="none" w:sz="0" w:space="0" w:color="auto"/>
      </w:divBdr>
    </w:div>
    <w:div w:id="1718622376">
      <w:bodyDiv w:val="1"/>
      <w:marLeft w:val="0"/>
      <w:marRight w:val="0"/>
      <w:marTop w:val="0"/>
      <w:marBottom w:val="0"/>
      <w:divBdr>
        <w:top w:val="none" w:sz="0" w:space="0" w:color="auto"/>
        <w:left w:val="none" w:sz="0" w:space="0" w:color="auto"/>
        <w:bottom w:val="none" w:sz="0" w:space="0" w:color="auto"/>
        <w:right w:val="none" w:sz="0" w:space="0" w:color="auto"/>
      </w:divBdr>
    </w:div>
    <w:div w:id="1719234692">
      <w:bodyDiv w:val="1"/>
      <w:marLeft w:val="0"/>
      <w:marRight w:val="0"/>
      <w:marTop w:val="0"/>
      <w:marBottom w:val="0"/>
      <w:divBdr>
        <w:top w:val="none" w:sz="0" w:space="0" w:color="auto"/>
        <w:left w:val="none" w:sz="0" w:space="0" w:color="auto"/>
        <w:bottom w:val="none" w:sz="0" w:space="0" w:color="auto"/>
        <w:right w:val="none" w:sz="0" w:space="0" w:color="auto"/>
      </w:divBdr>
    </w:div>
    <w:div w:id="1719357888">
      <w:bodyDiv w:val="1"/>
      <w:marLeft w:val="0"/>
      <w:marRight w:val="0"/>
      <w:marTop w:val="0"/>
      <w:marBottom w:val="0"/>
      <w:divBdr>
        <w:top w:val="none" w:sz="0" w:space="0" w:color="auto"/>
        <w:left w:val="none" w:sz="0" w:space="0" w:color="auto"/>
        <w:bottom w:val="none" w:sz="0" w:space="0" w:color="auto"/>
        <w:right w:val="none" w:sz="0" w:space="0" w:color="auto"/>
      </w:divBdr>
    </w:div>
    <w:div w:id="1719667722">
      <w:bodyDiv w:val="1"/>
      <w:marLeft w:val="0"/>
      <w:marRight w:val="0"/>
      <w:marTop w:val="0"/>
      <w:marBottom w:val="0"/>
      <w:divBdr>
        <w:top w:val="none" w:sz="0" w:space="0" w:color="auto"/>
        <w:left w:val="none" w:sz="0" w:space="0" w:color="auto"/>
        <w:bottom w:val="none" w:sz="0" w:space="0" w:color="auto"/>
        <w:right w:val="none" w:sz="0" w:space="0" w:color="auto"/>
      </w:divBdr>
    </w:div>
    <w:div w:id="1719740170">
      <w:bodyDiv w:val="1"/>
      <w:marLeft w:val="0"/>
      <w:marRight w:val="0"/>
      <w:marTop w:val="0"/>
      <w:marBottom w:val="0"/>
      <w:divBdr>
        <w:top w:val="none" w:sz="0" w:space="0" w:color="auto"/>
        <w:left w:val="none" w:sz="0" w:space="0" w:color="auto"/>
        <w:bottom w:val="none" w:sz="0" w:space="0" w:color="auto"/>
        <w:right w:val="none" w:sz="0" w:space="0" w:color="auto"/>
      </w:divBdr>
    </w:div>
    <w:div w:id="1721124697">
      <w:bodyDiv w:val="1"/>
      <w:marLeft w:val="0"/>
      <w:marRight w:val="0"/>
      <w:marTop w:val="0"/>
      <w:marBottom w:val="0"/>
      <w:divBdr>
        <w:top w:val="none" w:sz="0" w:space="0" w:color="auto"/>
        <w:left w:val="none" w:sz="0" w:space="0" w:color="auto"/>
        <w:bottom w:val="none" w:sz="0" w:space="0" w:color="auto"/>
        <w:right w:val="none" w:sz="0" w:space="0" w:color="auto"/>
      </w:divBdr>
    </w:div>
    <w:div w:id="1721199991">
      <w:bodyDiv w:val="1"/>
      <w:marLeft w:val="0"/>
      <w:marRight w:val="0"/>
      <w:marTop w:val="0"/>
      <w:marBottom w:val="0"/>
      <w:divBdr>
        <w:top w:val="none" w:sz="0" w:space="0" w:color="auto"/>
        <w:left w:val="none" w:sz="0" w:space="0" w:color="auto"/>
        <w:bottom w:val="none" w:sz="0" w:space="0" w:color="auto"/>
        <w:right w:val="none" w:sz="0" w:space="0" w:color="auto"/>
      </w:divBdr>
    </w:div>
    <w:div w:id="1721316728">
      <w:bodyDiv w:val="1"/>
      <w:marLeft w:val="0"/>
      <w:marRight w:val="0"/>
      <w:marTop w:val="0"/>
      <w:marBottom w:val="0"/>
      <w:divBdr>
        <w:top w:val="none" w:sz="0" w:space="0" w:color="auto"/>
        <w:left w:val="none" w:sz="0" w:space="0" w:color="auto"/>
        <w:bottom w:val="none" w:sz="0" w:space="0" w:color="auto"/>
        <w:right w:val="none" w:sz="0" w:space="0" w:color="auto"/>
      </w:divBdr>
    </w:div>
    <w:div w:id="1721594571">
      <w:bodyDiv w:val="1"/>
      <w:marLeft w:val="0"/>
      <w:marRight w:val="0"/>
      <w:marTop w:val="0"/>
      <w:marBottom w:val="0"/>
      <w:divBdr>
        <w:top w:val="none" w:sz="0" w:space="0" w:color="auto"/>
        <w:left w:val="none" w:sz="0" w:space="0" w:color="auto"/>
        <w:bottom w:val="none" w:sz="0" w:space="0" w:color="auto"/>
        <w:right w:val="none" w:sz="0" w:space="0" w:color="auto"/>
      </w:divBdr>
    </w:div>
    <w:div w:id="1721855182">
      <w:bodyDiv w:val="1"/>
      <w:marLeft w:val="0"/>
      <w:marRight w:val="0"/>
      <w:marTop w:val="0"/>
      <w:marBottom w:val="0"/>
      <w:divBdr>
        <w:top w:val="none" w:sz="0" w:space="0" w:color="auto"/>
        <w:left w:val="none" w:sz="0" w:space="0" w:color="auto"/>
        <w:bottom w:val="none" w:sz="0" w:space="0" w:color="auto"/>
        <w:right w:val="none" w:sz="0" w:space="0" w:color="auto"/>
      </w:divBdr>
    </w:div>
    <w:div w:id="1722246591">
      <w:bodyDiv w:val="1"/>
      <w:marLeft w:val="0"/>
      <w:marRight w:val="0"/>
      <w:marTop w:val="0"/>
      <w:marBottom w:val="0"/>
      <w:divBdr>
        <w:top w:val="none" w:sz="0" w:space="0" w:color="auto"/>
        <w:left w:val="none" w:sz="0" w:space="0" w:color="auto"/>
        <w:bottom w:val="none" w:sz="0" w:space="0" w:color="auto"/>
        <w:right w:val="none" w:sz="0" w:space="0" w:color="auto"/>
      </w:divBdr>
    </w:div>
    <w:div w:id="1722318387">
      <w:bodyDiv w:val="1"/>
      <w:marLeft w:val="0"/>
      <w:marRight w:val="0"/>
      <w:marTop w:val="0"/>
      <w:marBottom w:val="0"/>
      <w:divBdr>
        <w:top w:val="none" w:sz="0" w:space="0" w:color="auto"/>
        <w:left w:val="none" w:sz="0" w:space="0" w:color="auto"/>
        <w:bottom w:val="none" w:sz="0" w:space="0" w:color="auto"/>
        <w:right w:val="none" w:sz="0" w:space="0" w:color="auto"/>
      </w:divBdr>
    </w:div>
    <w:div w:id="1722366540">
      <w:bodyDiv w:val="1"/>
      <w:marLeft w:val="0"/>
      <w:marRight w:val="0"/>
      <w:marTop w:val="0"/>
      <w:marBottom w:val="0"/>
      <w:divBdr>
        <w:top w:val="none" w:sz="0" w:space="0" w:color="auto"/>
        <w:left w:val="none" w:sz="0" w:space="0" w:color="auto"/>
        <w:bottom w:val="none" w:sz="0" w:space="0" w:color="auto"/>
        <w:right w:val="none" w:sz="0" w:space="0" w:color="auto"/>
      </w:divBdr>
    </w:div>
    <w:div w:id="1722435205">
      <w:bodyDiv w:val="1"/>
      <w:marLeft w:val="0"/>
      <w:marRight w:val="0"/>
      <w:marTop w:val="0"/>
      <w:marBottom w:val="0"/>
      <w:divBdr>
        <w:top w:val="none" w:sz="0" w:space="0" w:color="auto"/>
        <w:left w:val="none" w:sz="0" w:space="0" w:color="auto"/>
        <w:bottom w:val="none" w:sz="0" w:space="0" w:color="auto"/>
        <w:right w:val="none" w:sz="0" w:space="0" w:color="auto"/>
      </w:divBdr>
    </w:div>
    <w:div w:id="1723021694">
      <w:bodyDiv w:val="1"/>
      <w:marLeft w:val="0"/>
      <w:marRight w:val="0"/>
      <w:marTop w:val="0"/>
      <w:marBottom w:val="0"/>
      <w:divBdr>
        <w:top w:val="none" w:sz="0" w:space="0" w:color="auto"/>
        <w:left w:val="none" w:sz="0" w:space="0" w:color="auto"/>
        <w:bottom w:val="none" w:sz="0" w:space="0" w:color="auto"/>
        <w:right w:val="none" w:sz="0" w:space="0" w:color="auto"/>
      </w:divBdr>
    </w:div>
    <w:div w:id="1723210594">
      <w:bodyDiv w:val="1"/>
      <w:marLeft w:val="0"/>
      <w:marRight w:val="0"/>
      <w:marTop w:val="0"/>
      <w:marBottom w:val="0"/>
      <w:divBdr>
        <w:top w:val="none" w:sz="0" w:space="0" w:color="auto"/>
        <w:left w:val="none" w:sz="0" w:space="0" w:color="auto"/>
        <w:bottom w:val="none" w:sz="0" w:space="0" w:color="auto"/>
        <w:right w:val="none" w:sz="0" w:space="0" w:color="auto"/>
      </w:divBdr>
    </w:div>
    <w:div w:id="1724669598">
      <w:bodyDiv w:val="1"/>
      <w:marLeft w:val="0"/>
      <w:marRight w:val="0"/>
      <w:marTop w:val="0"/>
      <w:marBottom w:val="0"/>
      <w:divBdr>
        <w:top w:val="none" w:sz="0" w:space="0" w:color="auto"/>
        <w:left w:val="none" w:sz="0" w:space="0" w:color="auto"/>
        <w:bottom w:val="none" w:sz="0" w:space="0" w:color="auto"/>
        <w:right w:val="none" w:sz="0" w:space="0" w:color="auto"/>
      </w:divBdr>
    </w:div>
    <w:div w:id="1724791381">
      <w:bodyDiv w:val="1"/>
      <w:marLeft w:val="0"/>
      <w:marRight w:val="0"/>
      <w:marTop w:val="0"/>
      <w:marBottom w:val="0"/>
      <w:divBdr>
        <w:top w:val="none" w:sz="0" w:space="0" w:color="auto"/>
        <w:left w:val="none" w:sz="0" w:space="0" w:color="auto"/>
        <w:bottom w:val="none" w:sz="0" w:space="0" w:color="auto"/>
        <w:right w:val="none" w:sz="0" w:space="0" w:color="auto"/>
      </w:divBdr>
    </w:div>
    <w:div w:id="1725130432">
      <w:bodyDiv w:val="1"/>
      <w:marLeft w:val="0"/>
      <w:marRight w:val="0"/>
      <w:marTop w:val="0"/>
      <w:marBottom w:val="0"/>
      <w:divBdr>
        <w:top w:val="none" w:sz="0" w:space="0" w:color="auto"/>
        <w:left w:val="none" w:sz="0" w:space="0" w:color="auto"/>
        <w:bottom w:val="none" w:sz="0" w:space="0" w:color="auto"/>
        <w:right w:val="none" w:sz="0" w:space="0" w:color="auto"/>
      </w:divBdr>
    </w:div>
    <w:div w:id="1725177136">
      <w:bodyDiv w:val="1"/>
      <w:marLeft w:val="0"/>
      <w:marRight w:val="0"/>
      <w:marTop w:val="0"/>
      <w:marBottom w:val="0"/>
      <w:divBdr>
        <w:top w:val="none" w:sz="0" w:space="0" w:color="auto"/>
        <w:left w:val="none" w:sz="0" w:space="0" w:color="auto"/>
        <w:bottom w:val="none" w:sz="0" w:space="0" w:color="auto"/>
        <w:right w:val="none" w:sz="0" w:space="0" w:color="auto"/>
      </w:divBdr>
    </w:div>
    <w:div w:id="1725563098">
      <w:bodyDiv w:val="1"/>
      <w:marLeft w:val="0"/>
      <w:marRight w:val="0"/>
      <w:marTop w:val="0"/>
      <w:marBottom w:val="0"/>
      <w:divBdr>
        <w:top w:val="none" w:sz="0" w:space="0" w:color="auto"/>
        <w:left w:val="none" w:sz="0" w:space="0" w:color="auto"/>
        <w:bottom w:val="none" w:sz="0" w:space="0" w:color="auto"/>
        <w:right w:val="none" w:sz="0" w:space="0" w:color="auto"/>
      </w:divBdr>
    </w:div>
    <w:div w:id="1725635859">
      <w:bodyDiv w:val="1"/>
      <w:marLeft w:val="0"/>
      <w:marRight w:val="0"/>
      <w:marTop w:val="0"/>
      <w:marBottom w:val="0"/>
      <w:divBdr>
        <w:top w:val="none" w:sz="0" w:space="0" w:color="auto"/>
        <w:left w:val="none" w:sz="0" w:space="0" w:color="auto"/>
        <w:bottom w:val="none" w:sz="0" w:space="0" w:color="auto"/>
        <w:right w:val="none" w:sz="0" w:space="0" w:color="auto"/>
      </w:divBdr>
    </w:div>
    <w:div w:id="1725984538">
      <w:bodyDiv w:val="1"/>
      <w:marLeft w:val="0"/>
      <w:marRight w:val="0"/>
      <w:marTop w:val="0"/>
      <w:marBottom w:val="0"/>
      <w:divBdr>
        <w:top w:val="none" w:sz="0" w:space="0" w:color="auto"/>
        <w:left w:val="none" w:sz="0" w:space="0" w:color="auto"/>
        <w:bottom w:val="none" w:sz="0" w:space="0" w:color="auto"/>
        <w:right w:val="none" w:sz="0" w:space="0" w:color="auto"/>
      </w:divBdr>
    </w:div>
    <w:div w:id="1727145650">
      <w:bodyDiv w:val="1"/>
      <w:marLeft w:val="0"/>
      <w:marRight w:val="0"/>
      <w:marTop w:val="0"/>
      <w:marBottom w:val="0"/>
      <w:divBdr>
        <w:top w:val="none" w:sz="0" w:space="0" w:color="auto"/>
        <w:left w:val="none" w:sz="0" w:space="0" w:color="auto"/>
        <w:bottom w:val="none" w:sz="0" w:space="0" w:color="auto"/>
        <w:right w:val="none" w:sz="0" w:space="0" w:color="auto"/>
      </w:divBdr>
    </w:div>
    <w:div w:id="1727147686">
      <w:bodyDiv w:val="1"/>
      <w:marLeft w:val="0"/>
      <w:marRight w:val="0"/>
      <w:marTop w:val="0"/>
      <w:marBottom w:val="0"/>
      <w:divBdr>
        <w:top w:val="none" w:sz="0" w:space="0" w:color="auto"/>
        <w:left w:val="none" w:sz="0" w:space="0" w:color="auto"/>
        <w:bottom w:val="none" w:sz="0" w:space="0" w:color="auto"/>
        <w:right w:val="none" w:sz="0" w:space="0" w:color="auto"/>
      </w:divBdr>
    </w:div>
    <w:div w:id="1727299008">
      <w:bodyDiv w:val="1"/>
      <w:marLeft w:val="0"/>
      <w:marRight w:val="0"/>
      <w:marTop w:val="0"/>
      <w:marBottom w:val="0"/>
      <w:divBdr>
        <w:top w:val="none" w:sz="0" w:space="0" w:color="auto"/>
        <w:left w:val="none" w:sz="0" w:space="0" w:color="auto"/>
        <w:bottom w:val="none" w:sz="0" w:space="0" w:color="auto"/>
        <w:right w:val="none" w:sz="0" w:space="0" w:color="auto"/>
      </w:divBdr>
      <w:divsChild>
        <w:div w:id="602956860">
          <w:marLeft w:val="660"/>
          <w:marRight w:val="660"/>
          <w:marTop w:val="0"/>
          <w:marBottom w:val="0"/>
          <w:divBdr>
            <w:top w:val="none" w:sz="0" w:space="0" w:color="auto"/>
            <w:left w:val="none" w:sz="0" w:space="0" w:color="auto"/>
            <w:bottom w:val="none" w:sz="0" w:space="0" w:color="auto"/>
            <w:right w:val="none" w:sz="0" w:space="0" w:color="auto"/>
          </w:divBdr>
          <w:divsChild>
            <w:div w:id="1675961007">
              <w:marLeft w:val="0"/>
              <w:marRight w:val="0"/>
              <w:marTop w:val="0"/>
              <w:marBottom w:val="0"/>
              <w:divBdr>
                <w:top w:val="none" w:sz="0" w:space="0" w:color="auto"/>
                <w:left w:val="none" w:sz="0" w:space="0" w:color="auto"/>
                <w:bottom w:val="none" w:sz="0" w:space="0" w:color="auto"/>
                <w:right w:val="none" w:sz="0" w:space="0" w:color="auto"/>
              </w:divBdr>
              <w:divsChild>
                <w:div w:id="128208283">
                  <w:marLeft w:val="0"/>
                  <w:marRight w:val="0"/>
                  <w:marTop w:val="0"/>
                  <w:marBottom w:val="0"/>
                  <w:divBdr>
                    <w:top w:val="none" w:sz="0" w:space="0" w:color="auto"/>
                    <w:left w:val="none" w:sz="0" w:space="0" w:color="auto"/>
                    <w:bottom w:val="none" w:sz="0" w:space="0" w:color="auto"/>
                    <w:right w:val="none" w:sz="0" w:space="0" w:color="auto"/>
                  </w:divBdr>
                  <w:divsChild>
                    <w:div w:id="1593124470">
                      <w:marLeft w:val="0"/>
                      <w:marRight w:val="0"/>
                      <w:marTop w:val="0"/>
                      <w:marBottom w:val="0"/>
                      <w:divBdr>
                        <w:top w:val="none" w:sz="0" w:space="0" w:color="auto"/>
                        <w:left w:val="none" w:sz="0" w:space="0" w:color="auto"/>
                        <w:bottom w:val="none" w:sz="0" w:space="0" w:color="auto"/>
                        <w:right w:val="none" w:sz="0" w:space="0" w:color="auto"/>
                      </w:divBdr>
                      <w:divsChild>
                        <w:div w:id="10918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412489">
      <w:bodyDiv w:val="1"/>
      <w:marLeft w:val="0"/>
      <w:marRight w:val="0"/>
      <w:marTop w:val="0"/>
      <w:marBottom w:val="0"/>
      <w:divBdr>
        <w:top w:val="none" w:sz="0" w:space="0" w:color="auto"/>
        <w:left w:val="none" w:sz="0" w:space="0" w:color="auto"/>
        <w:bottom w:val="none" w:sz="0" w:space="0" w:color="auto"/>
        <w:right w:val="none" w:sz="0" w:space="0" w:color="auto"/>
      </w:divBdr>
    </w:div>
    <w:div w:id="1728069075">
      <w:bodyDiv w:val="1"/>
      <w:marLeft w:val="0"/>
      <w:marRight w:val="0"/>
      <w:marTop w:val="0"/>
      <w:marBottom w:val="0"/>
      <w:divBdr>
        <w:top w:val="none" w:sz="0" w:space="0" w:color="auto"/>
        <w:left w:val="none" w:sz="0" w:space="0" w:color="auto"/>
        <w:bottom w:val="none" w:sz="0" w:space="0" w:color="auto"/>
        <w:right w:val="none" w:sz="0" w:space="0" w:color="auto"/>
      </w:divBdr>
    </w:div>
    <w:div w:id="1728190322">
      <w:bodyDiv w:val="1"/>
      <w:marLeft w:val="0"/>
      <w:marRight w:val="0"/>
      <w:marTop w:val="0"/>
      <w:marBottom w:val="0"/>
      <w:divBdr>
        <w:top w:val="none" w:sz="0" w:space="0" w:color="auto"/>
        <w:left w:val="none" w:sz="0" w:space="0" w:color="auto"/>
        <w:bottom w:val="none" w:sz="0" w:space="0" w:color="auto"/>
        <w:right w:val="none" w:sz="0" w:space="0" w:color="auto"/>
      </w:divBdr>
    </w:div>
    <w:div w:id="1728532436">
      <w:bodyDiv w:val="1"/>
      <w:marLeft w:val="0"/>
      <w:marRight w:val="0"/>
      <w:marTop w:val="0"/>
      <w:marBottom w:val="0"/>
      <w:divBdr>
        <w:top w:val="none" w:sz="0" w:space="0" w:color="auto"/>
        <w:left w:val="none" w:sz="0" w:space="0" w:color="auto"/>
        <w:bottom w:val="none" w:sz="0" w:space="0" w:color="auto"/>
        <w:right w:val="none" w:sz="0" w:space="0" w:color="auto"/>
      </w:divBdr>
    </w:div>
    <w:div w:id="1728651498">
      <w:bodyDiv w:val="1"/>
      <w:marLeft w:val="0"/>
      <w:marRight w:val="0"/>
      <w:marTop w:val="0"/>
      <w:marBottom w:val="0"/>
      <w:divBdr>
        <w:top w:val="none" w:sz="0" w:space="0" w:color="auto"/>
        <w:left w:val="none" w:sz="0" w:space="0" w:color="auto"/>
        <w:bottom w:val="none" w:sz="0" w:space="0" w:color="auto"/>
        <w:right w:val="none" w:sz="0" w:space="0" w:color="auto"/>
      </w:divBdr>
    </w:div>
    <w:div w:id="1728869155">
      <w:bodyDiv w:val="1"/>
      <w:marLeft w:val="0"/>
      <w:marRight w:val="0"/>
      <w:marTop w:val="0"/>
      <w:marBottom w:val="0"/>
      <w:divBdr>
        <w:top w:val="none" w:sz="0" w:space="0" w:color="auto"/>
        <w:left w:val="none" w:sz="0" w:space="0" w:color="auto"/>
        <w:bottom w:val="none" w:sz="0" w:space="0" w:color="auto"/>
        <w:right w:val="none" w:sz="0" w:space="0" w:color="auto"/>
      </w:divBdr>
    </w:div>
    <w:div w:id="1730109997">
      <w:bodyDiv w:val="1"/>
      <w:marLeft w:val="0"/>
      <w:marRight w:val="0"/>
      <w:marTop w:val="0"/>
      <w:marBottom w:val="0"/>
      <w:divBdr>
        <w:top w:val="none" w:sz="0" w:space="0" w:color="auto"/>
        <w:left w:val="none" w:sz="0" w:space="0" w:color="auto"/>
        <w:bottom w:val="none" w:sz="0" w:space="0" w:color="auto"/>
        <w:right w:val="none" w:sz="0" w:space="0" w:color="auto"/>
      </w:divBdr>
    </w:div>
    <w:div w:id="1730348722">
      <w:bodyDiv w:val="1"/>
      <w:marLeft w:val="0"/>
      <w:marRight w:val="0"/>
      <w:marTop w:val="0"/>
      <w:marBottom w:val="0"/>
      <w:divBdr>
        <w:top w:val="none" w:sz="0" w:space="0" w:color="auto"/>
        <w:left w:val="none" w:sz="0" w:space="0" w:color="auto"/>
        <w:bottom w:val="none" w:sz="0" w:space="0" w:color="auto"/>
        <w:right w:val="none" w:sz="0" w:space="0" w:color="auto"/>
      </w:divBdr>
    </w:div>
    <w:div w:id="1732465924">
      <w:bodyDiv w:val="1"/>
      <w:marLeft w:val="0"/>
      <w:marRight w:val="0"/>
      <w:marTop w:val="0"/>
      <w:marBottom w:val="0"/>
      <w:divBdr>
        <w:top w:val="none" w:sz="0" w:space="0" w:color="auto"/>
        <w:left w:val="none" w:sz="0" w:space="0" w:color="auto"/>
        <w:bottom w:val="none" w:sz="0" w:space="0" w:color="auto"/>
        <w:right w:val="none" w:sz="0" w:space="0" w:color="auto"/>
      </w:divBdr>
    </w:div>
    <w:div w:id="1732536689">
      <w:bodyDiv w:val="1"/>
      <w:marLeft w:val="0"/>
      <w:marRight w:val="0"/>
      <w:marTop w:val="0"/>
      <w:marBottom w:val="0"/>
      <w:divBdr>
        <w:top w:val="none" w:sz="0" w:space="0" w:color="auto"/>
        <w:left w:val="none" w:sz="0" w:space="0" w:color="auto"/>
        <w:bottom w:val="none" w:sz="0" w:space="0" w:color="auto"/>
        <w:right w:val="none" w:sz="0" w:space="0" w:color="auto"/>
      </w:divBdr>
    </w:div>
    <w:div w:id="1732725565">
      <w:bodyDiv w:val="1"/>
      <w:marLeft w:val="0"/>
      <w:marRight w:val="0"/>
      <w:marTop w:val="0"/>
      <w:marBottom w:val="0"/>
      <w:divBdr>
        <w:top w:val="none" w:sz="0" w:space="0" w:color="auto"/>
        <w:left w:val="none" w:sz="0" w:space="0" w:color="auto"/>
        <w:bottom w:val="none" w:sz="0" w:space="0" w:color="auto"/>
        <w:right w:val="none" w:sz="0" w:space="0" w:color="auto"/>
      </w:divBdr>
    </w:div>
    <w:div w:id="1732846145">
      <w:bodyDiv w:val="1"/>
      <w:marLeft w:val="0"/>
      <w:marRight w:val="0"/>
      <w:marTop w:val="0"/>
      <w:marBottom w:val="0"/>
      <w:divBdr>
        <w:top w:val="none" w:sz="0" w:space="0" w:color="auto"/>
        <w:left w:val="none" w:sz="0" w:space="0" w:color="auto"/>
        <w:bottom w:val="none" w:sz="0" w:space="0" w:color="auto"/>
        <w:right w:val="none" w:sz="0" w:space="0" w:color="auto"/>
      </w:divBdr>
    </w:div>
    <w:div w:id="1732850332">
      <w:bodyDiv w:val="1"/>
      <w:marLeft w:val="0"/>
      <w:marRight w:val="0"/>
      <w:marTop w:val="0"/>
      <w:marBottom w:val="0"/>
      <w:divBdr>
        <w:top w:val="none" w:sz="0" w:space="0" w:color="auto"/>
        <w:left w:val="none" w:sz="0" w:space="0" w:color="auto"/>
        <w:bottom w:val="none" w:sz="0" w:space="0" w:color="auto"/>
        <w:right w:val="none" w:sz="0" w:space="0" w:color="auto"/>
      </w:divBdr>
    </w:div>
    <w:div w:id="1733306362">
      <w:bodyDiv w:val="1"/>
      <w:marLeft w:val="0"/>
      <w:marRight w:val="0"/>
      <w:marTop w:val="0"/>
      <w:marBottom w:val="0"/>
      <w:divBdr>
        <w:top w:val="none" w:sz="0" w:space="0" w:color="auto"/>
        <w:left w:val="none" w:sz="0" w:space="0" w:color="auto"/>
        <w:bottom w:val="none" w:sz="0" w:space="0" w:color="auto"/>
        <w:right w:val="none" w:sz="0" w:space="0" w:color="auto"/>
      </w:divBdr>
    </w:div>
    <w:div w:id="1733504988">
      <w:bodyDiv w:val="1"/>
      <w:marLeft w:val="0"/>
      <w:marRight w:val="0"/>
      <w:marTop w:val="0"/>
      <w:marBottom w:val="0"/>
      <w:divBdr>
        <w:top w:val="none" w:sz="0" w:space="0" w:color="auto"/>
        <w:left w:val="none" w:sz="0" w:space="0" w:color="auto"/>
        <w:bottom w:val="none" w:sz="0" w:space="0" w:color="auto"/>
        <w:right w:val="none" w:sz="0" w:space="0" w:color="auto"/>
      </w:divBdr>
    </w:div>
    <w:div w:id="1734154753">
      <w:bodyDiv w:val="1"/>
      <w:marLeft w:val="0"/>
      <w:marRight w:val="0"/>
      <w:marTop w:val="0"/>
      <w:marBottom w:val="0"/>
      <w:divBdr>
        <w:top w:val="none" w:sz="0" w:space="0" w:color="auto"/>
        <w:left w:val="none" w:sz="0" w:space="0" w:color="auto"/>
        <w:bottom w:val="none" w:sz="0" w:space="0" w:color="auto"/>
        <w:right w:val="none" w:sz="0" w:space="0" w:color="auto"/>
      </w:divBdr>
    </w:div>
    <w:div w:id="1734307404">
      <w:bodyDiv w:val="1"/>
      <w:marLeft w:val="0"/>
      <w:marRight w:val="0"/>
      <w:marTop w:val="0"/>
      <w:marBottom w:val="0"/>
      <w:divBdr>
        <w:top w:val="none" w:sz="0" w:space="0" w:color="auto"/>
        <w:left w:val="none" w:sz="0" w:space="0" w:color="auto"/>
        <w:bottom w:val="none" w:sz="0" w:space="0" w:color="auto"/>
        <w:right w:val="none" w:sz="0" w:space="0" w:color="auto"/>
      </w:divBdr>
    </w:div>
    <w:div w:id="1734766687">
      <w:bodyDiv w:val="1"/>
      <w:marLeft w:val="0"/>
      <w:marRight w:val="0"/>
      <w:marTop w:val="0"/>
      <w:marBottom w:val="0"/>
      <w:divBdr>
        <w:top w:val="none" w:sz="0" w:space="0" w:color="auto"/>
        <w:left w:val="none" w:sz="0" w:space="0" w:color="auto"/>
        <w:bottom w:val="none" w:sz="0" w:space="0" w:color="auto"/>
        <w:right w:val="none" w:sz="0" w:space="0" w:color="auto"/>
      </w:divBdr>
    </w:div>
    <w:div w:id="1736393344">
      <w:bodyDiv w:val="1"/>
      <w:marLeft w:val="0"/>
      <w:marRight w:val="0"/>
      <w:marTop w:val="0"/>
      <w:marBottom w:val="0"/>
      <w:divBdr>
        <w:top w:val="none" w:sz="0" w:space="0" w:color="auto"/>
        <w:left w:val="none" w:sz="0" w:space="0" w:color="auto"/>
        <w:bottom w:val="none" w:sz="0" w:space="0" w:color="auto"/>
        <w:right w:val="none" w:sz="0" w:space="0" w:color="auto"/>
      </w:divBdr>
    </w:div>
    <w:div w:id="1736512396">
      <w:bodyDiv w:val="1"/>
      <w:marLeft w:val="0"/>
      <w:marRight w:val="0"/>
      <w:marTop w:val="0"/>
      <w:marBottom w:val="0"/>
      <w:divBdr>
        <w:top w:val="none" w:sz="0" w:space="0" w:color="auto"/>
        <w:left w:val="none" w:sz="0" w:space="0" w:color="auto"/>
        <w:bottom w:val="none" w:sz="0" w:space="0" w:color="auto"/>
        <w:right w:val="none" w:sz="0" w:space="0" w:color="auto"/>
      </w:divBdr>
    </w:div>
    <w:div w:id="1737364127">
      <w:bodyDiv w:val="1"/>
      <w:marLeft w:val="0"/>
      <w:marRight w:val="0"/>
      <w:marTop w:val="0"/>
      <w:marBottom w:val="0"/>
      <w:divBdr>
        <w:top w:val="none" w:sz="0" w:space="0" w:color="auto"/>
        <w:left w:val="none" w:sz="0" w:space="0" w:color="auto"/>
        <w:bottom w:val="none" w:sz="0" w:space="0" w:color="auto"/>
        <w:right w:val="none" w:sz="0" w:space="0" w:color="auto"/>
      </w:divBdr>
    </w:div>
    <w:div w:id="1737436948">
      <w:bodyDiv w:val="1"/>
      <w:marLeft w:val="0"/>
      <w:marRight w:val="0"/>
      <w:marTop w:val="0"/>
      <w:marBottom w:val="0"/>
      <w:divBdr>
        <w:top w:val="none" w:sz="0" w:space="0" w:color="auto"/>
        <w:left w:val="none" w:sz="0" w:space="0" w:color="auto"/>
        <w:bottom w:val="none" w:sz="0" w:space="0" w:color="auto"/>
        <w:right w:val="none" w:sz="0" w:space="0" w:color="auto"/>
      </w:divBdr>
    </w:div>
    <w:div w:id="1738236514">
      <w:bodyDiv w:val="1"/>
      <w:marLeft w:val="0"/>
      <w:marRight w:val="0"/>
      <w:marTop w:val="0"/>
      <w:marBottom w:val="0"/>
      <w:divBdr>
        <w:top w:val="none" w:sz="0" w:space="0" w:color="auto"/>
        <w:left w:val="none" w:sz="0" w:space="0" w:color="auto"/>
        <w:bottom w:val="none" w:sz="0" w:space="0" w:color="auto"/>
        <w:right w:val="none" w:sz="0" w:space="0" w:color="auto"/>
      </w:divBdr>
    </w:div>
    <w:div w:id="1738627031">
      <w:bodyDiv w:val="1"/>
      <w:marLeft w:val="0"/>
      <w:marRight w:val="0"/>
      <w:marTop w:val="0"/>
      <w:marBottom w:val="0"/>
      <w:divBdr>
        <w:top w:val="none" w:sz="0" w:space="0" w:color="auto"/>
        <w:left w:val="none" w:sz="0" w:space="0" w:color="auto"/>
        <w:bottom w:val="none" w:sz="0" w:space="0" w:color="auto"/>
        <w:right w:val="none" w:sz="0" w:space="0" w:color="auto"/>
      </w:divBdr>
    </w:div>
    <w:div w:id="1739206839">
      <w:bodyDiv w:val="1"/>
      <w:marLeft w:val="0"/>
      <w:marRight w:val="0"/>
      <w:marTop w:val="0"/>
      <w:marBottom w:val="0"/>
      <w:divBdr>
        <w:top w:val="none" w:sz="0" w:space="0" w:color="auto"/>
        <w:left w:val="none" w:sz="0" w:space="0" w:color="auto"/>
        <w:bottom w:val="none" w:sz="0" w:space="0" w:color="auto"/>
        <w:right w:val="none" w:sz="0" w:space="0" w:color="auto"/>
      </w:divBdr>
    </w:div>
    <w:div w:id="1739590865">
      <w:bodyDiv w:val="1"/>
      <w:marLeft w:val="0"/>
      <w:marRight w:val="0"/>
      <w:marTop w:val="0"/>
      <w:marBottom w:val="0"/>
      <w:divBdr>
        <w:top w:val="none" w:sz="0" w:space="0" w:color="auto"/>
        <w:left w:val="none" w:sz="0" w:space="0" w:color="auto"/>
        <w:bottom w:val="none" w:sz="0" w:space="0" w:color="auto"/>
        <w:right w:val="none" w:sz="0" w:space="0" w:color="auto"/>
      </w:divBdr>
    </w:div>
    <w:div w:id="1739745222">
      <w:bodyDiv w:val="1"/>
      <w:marLeft w:val="0"/>
      <w:marRight w:val="0"/>
      <w:marTop w:val="0"/>
      <w:marBottom w:val="0"/>
      <w:divBdr>
        <w:top w:val="none" w:sz="0" w:space="0" w:color="auto"/>
        <w:left w:val="none" w:sz="0" w:space="0" w:color="auto"/>
        <w:bottom w:val="none" w:sz="0" w:space="0" w:color="auto"/>
        <w:right w:val="none" w:sz="0" w:space="0" w:color="auto"/>
      </w:divBdr>
    </w:div>
    <w:div w:id="1739746335">
      <w:bodyDiv w:val="1"/>
      <w:marLeft w:val="0"/>
      <w:marRight w:val="0"/>
      <w:marTop w:val="0"/>
      <w:marBottom w:val="0"/>
      <w:divBdr>
        <w:top w:val="none" w:sz="0" w:space="0" w:color="auto"/>
        <w:left w:val="none" w:sz="0" w:space="0" w:color="auto"/>
        <w:bottom w:val="none" w:sz="0" w:space="0" w:color="auto"/>
        <w:right w:val="none" w:sz="0" w:space="0" w:color="auto"/>
      </w:divBdr>
    </w:div>
    <w:div w:id="1739784803">
      <w:bodyDiv w:val="1"/>
      <w:marLeft w:val="0"/>
      <w:marRight w:val="0"/>
      <w:marTop w:val="0"/>
      <w:marBottom w:val="0"/>
      <w:divBdr>
        <w:top w:val="none" w:sz="0" w:space="0" w:color="auto"/>
        <w:left w:val="none" w:sz="0" w:space="0" w:color="auto"/>
        <w:bottom w:val="none" w:sz="0" w:space="0" w:color="auto"/>
        <w:right w:val="none" w:sz="0" w:space="0" w:color="auto"/>
      </w:divBdr>
    </w:div>
    <w:div w:id="1739786993">
      <w:bodyDiv w:val="1"/>
      <w:marLeft w:val="0"/>
      <w:marRight w:val="0"/>
      <w:marTop w:val="0"/>
      <w:marBottom w:val="0"/>
      <w:divBdr>
        <w:top w:val="none" w:sz="0" w:space="0" w:color="auto"/>
        <w:left w:val="none" w:sz="0" w:space="0" w:color="auto"/>
        <w:bottom w:val="none" w:sz="0" w:space="0" w:color="auto"/>
        <w:right w:val="none" w:sz="0" w:space="0" w:color="auto"/>
      </w:divBdr>
    </w:div>
    <w:div w:id="1739936888">
      <w:bodyDiv w:val="1"/>
      <w:marLeft w:val="0"/>
      <w:marRight w:val="0"/>
      <w:marTop w:val="0"/>
      <w:marBottom w:val="0"/>
      <w:divBdr>
        <w:top w:val="none" w:sz="0" w:space="0" w:color="auto"/>
        <w:left w:val="none" w:sz="0" w:space="0" w:color="auto"/>
        <w:bottom w:val="none" w:sz="0" w:space="0" w:color="auto"/>
        <w:right w:val="none" w:sz="0" w:space="0" w:color="auto"/>
      </w:divBdr>
    </w:div>
    <w:div w:id="1741631447">
      <w:bodyDiv w:val="1"/>
      <w:marLeft w:val="0"/>
      <w:marRight w:val="0"/>
      <w:marTop w:val="0"/>
      <w:marBottom w:val="0"/>
      <w:divBdr>
        <w:top w:val="none" w:sz="0" w:space="0" w:color="auto"/>
        <w:left w:val="none" w:sz="0" w:space="0" w:color="auto"/>
        <w:bottom w:val="none" w:sz="0" w:space="0" w:color="auto"/>
        <w:right w:val="none" w:sz="0" w:space="0" w:color="auto"/>
      </w:divBdr>
    </w:div>
    <w:div w:id="1742025341">
      <w:bodyDiv w:val="1"/>
      <w:marLeft w:val="0"/>
      <w:marRight w:val="0"/>
      <w:marTop w:val="0"/>
      <w:marBottom w:val="0"/>
      <w:divBdr>
        <w:top w:val="none" w:sz="0" w:space="0" w:color="auto"/>
        <w:left w:val="none" w:sz="0" w:space="0" w:color="auto"/>
        <w:bottom w:val="none" w:sz="0" w:space="0" w:color="auto"/>
        <w:right w:val="none" w:sz="0" w:space="0" w:color="auto"/>
      </w:divBdr>
    </w:div>
    <w:div w:id="1742097162">
      <w:bodyDiv w:val="1"/>
      <w:marLeft w:val="0"/>
      <w:marRight w:val="0"/>
      <w:marTop w:val="0"/>
      <w:marBottom w:val="0"/>
      <w:divBdr>
        <w:top w:val="none" w:sz="0" w:space="0" w:color="auto"/>
        <w:left w:val="none" w:sz="0" w:space="0" w:color="auto"/>
        <w:bottom w:val="none" w:sz="0" w:space="0" w:color="auto"/>
        <w:right w:val="none" w:sz="0" w:space="0" w:color="auto"/>
      </w:divBdr>
    </w:div>
    <w:div w:id="1742437654">
      <w:bodyDiv w:val="1"/>
      <w:marLeft w:val="0"/>
      <w:marRight w:val="0"/>
      <w:marTop w:val="0"/>
      <w:marBottom w:val="0"/>
      <w:divBdr>
        <w:top w:val="none" w:sz="0" w:space="0" w:color="auto"/>
        <w:left w:val="none" w:sz="0" w:space="0" w:color="auto"/>
        <w:bottom w:val="none" w:sz="0" w:space="0" w:color="auto"/>
        <w:right w:val="none" w:sz="0" w:space="0" w:color="auto"/>
      </w:divBdr>
    </w:div>
    <w:div w:id="1743679312">
      <w:bodyDiv w:val="1"/>
      <w:marLeft w:val="0"/>
      <w:marRight w:val="0"/>
      <w:marTop w:val="0"/>
      <w:marBottom w:val="0"/>
      <w:divBdr>
        <w:top w:val="none" w:sz="0" w:space="0" w:color="auto"/>
        <w:left w:val="none" w:sz="0" w:space="0" w:color="auto"/>
        <w:bottom w:val="none" w:sz="0" w:space="0" w:color="auto"/>
        <w:right w:val="none" w:sz="0" w:space="0" w:color="auto"/>
      </w:divBdr>
    </w:div>
    <w:div w:id="1743864594">
      <w:bodyDiv w:val="1"/>
      <w:marLeft w:val="0"/>
      <w:marRight w:val="0"/>
      <w:marTop w:val="0"/>
      <w:marBottom w:val="0"/>
      <w:divBdr>
        <w:top w:val="none" w:sz="0" w:space="0" w:color="auto"/>
        <w:left w:val="none" w:sz="0" w:space="0" w:color="auto"/>
        <w:bottom w:val="none" w:sz="0" w:space="0" w:color="auto"/>
        <w:right w:val="none" w:sz="0" w:space="0" w:color="auto"/>
      </w:divBdr>
    </w:div>
    <w:div w:id="1744795750">
      <w:bodyDiv w:val="1"/>
      <w:marLeft w:val="0"/>
      <w:marRight w:val="0"/>
      <w:marTop w:val="0"/>
      <w:marBottom w:val="0"/>
      <w:divBdr>
        <w:top w:val="none" w:sz="0" w:space="0" w:color="auto"/>
        <w:left w:val="none" w:sz="0" w:space="0" w:color="auto"/>
        <w:bottom w:val="none" w:sz="0" w:space="0" w:color="auto"/>
        <w:right w:val="none" w:sz="0" w:space="0" w:color="auto"/>
      </w:divBdr>
    </w:div>
    <w:div w:id="1745568479">
      <w:bodyDiv w:val="1"/>
      <w:marLeft w:val="0"/>
      <w:marRight w:val="0"/>
      <w:marTop w:val="0"/>
      <w:marBottom w:val="0"/>
      <w:divBdr>
        <w:top w:val="none" w:sz="0" w:space="0" w:color="auto"/>
        <w:left w:val="none" w:sz="0" w:space="0" w:color="auto"/>
        <w:bottom w:val="none" w:sz="0" w:space="0" w:color="auto"/>
        <w:right w:val="none" w:sz="0" w:space="0" w:color="auto"/>
      </w:divBdr>
    </w:div>
    <w:div w:id="1746107979">
      <w:bodyDiv w:val="1"/>
      <w:marLeft w:val="0"/>
      <w:marRight w:val="0"/>
      <w:marTop w:val="0"/>
      <w:marBottom w:val="0"/>
      <w:divBdr>
        <w:top w:val="none" w:sz="0" w:space="0" w:color="auto"/>
        <w:left w:val="none" w:sz="0" w:space="0" w:color="auto"/>
        <w:bottom w:val="none" w:sz="0" w:space="0" w:color="auto"/>
        <w:right w:val="none" w:sz="0" w:space="0" w:color="auto"/>
      </w:divBdr>
    </w:div>
    <w:div w:id="1746368635">
      <w:bodyDiv w:val="1"/>
      <w:marLeft w:val="0"/>
      <w:marRight w:val="0"/>
      <w:marTop w:val="0"/>
      <w:marBottom w:val="0"/>
      <w:divBdr>
        <w:top w:val="none" w:sz="0" w:space="0" w:color="auto"/>
        <w:left w:val="none" w:sz="0" w:space="0" w:color="auto"/>
        <w:bottom w:val="none" w:sz="0" w:space="0" w:color="auto"/>
        <w:right w:val="none" w:sz="0" w:space="0" w:color="auto"/>
      </w:divBdr>
    </w:div>
    <w:div w:id="1747415807">
      <w:bodyDiv w:val="1"/>
      <w:marLeft w:val="0"/>
      <w:marRight w:val="0"/>
      <w:marTop w:val="0"/>
      <w:marBottom w:val="0"/>
      <w:divBdr>
        <w:top w:val="none" w:sz="0" w:space="0" w:color="auto"/>
        <w:left w:val="none" w:sz="0" w:space="0" w:color="auto"/>
        <w:bottom w:val="none" w:sz="0" w:space="0" w:color="auto"/>
        <w:right w:val="none" w:sz="0" w:space="0" w:color="auto"/>
      </w:divBdr>
    </w:div>
    <w:div w:id="1747454855">
      <w:bodyDiv w:val="1"/>
      <w:marLeft w:val="0"/>
      <w:marRight w:val="0"/>
      <w:marTop w:val="0"/>
      <w:marBottom w:val="0"/>
      <w:divBdr>
        <w:top w:val="none" w:sz="0" w:space="0" w:color="auto"/>
        <w:left w:val="none" w:sz="0" w:space="0" w:color="auto"/>
        <w:bottom w:val="none" w:sz="0" w:space="0" w:color="auto"/>
        <w:right w:val="none" w:sz="0" w:space="0" w:color="auto"/>
      </w:divBdr>
    </w:div>
    <w:div w:id="1747723038">
      <w:bodyDiv w:val="1"/>
      <w:marLeft w:val="0"/>
      <w:marRight w:val="0"/>
      <w:marTop w:val="0"/>
      <w:marBottom w:val="0"/>
      <w:divBdr>
        <w:top w:val="none" w:sz="0" w:space="0" w:color="auto"/>
        <w:left w:val="none" w:sz="0" w:space="0" w:color="auto"/>
        <w:bottom w:val="none" w:sz="0" w:space="0" w:color="auto"/>
        <w:right w:val="none" w:sz="0" w:space="0" w:color="auto"/>
      </w:divBdr>
    </w:div>
    <w:div w:id="1748309785">
      <w:bodyDiv w:val="1"/>
      <w:marLeft w:val="0"/>
      <w:marRight w:val="0"/>
      <w:marTop w:val="0"/>
      <w:marBottom w:val="0"/>
      <w:divBdr>
        <w:top w:val="none" w:sz="0" w:space="0" w:color="auto"/>
        <w:left w:val="none" w:sz="0" w:space="0" w:color="auto"/>
        <w:bottom w:val="none" w:sz="0" w:space="0" w:color="auto"/>
        <w:right w:val="none" w:sz="0" w:space="0" w:color="auto"/>
      </w:divBdr>
    </w:div>
    <w:div w:id="1748916948">
      <w:bodyDiv w:val="1"/>
      <w:marLeft w:val="0"/>
      <w:marRight w:val="0"/>
      <w:marTop w:val="0"/>
      <w:marBottom w:val="0"/>
      <w:divBdr>
        <w:top w:val="none" w:sz="0" w:space="0" w:color="auto"/>
        <w:left w:val="none" w:sz="0" w:space="0" w:color="auto"/>
        <w:bottom w:val="none" w:sz="0" w:space="0" w:color="auto"/>
        <w:right w:val="none" w:sz="0" w:space="0" w:color="auto"/>
      </w:divBdr>
    </w:div>
    <w:div w:id="1749035779">
      <w:bodyDiv w:val="1"/>
      <w:marLeft w:val="0"/>
      <w:marRight w:val="0"/>
      <w:marTop w:val="0"/>
      <w:marBottom w:val="0"/>
      <w:divBdr>
        <w:top w:val="none" w:sz="0" w:space="0" w:color="auto"/>
        <w:left w:val="none" w:sz="0" w:space="0" w:color="auto"/>
        <w:bottom w:val="none" w:sz="0" w:space="0" w:color="auto"/>
        <w:right w:val="none" w:sz="0" w:space="0" w:color="auto"/>
      </w:divBdr>
    </w:div>
    <w:div w:id="1749573797">
      <w:bodyDiv w:val="1"/>
      <w:marLeft w:val="0"/>
      <w:marRight w:val="0"/>
      <w:marTop w:val="0"/>
      <w:marBottom w:val="0"/>
      <w:divBdr>
        <w:top w:val="none" w:sz="0" w:space="0" w:color="auto"/>
        <w:left w:val="none" w:sz="0" w:space="0" w:color="auto"/>
        <w:bottom w:val="none" w:sz="0" w:space="0" w:color="auto"/>
        <w:right w:val="none" w:sz="0" w:space="0" w:color="auto"/>
      </w:divBdr>
    </w:div>
    <w:div w:id="1749646771">
      <w:bodyDiv w:val="1"/>
      <w:marLeft w:val="0"/>
      <w:marRight w:val="0"/>
      <w:marTop w:val="0"/>
      <w:marBottom w:val="0"/>
      <w:divBdr>
        <w:top w:val="none" w:sz="0" w:space="0" w:color="auto"/>
        <w:left w:val="none" w:sz="0" w:space="0" w:color="auto"/>
        <w:bottom w:val="none" w:sz="0" w:space="0" w:color="auto"/>
        <w:right w:val="none" w:sz="0" w:space="0" w:color="auto"/>
      </w:divBdr>
    </w:div>
    <w:div w:id="1750343810">
      <w:bodyDiv w:val="1"/>
      <w:marLeft w:val="0"/>
      <w:marRight w:val="0"/>
      <w:marTop w:val="0"/>
      <w:marBottom w:val="0"/>
      <w:divBdr>
        <w:top w:val="none" w:sz="0" w:space="0" w:color="auto"/>
        <w:left w:val="none" w:sz="0" w:space="0" w:color="auto"/>
        <w:bottom w:val="none" w:sz="0" w:space="0" w:color="auto"/>
        <w:right w:val="none" w:sz="0" w:space="0" w:color="auto"/>
      </w:divBdr>
    </w:div>
    <w:div w:id="1751535337">
      <w:bodyDiv w:val="1"/>
      <w:marLeft w:val="0"/>
      <w:marRight w:val="0"/>
      <w:marTop w:val="0"/>
      <w:marBottom w:val="0"/>
      <w:divBdr>
        <w:top w:val="none" w:sz="0" w:space="0" w:color="auto"/>
        <w:left w:val="none" w:sz="0" w:space="0" w:color="auto"/>
        <w:bottom w:val="none" w:sz="0" w:space="0" w:color="auto"/>
        <w:right w:val="none" w:sz="0" w:space="0" w:color="auto"/>
      </w:divBdr>
    </w:div>
    <w:div w:id="1752852713">
      <w:bodyDiv w:val="1"/>
      <w:marLeft w:val="0"/>
      <w:marRight w:val="0"/>
      <w:marTop w:val="0"/>
      <w:marBottom w:val="0"/>
      <w:divBdr>
        <w:top w:val="none" w:sz="0" w:space="0" w:color="auto"/>
        <w:left w:val="none" w:sz="0" w:space="0" w:color="auto"/>
        <w:bottom w:val="none" w:sz="0" w:space="0" w:color="auto"/>
        <w:right w:val="none" w:sz="0" w:space="0" w:color="auto"/>
      </w:divBdr>
    </w:div>
    <w:div w:id="1753576615">
      <w:bodyDiv w:val="1"/>
      <w:marLeft w:val="0"/>
      <w:marRight w:val="0"/>
      <w:marTop w:val="0"/>
      <w:marBottom w:val="0"/>
      <w:divBdr>
        <w:top w:val="none" w:sz="0" w:space="0" w:color="auto"/>
        <w:left w:val="none" w:sz="0" w:space="0" w:color="auto"/>
        <w:bottom w:val="none" w:sz="0" w:space="0" w:color="auto"/>
        <w:right w:val="none" w:sz="0" w:space="0" w:color="auto"/>
      </w:divBdr>
    </w:div>
    <w:div w:id="1754624479">
      <w:bodyDiv w:val="1"/>
      <w:marLeft w:val="0"/>
      <w:marRight w:val="0"/>
      <w:marTop w:val="0"/>
      <w:marBottom w:val="0"/>
      <w:divBdr>
        <w:top w:val="none" w:sz="0" w:space="0" w:color="auto"/>
        <w:left w:val="none" w:sz="0" w:space="0" w:color="auto"/>
        <w:bottom w:val="none" w:sz="0" w:space="0" w:color="auto"/>
        <w:right w:val="none" w:sz="0" w:space="0" w:color="auto"/>
      </w:divBdr>
    </w:div>
    <w:div w:id="1754661749">
      <w:bodyDiv w:val="1"/>
      <w:marLeft w:val="0"/>
      <w:marRight w:val="0"/>
      <w:marTop w:val="0"/>
      <w:marBottom w:val="0"/>
      <w:divBdr>
        <w:top w:val="none" w:sz="0" w:space="0" w:color="auto"/>
        <w:left w:val="none" w:sz="0" w:space="0" w:color="auto"/>
        <w:bottom w:val="none" w:sz="0" w:space="0" w:color="auto"/>
        <w:right w:val="none" w:sz="0" w:space="0" w:color="auto"/>
      </w:divBdr>
    </w:div>
    <w:div w:id="1755054323">
      <w:bodyDiv w:val="1"/>
      <w:marLeft w:val="0"/>
      <w:marRight w:val="0"/>
      <w:marTop w:val="0"/>
      <w:marBottom w:val="0"/>
      <w:divBdr>
        <w:top w:val="none" w:sz="0" w:space="0" w:color="auto"/>
        <w:left w:val="none" w:sz="0" w:space="0" w:color="auto"/>
        <w:bottom w:val="none" w:sz="0" w:space="0" w:color="auto"/>
        <w:right w:val="none" w:sz="0" w:space="0" w:color="auto"/>
      </w:divBdr>
    </w:div>
    <w:div w:id="1755083500">
      <w:bodyDiv w:val="1"/>
      <w:marLeft w:val="0"/>
      <w:marRight w:val="0"/>
      <w:marTop w:val="0"/>
      <w:marBottom w:val="0"/>
      <w:divBdr>
        <w:top w:val="none" w:sz="0" w:space="0" w:color="auto"/>
        <w:left w:val="none" w:sz="0" w:space="0" w:color="auto"/>
        <w:bottom w:val="none" w:sz="0" w:space="0" w:color="auto"/>
        <w:right w:val="none" w:sz="0" w:space="0" w:color="auto"/>
      </w:divBdr>
    </w:div>
    <w:div w:id="1755316427">
      <w:bodyDiv w:val="1"/>
      <w:marLeft w:val="0"/>
      <w:marRight w:val="0"/>
      <w:marTop w:val="0"/>
      <w:marBottom w:val="0"/>
      <w:divBdr>
        <w:top w:val="none" w:sz="0" w:space="0" w:color="auto"/>
        <w:left w:val="none" w:sz="0" w:space="0" w:color="auto"/>
        <w:bottom w:val="none" w:sz="0" w:space="0" w:color="auto"/>
        <w:right w:val="none" w:sz="0" w:space="0" w:color="auto"/>
      </w:divBdr>
    </w:div>
    <w:div w:id="1755468118">
      <w:bodyDiv w:val="1"/>
      <w:marLeft w:val="0"/>
      <w:marRight w:val="0"/>
      <w:marTop w:val="0"/>
      <w:marBottom w:val="0"/>
      <w:divBdr>
        <w:top w:val="none" w:sz="0" w:space="0" w:color="auto"/>
        <w:left w:val="none" w:sz="0" w:space="0" w:color="auto"/>
        <w:bottom w:val="none" w:sz="0" w:space="0" w:color="auto"/>
        <w:right w:val="none" w:sz="0" w:space="0" w:color="auto"/>
      </w:divBdr>
    </w:div>
    <w:div w:id="1755787069">
      <w:bodyDiv w:val="1"/>
      <w:marLeft w:val="0"/>
      <w:marRight w:val="0"/>
      <w:marTop w:val="0"/>
      <w:marBottom w:val="0"/>
      <w:divBdr>
        <w:top w:val="none" w:sz="0" w:space="0" w:color="auto"/>
        <w:left w:val="none" w:sz="0" w:space="0" w:color="auto"/>
        <w:bottom w:val="none" w:sz="0" w:space="0" w:color="auto"/>
        <w:right w:val="none" w:sz="0" w:space="0" w:color="auto"/>
      </w:divBdr>
    </w:div>
    <w:div w:id="1756586396">
      <w:bodyDiv w:val="1"/>
      <w:marLeft w:val="0"/>
      <w:marRight w:val="0"/>
      <w:marTop w:val="0"/>
      <w:marBottom w:val="0"/>
      <w:divBdr>
        <w:top w:val="none" w:sz="0" w:space="0" w:color="auto"/>
        <w:left w:val="none" w:sz="0" w:space="0" w:color="auto"/>
        <w:bottom w:val="none" w:sz="0" w:space="0" w:color="auto"/>
        <w:right w:val="none" w:sz="0" w:space="0" w:color="auto"/>
      </w:divBdr>
    </w:div>
    <w:div w:id="1756973692">
      <w:bodyDiv w:val="1"/>
      <w:marLeft w:val="0"/>
      <w:marRight w:val="0"/>
      <w:marTop w:val="0"/>
      <w:marBottom w:val="0"/>
      <w:divBdr>
        <w:top w:val="none" w:sz="0" w:space="0" w:color="auto"/>
        <w:left w:val="none" w:sz="0" w:space="0" w:color="auto"/>
        <w:bottom w:val="none" w:sz="0" w:space="0" w:color="auto"/>
        <w:right w:val="none" w:sz="0" w:space="0" w:color="auto"/>
      </w:divBdr>
    </w:div>
    <w:div w:id="1757289704">
      <w:bodyDiv w:val="1"/>
      <w:marLeft w:val="0"/>
      <w:marRight w:val="0"/>
      <w:marTop w:val="0"/>
      <w:marBottom w:val="0"/>
      <w:divBdr>
        <w:top w:val="none" w:sz="0" w:space="0" w:color="auto"/>
        <w:left w:val="none" w:sz="0" w:space="0" w:color="auto"/>
        <w:bottom w:val="none" w:sz="0" w:space="0" w:color="auto"/>
        <w:right w:val="none" w:sz="0" w:space="0" w:color="auto"/>
      </w:divBdr>
    </w:div>
    <w:div w:id="1757630025">
      <w:bodyDiv w:val="1"/>
      <w:marLeft w:val="0"/>
      <w:marRight w:val="0"/>
      <w:marTop w:val="0"/>
      <w:marBottom w:val="0"/>
      <w:divBdr>
        <w:top w:val="none" w:sz="0" w:space="0" w:color="auto"/>
        <w:left w:val="none" w:sz="0" w:space="0" w:color="auto"/>
        <w:bottom w:val="none" w:sz="0" w:space="0" w:color="auto"/>
        <w:right w:val="none" w:sz="0" w:space="0" w:color="auto"/>
      </w:divBdr>
    </w:div>
    <w:div w:id="1757940923">
      <w:bodyDiv w:val="1"/>
      <w:marLeft w:val="0"/>
      <w:marRight w:val="0"/>
      <w:marTop w:val="0"/>
      <w:marBottom w:val="0"/>
      <w:divBdr>
        <w:top w:val="none" w:sz="0" w:space="0" w:color="auto"/>
        <w:left w:val="none" w:sz="0" w:space="0" w:color="auto"/>
        <w:bottom w:val="none" w:sz="0" w:space="0" w:color="auto"/>
        <w:right w:val="none" w:sz="0" w:space="0" w:color="auto"/>
      </w:divBdr>
    </w:div>
    <w:div w:id="1758088207">
      <w:bodyDiv w:val="1"/>
      <w:marLeft w:val="0"/>
      <w:marRight w:val="0"/>
      <w:marTop w:val="0"/>
      <w:marBottom w:val="0"/>
      <w:divBdr>
        <w:top w:val="none" w:sz="0" w:space="0" w:color="auto"/>
        <w:left w:val="none" w:sz="0" w:space="0" w:color="auto"/>
        <w:bottom w:val="none" w:sz="0" w:space="0" w:color="auto"/>
        <w:right w:val="none" w:sz="0" w:space="0" w:color="auto"/>
      </w:divBdr>
    </w:div>
    <w:div w:id="1758088899">
      <w:bodyDiv w:val="1"/>
      <w:marLeft w:val="0"/>
      <w:marRight w:val="0"/>
      <w:marTop w:val="0"/>
      <w:marBottom w:val="0"/>
      <w:divBdr>
        <w:top w:val="none" w:sz="0" w:space="0" w:color="auto"/>
        <w:left w:val="none" w:sz="0" w:space="0" w:color="auto"/>
        <w:bottom w:val="none" w:sz="0" w:space="0" w:color="auto"/>
        <w:right w:val="none" w:sz="0" w:space="0" w:color="auto"/>
      </w:divBdr>
    </w:div>
    <w:div w:id="1758476782">
      <w:bodyDiv w:val="1"/>
      <w:marLeft w:val="0"/>
      <w:marRight w:val="0"/>
      <w:marTop w:val="0"/>
      <w:marBottom w:val="0"/>
      <w:divBdr>
        <w:top w:val="none" w:sz="0" w:space="0" w:color="auto"/>
        <w:left w:val="none" w:sz="0" w:space="0" w:color="auto"/>
        <w:bottom w:val="none" w:sz="0" w:space="0" w:color="auto"/>
        <w:right w:val="none" w:sz="0" w:space="0" w:color="auto"/>
      </w:divBdr>
    </w:div>
    <w:div w:id="1758937197">
      <w:bodyDiv w:val="1"/>
      <w:marLeft w:val="0"/>
      <w:marRight w:val="0"/>
      <w:marTop w:val="0"/>
      <w:marBottom w:val="0"/>
      <w:divBdr>
        <w:top w:val="none" w:sz="0" w:space="0" w:color="auto"/>
        <w:left w:val="none" w:sz="0" w:space="0" w:color="auto"/>
        <w:bottom w:val="none" w:sz="0" w:space="0" w:color="auto"/>
        <w:right w:val="none" w:sz="0" w:space="0" w:color="auto"/>
      </w:divBdr>
    </w:div>
    <w:div w:id="1760910267">
      <w:bodyDiv w:val="1"/>
      <w:marLeft w:val="0"/>
      <w:marRight w:val="0"/>
      <w:marTop w:val="0"/>
      <w:marBottom w:val="0"/>
      <w:divBdr>
        <w:top w:val="none" w:sz="0" w:space="0" w:color="auto"/>
        <w:left w:val="none" w:sz="0" w:space="0" w:color="auto"/>
        <w:bottom w:val="none" w:sz="0" w:space="0" w:color="auto"/>
        <w:right w:val="none" w:sz="0" w:space="0" w:color="auto"/>
      </w:divBdr>
    </w:div>
    <w:div w:id="1761025867">
      <w:bodyDiv w:val="1"/>
      <w:marLeft w:val="0"/>
      <w:marRight w:val="0"/>
      <w:marTop w:val="0"/>
      <w:marBottom w:val="0"/>
      <w:divBdr>
        <w:top w:val="none" w:sz="0" w:space="0" w:color="auto"/>
        <w:left w:val="none" w:sz="0" w:space="0" w:color="auto"/>
        <w:bottom w:val="none" w:sz="0" w:space="0" w:color="auto"/>
        <w:right w:val="none" w:sz="0" w:space="0" w:color="auto"/>
      </w:divBdr>
    </w:div>
    <w:div w:id="1761220290">
      <w:bodyDiv w:val="1"/>
      <w:marLeft w:val="0"/>
      <w:marRight w:val="0"/>
      <w:marTop w:val="0"/>
      <w:marBottom w:val="0"/>
      <w:divBdr>
        <w:top w:val="none" w:sz="0" w:space="0" w:color="auto"/>
        <w:left w:val="none" w:sz="0" w:space="0" w:color="auto"/>
        <w:bottom w:val="none" w:sz="0" w:space="0" w:color="auto"/>
        <w:right w:val="none" w:sz="0" w:space="0" w:color="auto"/>
      </w:divBdr>
    </w:div>
    <w:div w:id="1761441843">
      <w:bodyDiv w:val="1"/>
      <w:marLeft w:val="0"/>
      <w:marRight w:val="0"/>
      <w:marTop w:val="0"/>
      <w:marBottom w:val="0"/>
      <w:divBdr>
        <w:top w:val="none" w:sz="0" w:space="0" w:color="auto"/>
        <w:left w:val="none" w:sz="0" w:space="0" w:color="auto"/>
        <w:bottom w:val="none" w:sz="0" w:space="0" w:color="auto"/>
        <w:right w:val="none" w:sz="0" w:space="0" w:color="auto"/>
      </w:divBdr>
    </w:div>
    <w:div w:id="1761756121">
      <w:bodyDiv w:val="1"/>
      <w:marLeft w:val="0"/>
      <w:marRight w:val="0"/>
      <w:marTop w:val="0"/>
      <w:marBottom w:val="0"/>
      <w:divBdr>
        <w:top w:val="none" w:sz="0" w:space="0" w:color="auto"/>
        <w:left w:val="none" w:sz="0" w:space="0" w:color="auto"/>
        <w:bottom w:val="none" w:sz="0" w:space="0" w:color="auto"/>
        <w:right w:val="none" w:sz="0" w:space="0" w:color="auto"/>
      </w:divBdr>
    </w:div>
    <w:div w:id="1761874716">
      <w:bodyDiv w:val="1"/>
      <w:marLeft w:val="0"/>
      <w:marRight w:val="0"/>
      <w:marTop w:val="0"/>
      <w:marBottom w:val="0"/>
      <w:divBdr>
        <w:top w:val="none" w:sz="0" w:space="0" w:color="auto"/>
        <w:left w:val="none" w:sz="0" w:space="0" w:color="auto"/>
        <w:bottom w:val="none" w:sz="0" w:space="0" w:color="auto"/>
        <w:right w:val="none" w:sz="0" w:space="0" w:color="auto"/>
      </w:divBdr>
    </w:div>
    <w:div w:id="1762215639">
      <w:bodyDiv w:val="1"/>
      <w:marLeft w:val="0"/>
      <w:marRight w:val="0"/>
      <w:marTop w:val="0"/>
      <w:marBottom w:val="0"/>
      <w:divBdr>
        <w:top w:val="none" w:sz="0" w:space="0" w:color="auto"/>
        <w:left w:val="none" w:sz="0" w:space="0" w:color="auto"/>
        <w:bottom w:val="none" w:sz="0" w:space="0" w:color="auto"/>
        <w:right w:val="none" w:sz="0" w:space="0" w:color="auto"/>
      </w:divBdr>
    </w:div>
    <w:div w:id="1762527354">
      <w:bodyDiv w:val="1"/>
      <w:marLeft w:val="0"/>
      <w:marRight w:val="0"/>
      <w:marTop w:val="0"/>
      <w:marBottom w:val="0"/>
      <w:divBdr>
        <w:top w:val="none" w:sz="0" w:space="0" w:color="auto"/>
        <w:left w:val="none" w:sz="0" w:space="0" w:color="auto"/>
        <w:bottom w:val="none" w:sz="0" w:space="0" w:color="auto"/>
        <w:right w:val="none" w:sz="0" w:space="0" w:color="auto"/>
      </w:divBdr>
    </w:div>
    <w:div w:id="1762943230">
      <w:bodyDiv w:val="1"/>
      <w:marLeft w:val="0"/>
      <w:marRight w:val="0"/>
      <w:marTop w:val="0"/>
      <w:marBottom w:val="0"/>
      <w:divBdr>
        <w:top w:val="none" w:sz="0" w:space="0" w:color="auto"/>
        <w:left w:val="none" w:sz="0" w:space="0" w:color="auto"/>
        <w:bottom w:val="none" w:sz="0" w:space="0" w:color="auto"/>
        <w:right w:val="none" w:sz="0" w:space="0" w:color="auto"/>
      </w:divBdr>
    </w:div>
    <w:div w:id="1763063605">
      <w:bodyDiv w:val="1"/>
      <w:marLeft w:val="0"/>
      <w:marRight w:val="0"/>
      <w:marTop w:val="0"/>
      <w:marBottom w:val="0"/>
      <w:divBdr>
        <w:top w:val="none" w:sz="0" w:space="0" w:color="auto"/>
        <w:left w:val="none" w:sz="0" w:space="0" w:color="auto"/>
        <w:bottom w:val="none" w:sz="0" w:space="0" w:color="auto"/>
        <w:right w:val="none" w:sz="0" w:space="0" w:color="auto"/>
      </w:divBdr>
    </w:div>
    <w:div w:id="1763405935">
      <w:bodyDiv w:val="1"/>
      <w:marLeft w:val="0"/>
      <w:marRight w:val="0"/>
      <w:marTop w:val="0"/>
      <w:marBottom w:val="0"/>
      <w:divBdr>
        <w:top w:val="none" w:sz="0" w:space="0" w:color="auto"/>
        <w:left w:val="none" w:sz="0" w:space="0" w:color="auto"/>
        <w:bottom w:val="none" w:sz="0" w:space="0" w:color="auto"/>
        <w:right w:val="none" w:sz="0" w:space="0" w:color="auto"/>
      </w:divBdr>
    </w:div>
    <w:div w:id="1763453434">
      <w:bodyDiv w:val="1"/>
      <w:marLeft w:val="0"/>
      <w:marRight w:val="0"/>
      <w:marTop w:val="0"/>
      <w:marBottom w:val="0"/>
      <w:divBdr>
        <w:top w:val="none" w:sz="0" w:space="0" w:color="auto"/>
        <w:left w:val="none" w:sz="0" w:space="0" w:color="auto"/>
        <w:bottom w:val="none" w:sz="0" w:space="0" w:color="auto"/>
        <w:right w:val="none" w:sz="0" w:space="0" w:color="auto"/>
      </w:divBdr>
    </w:div>
    <w:div w:id="1764492842">
      <w:bodyDiv w:val="1"/>
      <w:marLeft w:val="0"/>
      <w:marRight w:val="0"/>
      <w:marTop w:val="0"/>
      <w:marBottom w:val="0"/>
      <w:divBdr>
        <w:top w:val="none" w:sz="0" w:space="0" w:color="auto"/>
        <w:left w:val="none" w:sz="0" w:space="0" w:color="auto"/>
        <w:bottom w:val="none" w:sz="0" w:space="0" w:color="auto"/>
        <w:right w:val="none" w:sz="0" w:space="0" w:color="auto"/>
      </w:divBdr>
    </w:div>
    <w:div w:id="1764570771">
      <w:bodyDiv w:val="1"/>
      <w:marLeft w:val="0"/>
      <w:marRight w:val="0"/>
      <w:marTop w:val="0"/>
      <w:marBottom w:val="0"/>
      <w:divBdr>
        <w:top w:val="none" w:sz="0" w:space="0" w:color="auto"/>
        <w:left w:val="none" w:sz="0" w:space="0" w:color="auto"/>
        <w:bottom w:val="none" w:sz="0" w:space="0" w:color="auto"/>
        <w:right w:val="none" w:sz="0" w:space="0" w:color="auto"/>
      </w:divBdr>
    </w:div>
    <w:div w:id="1764644219">
      <w:bodyDiv w:val="1"/>
      <w:marLeft w:val="0"/>
      <w:marRight w:val="0"/>
      <w:marTop w:val="0"/>
      <w:marBottom w:val="0"/>
      <w:divBdr>
        <w:top w:val="none" w:sz="0" w:space="0" w:color="auto"/>
        <w:left w:val="none" w:sz="0" w:space="0" w:color="auto"/>
        <w:bottom w:val="none" w:sz="0" w:space="0" w:color="auto"/>
        <w:right w:val="none" w:sz="0" w:space="0" w:color="auto"/>
      </w:divBdr>
    </w:div>
    <w:div w:id="1765101955">
      <w:bodyDiv w:val="1"/>
      <w:marLeft w:val="0"/>
      <w:marRight w:val="0"/>
      <w:marTop w:val="0"/>
      <w:marBottom w:val="0"/>
      <w:divBdr>
        <w:top w:val="none" w:sz="0" w:space="0" w:color="auto"/>
        <w:left w:val="none" w:sz="0" w:space="0" w:color="auto"/>
        <w:bottom w:val="none" w:sz="0" w:space="0" w:color="auto"/>
        <w:right w:val="none" w:sz="0" w:space="0" w:color="auto"/>
      </w:divBdr>
    </w:div>
    <w:div w:id="1765146956">
      <w:bodyDiv w:val="1"/>
      <w:marLeft w:val="0"/>
      <w:marRight w:val="0"/>
      <w:marTop w:val="0"/>
      <w:marBottom w:val="0"/>
      <w:divBdr>
        <w:top w:val="none" w:sz="0" w:space="0" w:color="auto"/>
        <w:left w:val="none" w:sz="0" w:space="0" w:color="auto"/>
        <w:bottom w:val="none" w:sz="0" w:space="0" w:color="auto"/>
        <w:right w:val="none" w:sz="0" w:space="0" w:color="auto"/>
      </w:divBdr>
    </w:div>
    <w:div w:id="1765416805">
      <w:bodyDiv w:val="1"/>
      <w:marLeft w:val="0"/>
      <w:marRight w:val="0"/>
      <w:marTop w:val="0"/>
      <w:marBottom w:val="0"/>
      <w:divBdr>
        <w:top w:val="none" w:sz="0" w:space="0" w:color="auto"/>
        <w:left w:val="none" w:sz="0" w:space="0" w:color="auto"/>
        <w:bottom w:val="none" w:sz="0" w:space="0" w:color="auto"/>
        <w:right w:val="none" w:sz="0" w:space="0" w:color="auto"/>
      </w:divBdr>
    </w:div>
    <w:div w:id="1765497571">
      <w:bodyDiv w:val="1"/>
      <w:marLeft w:val="0"/>
      <w:marRight w:val="0"/>
      <w:marTop w:val="0"/>
      <w:marBottom w:val="0"/>
      <w:divBdr>
        <w:top w:val="none" w:sz="0" w:space="0" w:color="auto"/>
        <w:left w:val="none" w:sz="0" w:space="0" w:color="auto"/>
        <w:bottom w:val="none" w:sz="0" w:space="0" w:color="auto"/>
        <w:right w:val="none" w:sz="0" w:space="0" w:color="auto"/>
      </w:divBdr>
    </w:div>
    <w:div w:id="1765804794">
      <w:bodyDiv w:val="1"/>
      <w:marLeft w:val="0"/>
      <w:marRight w:val="0"/>
      <w:marTop w:val="0"/>
      <w:marBottom w:val="0"/>
      <w:divBdr>
        <w:top w:val="none" w:sz="0" w:space="0" w:color="auto"/>
        <w:left w:val="none" w:sz="0" w:space="0" w:color="auto"/>
        <w:bottom w:val="none" w:sz="0" w:space="0" w:color="auto"/>
        <w:right w:val="none" w:sz="0" w:space="0" w:color="auto"/>
      </w:divBdr>
    </w:div>
    <w:div w:id="1767268644">
      <w:bodyDiv w:val="1"/>
      <w:marLeft w:val="0"/>
      <w:marRight w:val="0"/>
      <w:marTop w:val="0"/>
      <w:marBottom w:val="0"/>
      <w:divBdr>
        <w:top w:val="none" w:sz="0" w:space="0" w:color="auto"/>
        <w:left w:val="none" w:sz="0" w:space="0" w:color="auto"/>
        <w:bottom w:val="none" w:sz="0" w:space="0" w:color="auto"/>
        <w:right w:val="none" w:sz="0" w:space="0" w:color="auto"/>
      </w:divBdr>
    </w:div>
    <w:div w:id="1767799620">
      <w:bodyDiv w:val="1"/>
      <w:marLeft w:val="0"/>
      <w:marRight w:val="0"/>
      <w:marTop w:val="0"/>
      <w:marBottom w:val="0"/>
      <w:divBdr>
        <w:top w:val="none" w:sz="0" w:space="0" w:color="auto"/>
        <w:left w:val="none" w:sz="0" w:space="0" w:color="auto"/>
        <w:bottom w:val="none" w:sz="0" w:space="0" w:color="auto"/>
        <w:right w:val="none" w:sz="0" w:space="0" w:color="auto"/>
      </w:divBdr>
    </w:div>
    <w:div w:id="1768111451">
      <w:bodyDiv w:val="1"/>
      <w:marLeft w:val="0"/>
      <w:marRight w:val="0"/>
      <w:marTop w:val="0"/>
      <w:marBottom w:val="0"/>
      <w:divBdr>
        <w:top w:val="none" w:sz="0" w:space="0" w:color="auto"/>
        <w:left w:val="none" w:sz="0" w:space="0" w:color="auto"/>
        <w:bottom w:val="none" w:sz="0" w:space="0" w:color="auto"/>
        <w:right w:val="none" w:sz="0" w:space="0" w:color="auto"/>
      </w:divBdr>
    </w:div>
    <w:div w:id="1768649301">
      <w:bodyDiv w:val="1"/>
      <w:marLeft w:val="0"/>
      <w:marRight w:val="0"/>
      <w:marTop w:val="0"/>
      <w:marBottom w:val="0"/>
      <w:divBdr>
        <w:top w:val="none" w:sz="0" w:space="0" w:color="auto"/>
        <w:left w:val="none" w:sz="0" w:space="0" w:color="auto"/>
        <w:bottom w:val="none" w:sz="0" w:space="0" w:color="auto"/>
        <w:right w:val="none" w:sz="0" w:space="0" w:color="auto"/>
      </w:divBdr>
    </w:div>
    <w:div w:id="1768962281">
      <w:bodyDiv w:val="1"/>
      <w:marLeft w:val="0"/>
      <w:marRight w:val="0"/>
      <w:marTop w:val="0"/>
      <w:marBottom w:val="0"/>
      <w:divBdr>
        <w:top w:val="none" w:sz="0" w:space="0" w:color="auto"/>
        <w:left w:val="none" w:sz="0" w:space="0" w:color="auto"/>
        <w:bottom w:val="none" w:sz="0" w:space="0" w:color="auto"/>
        <w:right w:val="none" w:sz="0" w:space="0" w:color="auto"/>
      </w:divBdr>
    </w:div>
    <w:div w:id="1769694206">
      <w:bodyDiv w:val="1"/>
      <w:marLeft w:val="0"/>
      <w:marRight w:val="0"/>
      <w:marTop w:val="0"/>
      <w:marBottom w:val="0"/>
      <w:divBdr>
        <w:top w:val="none" w:sz="0" w:space="0" w:color="auto"/>
        <w:left w:val="none" w:sz="0" w:space="0" w:color="auto"/>
        <w:bottom w:val="none" w:sz="0" w:space="0" w:color="auto"/>
        <w:right w:val="none" w:sz="0" w:space="0" w:color="auto"/>
      </w:divBdr>
      <w:divsChild>
        <w:div w:id="800851464">
          <w:marLeft w:val="660"/>
          <w:marRight w:val="660"/>
          <w:marTop w:val="0"/>
          <w:marBottom w:val="0"/>
          <w:divBdr>
            <w:top w:val="none" w:sz="0" w:space="0" w:color="auto"/>
            <w:left w:val="none" w:sz="0" w:space="0" w:color="auto"/>
            <w:bottom w:val="none" w:sz="0" w:space="0" w:color="auto"/>
            <w:right w:val="none" w:sz="0" w:space="0" w:color="auto"/>
          </w:divBdr>
          <w:divsChild>
            <w:div w:id="1513493396">
              <w:marLeft w:val="0"/>
              <w:marRight w:val="0"/>
              <w:marTop w:val="0"/>
              <w:marBottom w:val="0"/>
              <w:divBdr>
                <w:top w:val="none" w:sz="0" w:space="0" w:color="auto"/>
                <w:left w:val="none" w:sz="0" w:space="0" w:color="auto"/>
                <w:bottom w:val="none" w:sz="0" w:space="0" w:color="auto"/>
                <w:right w:val="none" w:sz="0" w:space="0" w:color="auto"/>
              </w:divBdr>
              <w:divsChild>
                <w:div w:id="827749970">
                  <w:marLeft w:val="0"/>
                  <w:marRight w:val="0"/>
                  <w:marTop w:val="0"/>
                  <w:marBottom w:val="0"/>
                  <w:divBdr>
                    <w:top w:val="none" w:sz="0" w:space="0" w:color="auto"/>
                    <w:left w:val="none" w:sz="0" w:space="0" w:color="auto"/>
                    <w:bottom w:val="none" w:sz="0" w:space="0" w:color="auto"/>
                    <w:right w:val="none" w:sz="0" w:space="0" w:color="auto"/>
                  </w:divBdr>
                  <w:divsChild>
                    <w:div w:id="44985640">
                      <w:marLeft w:val="0"/>
                      <w:marRight w:val="0"/>
                      <w:marTop w:val="0"/>
                      <w:marBottom w:val="0"/>
                      <w:divBdr>
                        <w:top w:val="none" w:sz="0" w:space="0" w:color="auto"/>
                        <w:left w:val="none" w:sz="0" w:space="0" w:color="auto"/>
                        <w:bottom w:val="none" w:sz="0" w:space="0" w:color="auto"/>
                        <w:right w:val="none" w:sz="0" w:space="0" w:color="auto"/>
                      </w:divBdr>
                      <w:divsChild>
                        <w:div w:id="136328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664646">
      <w:bodyDiv w:val="1"/>
      <w:marLeft w:val="0"/>
      <w:marRight w:val="0"/>
      <w:marTop w:val="0"/>
      <w:marBottom w:val="0"/>
      <w:divBdr>
        <w:top w:val="none" w:sz="0" w:space="0" w:color="auto"/>
        <w:left w:val="none" w:sz="0" w:space="0" w:color="auto"/>
        <w:bottom w:val="none" w:sz="0" w:space="0" w:color="auto"/>
        <w:right w:val="none" w:sz="0" w:space="0" w:color="auto"/>
      </w:divBdr>
    </w:div>
    <w:div w:id="1771775055">
      <w:bodyDiv w:val="1"/>
      <w:marLeft w:val="0"/>
      <w:marRight w:val="0"/>
      <w:marTop w:val="0"/>
      <w:marBottom w:val="0"/>
      <w:divBdr>
        <w:top w:val="none" w:sz="0" w:space="0" w:color="auto"/>
        <w:left w:val="none" w:sz="0" w:space="0" w:color="auto"/>
        <w:bottom w:val="none" w:sz="0" w:space="0" w:color="auto"/>
        <w:right w:val="none" w:sz="0" w:space="0" w:color="auto"/>
      </w:divBdr>
    </w:div>
    <w:div w:id="1772896464">
      <w:bodyDiv w:val="1"/>
      <w:marLeft w:val="0"/>
      <w:marRight w:val="0"/>
      <w:marTop w:val="0"/>
      <w:marBottom w:val="0"/>
      <w:divBdr>
        <w:top w:val="none" w:sz="0" w:space="0" w:color="auto"/>
        <w:left w:val="none" w:sz="0" w:space="0" w:color="auto"/>
        <w:bottom w:val="none" w:sz="0" w:space="0" w:color="auto"/>
        <w:right w:val="none" w:sz="0" w:space="0" w:color="auto"/>
      </w:divBdr>
    </w:div>
    <w:div w:id="1774665862">
      <w:bodyDiv w:val="1"/>
      <w:marLeft w:val="0"/>
      <w:marRight w:val="0"/>
      <w:marTop w:val="0"/>
      <w:marBottom w:val="0"/>
      <w:divBdr>
        <w:top w:val="none" w:sz="0" w:space="0" w:color="auto"/>
        <w:left w:val="none" w:sz="0" w:space="0" w:color="auto"/>
        <w:bottom w:val="none" w:sz="0" w:space="0" w:color="auto"/>
        <w:right w:val="none" w:sz="0" w:space="0" w:color="auto"/>
      </w:divBdr>
    </w:div>
    <w:div w:id="1776367197">
      <w:bodyDiv w:val="1"/>
      <w:marLeft w:val="0"/>
      <w:marRight w:val="0"/>
      <w:marTop w:val="0"/>
      <w:marBottom w:val="0"/>
      <w:divBdr>
        <w:top w:val="none" w:sz="0" w:space="0" w:color="auto"/>
        <w:left w:val="none" w:sz="0" w:space="0" w:color="auto"/>
        <w:bottom w:val="none" w:sz="0" w:space="0" w:color="auto"/>
        <w:right w:val="none" w:sz="0" w:space="0" w:color="auto"/>
      </w:divBdr>
    </w:div>
    <w:div w:id="1777287440">
      <w:bodyDiv w:val="1"/>
      <w:marLeft w:val="0"/>
      <w:marRight w:val="0"/>
      <w:marTop w:val="0"/>
      <w:marBottom w:val="0"/>
      <w:divBdr>
        <w:top w:val="none" w:sz="0" w:space="0" w:color="auto"/>
        <w:left w:val="none" w:sz="0" w:space="0" w:color="auto"/>
        <w:bottom w:val="none" w:sz="0" w:space="0" w:color="auto"/>
        <w:right w:val="none" w:sz="0" w:space="0" w:color="auto"/>
      </w:divBdr>
    </w:div>
    <w:div w:id="1777628733">
      <w:bodyDiv w:val="1"/>
      <w:marLeft w:val="0"/>
      <w:marRight w:val="0"/>
      <w:marTop w:val="0"/>
      <w:marBottom w:val="0"/>
      <w:divBdr>
        <w:top w:val="none" w:sz="0" w:space="0" w:color="auto"/>
        <w:left w:val="none" w:sz="0" w:space="0" w:color="auto"/>
        <w:bottom w:val="none" w:sz="0" w:space="0" w:color="auto"/>
        <w:right w:val="none" w:sz="0" w:space="0" w:color="auto"/>
      </w:divBdr>
    </w:div>
    <w:div w:id="1777945663">
      <w:bodyDiv w:val="1"/>
      <w:marLeft w:val="0"/>
      <w:marRight w:val="0"/>
      <w:marTop w:val="0"/>
      <w:marBottom w:val="0"/>
      <w:divBdr>
        <w:top w:val="none" w:sz="0" w:space="0" w:color="auto"/>
        <w:left w:val="none" w:sz="0" w:space="0" w:color="auto"/>
        <w:bottom w:val="none" w:sz="0" w:space="0" w:color="auto"/>
        <w:right w:val="none" w:sz="0" w:space="0" w:color="auto"/>
      </w:divBdr>
    </w:div>
    <w:div w:id="1778521518">
      <w:bodyDiv w:val="1"/>
      <w:marLeft w:val="0"/>
      <w:marRight w:val="0"/>
      <w:marTop w:val="0"/>
      <w:marBottom w:val="0"/>
      <w:divBdr>
        <w:top w:val="none" w:sz="0" w:space="0" w:color="auto"/>
        <w:left w:val="none" w:sz="0" w:space="0" w:color="auto"/>
        <w:bottom w:val="none" w:sz="0" w:space="0" w:color="auto"/>
        <w:right w:val="none" w:sz="0" w:space="0" w:color="auto"/>
      </w:divBdr>
    </w:div>
    <w:div w:id="1778595854">
      <w:bodyDiv w:val="1"/>
      <w:marLeft w:val="0"/>
      <w:marRight w:val="0"/>
      <w:marTop w:val="0"/>
      <w:marBottom w:val="0"/>
      <w:divBdr>
        <w:top w:val="none" w:sz="0" w:space="0" w:color="auto"/>
        <w:left w:val="none" w:sz="0" w:space="0" w:color="auto"/>
        <w:bottom w:val="none" w:sz="0" w:space="0" w:color="auto"/>
        <w:right w:val="none" w:sz="0" w:space="0" w:color="auto"/>
      </w:divBdr>
    </w:div>
    <w:div w:id="1778793621">
      <w:bodyDiv w:val="1"/>
      <w:marLeft w:val="0"/>
      <w:marRight w:val="0"/>
      <w:marTop w:val="0"/>
      <w:marBottom w:val="0"/>
      <w:divBdr>
        <w:top w:val="none" w:sz="0" w:space="0" w:color="auto"/>
        <w:left w:val="none" w:sz="0" w:space="0" w:color="auto"/>
        <w:bottom w:val="none" w:sz="0" w:space="0" w:color="auto"/>
        <w:right w:val="none" w:sz="0" w:space="0" w:color="auto"/>
      </w:divBdr>
    </w:div>
    <w:div w:id="1779059486">
      <w:bodyDiv w:val="1"/>
      <w:marLeft w:val="0"/>
      <w:marRight w:val="0"/>
      <w:marTop w:val="0"/>
      <w:marBottom w:val="0"/>
      <w:divBdr>
        <w:top w:val="none" w:sz="0" w:space="0" w:color="auto"/>
        <w:left w:val="none" w:sz="0" w:space="0" w:color="auto"/>
        <w:bottom w:val="none" w:sz="0" w:space="0" w:color="auto"/>
        <w:right w:val="none" w:sz="0" w:space="0" w:color="auto"/>
      </w:divBdr>
    </w:div>
    <w:div w:id="1780373399">
      <w:bodyDiv w:val="1"/>
      <w:marLeft w:val="0"/>
      <w:marRight w:val="0"/>
      <w:marTop w:val="0"/>
      <w:marBottom w:val="0"/>
      <w:divBdr>
        <w:top w:val="none" w:sz="0" w:space="0" w:color="auto"/>
        <w:left w:val="none" w:sz="0" w:space="0" w:color="auto"/>
        <w:bottom w:val="none" w:sz="0" w:space="0" w:color="auto"/>
        <w:right w:val="none" w:sz="0" w:space="0" w:color="auto"/>
      </w:divBdr>
    </w:div>
    <w:div w:id="1782916743">
      <w:bodyDiv w:val="1"/>
      <w:marLeft w:val="0"/>
      <w:marRight w:val="0"/>
      <w:marTop w:val="0"/>
      <w:marBottom w:val="0"/>
      <w:divBdr>
        <w:top w:val="none" w:sz="0" w:space="0" w:color="auto"/>
        <w:left w:val="none" w:sz="0" w:space="0" w:color="auto"/>
        <w:bottom w:val="none" w:sz="0" w:space="0" w:color="auto"/>
        <w:right w:val="none" w:sz="0" w:space="0" w:color="auto"/>
      </w:divBdr>
    </w:div>
    <w:div w:id="1783112297">
      <w:bodyDiv w:val="1"/>
      <w:marLeft w:val="0"/>
      <w:marRight w:val="0"/>
      <w:marTop w:val="0"/>
      <w:marBottom w:val="0"/>
      <w:divBdr>
        <w:top w:val="none" w:sz="0" w:space="0" w:color="auto"/>
        <w:left w:val="none" w:sz="0" w:space="0" w:color="auto"/>
        <w:bottom w:val="none" w:sz="0" w:space="0" w:color="auto"/>
        <w:right w:val="none" w:sz="0" w:space="0" w:color="auto"/>
      </w:divBdr>
    </w:div>
    <w:div w:id="1783453070">
      <w:bodyDiv w:val="1"/>
      <w:marLeft w:val="0"/>
      <w:marRight w:val="0"/>
      <w:marTop w:val="0"/>
      <w:marBottom w:val="0"/>
      <w:divBdr>
        <w:top w:val="none" w:sz="0" w:space="0" w:color="auto"/>
        <w:left w:val="none" w:sz="0" w:space="0" w:color="auto"/>
        <w:bottom w:val="none" w:sz="0" w:space="0" w:color="auto"/>
        <w:right w:val="none" w:sz="0" w:space="0" w:color="auto"/>
      </w:divBdr>
    </w:div>
    <w:div w:id="1783456771">
      <w:bodyDiv w:val="1"/>
      <w:marLeft w:val="0"/>
      <w:marRight w:val="0"/>
      <w:marTop w:val="0"/>
      <w:marBottom w:val="0"/>
      <w:divBdr>
        <w:top w:val="none" w:sz="0" w:space="0" w:color="auto"/>
        <w:left w:val="none" w:sz="0" w:space="0" w:color="auto"/>
        <w:bottom w:val="none" w:sz="0" w:space="0" w:color="auto"/>
        <w:right w:val="none" w:sz="0" w:space="0" w:color="auto"/>
      </w:divBdr>
    </w:div>
    <w:div w:id="1783762847">
      <w:bodyDiv w:val="1"/>
      <w:marLeft w:val="0"/>
      <w:marRight w:val="0"/>
      <w:marTop w:val="0"/>
      <w:marBottom w:val="0"/>
      <w:divBdr>
        <w:top w:val="none" w:sz="0" w:space="0" w:color="auto"/>
        <w:left w:val="none" w:sz="0" w:space="0" w:color="auto"/>
        <w:bottom w:val="none" w:sz="0" w:space="0" w:color="auto"/>
        <w:right w:val="none" w:sz="0" w:space="0" w:color="auto"/>
      </w:divBdr>
    </w:div>
    <w:div w:id="1784953271">
      <w:bodyDiv w:val="1"/>
      <w:marLeft w:val="0"/>
      <w:marRight w:val="0"/>
      <w:marTop w:val="0"/>
      <w:marBottom w:val="0"/>
      <w:divBdr>
        <w:top w:val="none" w:sz="0" w:space="0" w:color="auto"/>
        <w:left w:val="none" w:sz="0" w:space="0" w:color="auto"/>
        <w:bottom w:val="none" w:sz="0" w:space="0" w:color="auto"/>
        <w:right w:val="none" w:sz="0" w:space="0" w:color="auto"/>
      </w:divBdr>
    </w:div>
    <w:div w:id="1787431160">
      <w:bodyDiv w:val="1"/>
      <w:marLeft w:val="0"/>
      <w:marRight w:val="0"/>
      <w:marTop w:val="0"/>
      <w:marBottom w:val="0"/>
      <w:divBdr>
        <w:top w:val="none" w:sz="0" w:space="0" w:color="auto"/>
        <w:left w:val="none" w:sz="0" w:space="0" w:color="auto"/>
        <w:bottom w:val="none" w:sz="0" w:space="0" w:color="auto"/>
        <w:right w:val="none" w:sz="0" w:space="0" w:color="auto"/>
      </w:divBdr>
    </w:div>
    <w:div w:id="1787920028">
      <w:bodyDiv w:val="1"/>
      <w:marLeft w:val="0"/>
      <w:marRight w:val="0"/>
      <w:marTop w:val="0"/>
      <w:marBottom w:val="0"/>
      <w:divBdr>
        <w:top w:val="none" w:sz="0" w:space="0" w:color="auto"/>
        <w:left w:val="none" w:sz="0" w:space="0" w:color="auto"/>
        <w:bottom w:val="none" w:sz="0" w:space="0" w:color="auto"/>
        <w:right w:val="none" w:sz="0" w:space="0" w:color="auto"/>
      </w:divBdr>
    </w:div>
    <w:div w:id="1788816047">
      <w:bodyDiv w:val="1"/>
      <w:marLeft w:val="0"/>
      <w:marRight w:val="0"/>
      <w:marTop w:val="0"/>
      <w:marBottom w:val="0"/>
      <w:divBdr>
        <w:top w:val="none" w:sz="0" w:space="0" w:color="auto"/>
        <w:left w:val="none" w:sz="0" w:space="0" w:color="auto"/>
        <w:bottom w:val="none" w:sz="0" w:space="0" w:color="auto"/>
        <w:right w:val="none" w:sz="0" w:space="0" w:color="auto"/>
      </w:divBdr>
    </w:div>
    <w:div w:id="1788888368">
      <w:bodyDiv w:val="1"/>
      <w:marLeft w:val="0"/>
      <w:marRight w:val="0"/>
      <w:marTop w:val="0"/>
      <w:marBottom w:val="0"/>
      <w:divBdr>
        <w:top w:val="none" w:sz="0" w:space="0" w:color="auto"/>
        <w:left w:val="none" w:sz="0" w:space="0" w:color="auto"/>
        <w:bottom w:val="none" w:sz="0" w:space="0" w:color="auto"/>
        <w:right w:val="none" w:sz="0" w:space="0" w:color="auto"/>
      </w:divBdr>
    </w:div>
    <w:div w:id="1789003987">
      <w:bodyDiv w:val="1"/>
      <w:marLeft w:val="0"/>
      <w:marRight w:val="0"/>
      <w:marTop w:val="0"/>
      <w:marBottom w:val="0"/>
      <w:divBdr>
        <w:top w:val="none" w:sz="0" w:space="0" w:color="auto"/>
        <w:left w:val="none" w:sz="0" w:space="0" w:color="auto"/>
        <w:bottom w:val="none" w:sz="0" w:space="0" w:color="auto"/>
        <w:right w:val="none" w:sz="0" w:space="0" w:color="auto"/>
      </w:divBdr>
    </w:div>
    <w:div w:id="1789591623">
      <w:bodyDiv w:val="1"/>
      <w:marLeft w:val="0"/>
      <w:marRight w:val="0"/>
      <w:marTop w:val="0"/>
      <w:marBottom w:val="0"/>
      <w:divBdr>
        <w:top w:val="none" w:sz="0" w:space="0" w:color="auto"/>
        <w:left w:val="none" w:sz="0" w:space="0" w:color="auto"/>
        <w:bottom w:val="none" w:sz="0" w:space="0" w:color="auto"/>
        <w:right w:val="none" w:sz="0" w:space="0" w:color="auto"/>
      </w:divBdr>
    </w:div>
    <w:div w:id="1791775754">
      <w:bodyDiv w:val="1"/>
      <w:marLeft w:val="0"/>
      <w:marRight w:val="0"/>
      <w:marTop w:val="0"/>
      <w:marBottom w:val="0"/>
      <w:divBdr>
        <w:top w:val="none" w:sz="0" w:space="0" w:color="auto"/>
        <w:left w:val="none" w:sz="0" w:space="0" w:color="auto"/>
        <w:bottom w:val="none" w:sz="0" w:space="0" w:color="auto"/>
        <w:right w:val="none" w:sz="0" w:space="0" w:color="auto"/>
      </w:divBdr>
    </w:div>
    <w:div w:id="1791892477">
      <w:bodyDiv w:val="1"/>
      <w:marLeft w:val="0"/>
      <w:marRight w:val="0"/>
      <w:marTop w:val="0"/>
      <w:marBottom w:val="0"/>
      <w:divBdr>
        <w:top w:val="none" w:sz="0" w:space="0" w:color="auto"/>
        <w:left w:val="none" w:sz="0" w:space="0" w:color="auto"/>
        <w:bottom w:val="none" w:sz="0" w:space="0" w:color="auto"/>
        <w:right w:val="none" w:sz="0" w:space="0" w:color="auto"/>
      </w:divBdr>
    </w:div>
    <w:div w:id="1792020047">
      <w:bodyDiv w:val="1"/>
      <w:marLeft w:val="0"/>
      <w:marRight w:val="0"/>
      <w:marTop w:val="0"/>
      <w:marBottom w:val="0"/>
      <w:divBdr>
        <w:top w:val="none" w:sz="0" w:space="0" w:color="auto"/>
        <w:left w:val="none" w:sz="0" w:space="0" w:color="auto"/>
        <w:bottom w:val="none" w:sz="0" w:space="0" w:color="auto"/>
        <w:right w:val="none" w:sz="0" w:space="0" w:color="auto"/>
      </w:divBdr>
    </w:div>
    <w:div w:id="1792899144">
      <w:bodyDiv w:val="1"/>
      <w:marLeft w:val="0"/>
      <w:marRight w:val="0"/>
      <w:marTop w:val="0"/>
      <w:marBottom w:val="0"/>
      <w:divBdr>
        <w:top w:val="none" w:sz="0" w:space="0" w:color="auto"/>
        <w:left w:val="none" w:sz="0" w:space="0" w:color="auto"/>
        <w:bottom w:val="none" w:sz="0" w:space="0" w:color="auto"/>
        <w:right w:val="none" w:sz="0" w:space="0" w:color="auto"/>
      </w:divBdr>
    </w:div>
    <w:div w:id="1793085192">
      <w:bodyDiv w:val="1"/>
      <w:marLeft w:val="0"/>
      <w:marRight w:val="0"/>
      <w:marTop w:val="0"/>
      <w:marBottom w:val="0"/>
      <w:divBdr>
        <w:top w:val="none" w:sz="0" w:space="0" w:color="auto"/>
        <w:left w:val="none" w:sz="0" w:space="0" w:color="auto"/>
        <w:bottom w:val="none" w:sz="0" w:space="0" w:color="auto"/>
        <w:right w:val="none" w:sz="0" w:space="0" w:color="auto"/>
      </w:divBdr>
    </w:div>
    <w:div w:id="1793479654">
      <w:bodyDiv w:val="1"/>
      <w:marLeft w:val="0"/>
      <w:marRight w:val="0"/>
      <w:marTop w:val="0"/>
      <w:marBottom w:val="0"/>
      <w:divBdr>
        <w:top w:val="none" w:sz="0" w:space="0" w:color="auto"/>
        <w:left w:val="none" w:sz="0" w:space="0" w:color="auto"/>
        <w:bottom w:val="none" w:sz="0" w:space="0" w:color="auto"/>
        <w:right w:val="none" w:sz="0" w:space="0" w:color="auto"/>
      </w:divBdr>
    </w:div>
    <w:div w:id="1793936540">
      <w:bodyDiv w:val="1"/>
      <w:marLeft w:val="0"/>
      <w:marRight w:val="0"/>
      <w:marTop w:val="0"/>
      <w:marBottom w:val="0"/>
      <w:divBdr>
        <w:top w:val="none" w:sz="0" w:space="0" w:color="auto"/>
        <w:left w:val="none" w:sz="0" w:space="0" w:color="auto"/>
        <w:bottom w:val="none" w:sz="0" w:space="0" w:color="auto"/>
        <w:right w:val="none" w:sz="0" w:space="0" w:color="auto"/>
      </w:divBdr>
    </w:div>
    <w:div w:id="1793939016">
      <w:bodyDiv w:val="1"/>
      <w:marLeft w:val="0"/>
      <w:marRight w:val="0"/>
      <w:marTop w:val="0"/>
      <w:marBottom w:val="0"/>
      <w:divBdr>
        <w:top w:val="none" w:sz="0" w:space="0" w:color="auto"/>
        <w:left w:val="none" w:sz="0" w:space="0" w:color="auto"/>
        <w:bottom w:val="none" w:sz="0" w:space="0" w:color="auto"/>
        <w:right w:val="none" w:sz="0" w:space="0" w:color="auto"/>
      </w:divBdr>
    </w:div>
    <w:div w:id="1794403173">
      <w:bodyDiv w:val="1"/>
      <w:marLeft w:val="0"/>
      <w:marRight w:val="0"/>
      <w:marTop w:val="0"/>
      <w:marBottom w:val="0"/>
      <w:divBdr>
        <w:top w:val="none" w:sz="0" w:space="0" w:color="auto"/>
        <w:left w:val="none" w:sz="0" w:space="0" w:color="auto"/>
        <w:bottom w:val="none" w:sz="0" w:space="0" w:color="auto"/>
        <w:right w:val="none" w:sz="0" w:space="0" w:color="auto"/>
      </w:divBdr>
    </w:div>
    <w:div w:id="1794471873">
      <w:bodyDiv w:val="1"/>
      <w:marLeft w:val="0"/>
      <w:marRight w:val="0"/>
      <w:marTop w:val="0"/>
      <w:marBottom w:val="0"/>
      <w:divBdr>
        <w:top w:val="none" w:sz="0" w:space="0" w:color="auto"/>
        <w:left w:val="none" w:sz="0" w:space="0" w:color="auto"/>
        <w:bottom w:val="none" w:sz="0" w:space="0" w:color="auto"/>
        <w:right w:val="none" w:sz="0" w:space="0" w:color="auto"/>
      </w:divBdr>
    </w:div>
    <w:div w:id="1795174744">
      <w:bodyDiv w:val="1"/>
      <w:marLeft w:val="0"/>
      <w:marRight w:val="0"/>
      <w:marTop w:val="0"/>
      <w:marBottom w:val="0"/>
      <w:divBdr>
        <w:top w:val="none" w:sz="0" w:space="0" w:color="auto"/>
        <w:left w:val="none" w:sz="0" w:space="0" w:color="auto"/>
        <w:bottom w:val="none" w:sz="0" w:space="0" w:color="auto"/>
        <w:right w:val="none" w:sz="0" w:space="0" w:color="auto"/>
      </w:divBdr>
    </w:div>
    <w:div w:id="1795325381">
      <w:bodyDiv w:val="1"/>
      <w:marLeft w:val="0"/>
      <w:marRight w:val="0"/>
      <w:marTop w:val="0"/>
      <w:marBottom w:val="0"/>
      <w:divBdr>
        <w:top w:val="none" w:sz="0" w:space="0" w:color="auto"/>
        <w:left w:val="none" w:sz="0" w:space="0" w:color="auto"/>
        <w:bottom w:val="none" w:sz="0" w:space="0" w:color="auto"/>
        <w:right w:val="none" w:sz="0" w:space="0" w:color="auto"/>
      </w:divBdr>
    </w:div>
    <w:div w:id="1795713400">
      <w:bodyDiv w:val="1"/>
      <w:marLeft w:val="0"/>
      <w:marRight w:val="0"/>
      <w:marTop w:val="0"/>
      <w:marBottom w:val="0"/>
      <w:divBdr>
        <w:top w:val="none" w:sz="0" w:space="0" w:color="auto"/>
        <w:left w:val="none" w:sz="0" w:space="0" w:color="auto"/>
        <w:bottom w:val="none" w:sz="0" w:space="0" w:color="auto"/>
        <w:right w:val="none" w:sz="0" w:space="0" w:color="auto"/>
      </w:divBdr>
    </w:div>
    <w:div w:id="1795824714">
      <w:bodyDiv w:val="1"/>
      <w:marLeft w:val="0"/>
      <w:marRight w:val="0"/>
      <w:marTop w:val="0"/>
      <w:marBottom w:val="0"/>
      <w:divBdr>
        <w:top w:val="none" w:sz="0" w:space="0" w:color="auto"/>
        <w:left w:val="none" w:sz="0" w:space="0" w:color="auto"/>
        <w:bottom w:val="none" w:sz="0" w:space="0" w:color="auto"/>
        <w:right w:val="none" w:sz="0" w:space="0" w:color="auto"/>
      </w:divBdr>
    </w:div>
    <w:div w:id="1795981125">
      <w:bodyDiv w:val="1"/>
      <w:marLeft w:val="0"/>
      <w:marRight w:val="0"/>
      <w:marTop w:val="0"/>
      <w:marBottom w:val="0"/>
      <w:divBdr>
        <w:top w:val="none" w:sz="0" w:space="0" w:color="auto"/>
        <w:left w:val="none" w:sz="0" w:space="0" w:color="auto"/>
        <w:bottom w:val="none" w:sz="0" w:space="0" w:color="auto"/>
        <w:right w:val="none" w:sz="0" w:space="0" w:color="auto"/>
      </w:divBdr>
    </w:div>
    <w:div w:id="1796294734">
      <w:bodyDiv w:val="1"/>
      <w:marLeft w:val="0"/>
      <w:marRight w:val="0"/>
      <w:marTop w:val="0"/>
      <w:marBottom w:val="0"/>
      <w:divBdr>
        <w:top w:val="none" w:sz="0" w:space="0" w:color="auto"/>
        <w:left w:val="none" w:sz="0" w:space="0" w:color="auto"/>
        <w:bottom w:val="none" w:sz="0" w:space="0" w:color="auto"/>
        <w:right w:val="none" w:sz="0" w:space="0" w:color="auto"/>
      </w:divBdr>
    </w:div>
    <w:div w:id="1796411247">
      <w:bodyDiv w:val="1"/>
      <w:marLeft w:val="0"/>
      <w:marRight w:val="0"/>
      <w:marTop w:val="0"/>
      <w:marBottom w:val="0"/>
      <w:divBdr>
        <w:top w:val="none" w:sz="0" w:space="0" w:color="auto"/>
        <w:left w:val="none" w:sz="0" w:space="0" w:color="auto"/>
        <w:bottom w:val="none" w:sz="0" w:space="0" w:color="auto"/>
        <w:right w:val="none" w:sz="0" w:space="0" w:color="auto"/>
      </w:divBdr>
    </w:div>
    <w:div w:id="1796484303">
      <w:bodyDiv w:val="1"/>
      <w:marLeft w:val="0"/>
      <w:marRight w:val="0"/>
      <w:marTop w:val="0"/>
      <w:marBottom w:val="0"/>
      <w:divBdr>
        <w:top w:val="none" w:sz="0" w:space="0" w:color="auto"/>
        <w:left w:val="none" w:sz="0" w:space="0" w:color="auto"/>
        <w:bottom w:val="none" w:sz="0" w:space="0" w:color="auto"/>
        <w:right w:val="none" w:sz="0" w:space="0" w:color="auto"/>
      </w:divBdr>
      <w:divsChild>
        <w:div w:id="422915345">
          <w:marLeft w:val="0"/>
          <w:marRight w:val="0"/>
          <w:marTop w:val="0"/>
          <w:marBottom w:val="0"/>
          <w:divBdr>
            <w:top w:val="none" w:sz="0" w:space="0" w:color="auto"/>
            <w:left w:val="none" w:sz="0" w:space="0" w:color="auto"/>
            <w:bottom w:val="none" w:sz="0" w:space="0" w:color="auto"/>
            <w:right w:val="none" w:sz="0" w:space="0" w:color="auto"/>
          </w:divBdr>
        </w:div>
      </w:divsChild>
    </w:div>
    <w:div w:id="1797332368">
      <w:bodyDiv w:val="1"/>
      <w:marLeft w:val="0"/>
      <w:marRight w:val="0"/>
      <w:marTop w:val="0"/>
      <w:marBottom w:val="0"/>
      <w:divBdr>
        <w:top w:val="none" w:sz="0" w:space="0" w:color="auto"/>
        <w:left w:val="none" w:sz="0" w:space="0" w:color="auto"/>
        <w:bottom w:val="none" w:sz="0" w:space="0" w:color="auto"/>
        <w:right w:val="none" w:sz="0" w:space="0" w:color="auto"/>
      </w:divBdr>
    </w:div>
    <w:div w:id="1797601599">
      <w:bodyDiv w:val="1"/>
      <w:marLeft w:val="0"/>
      <w:marRight w:val="0"/>
      <w:marTop w:val="0"/>
      <w:marBottom w:val="0"/>
      <w:divBdr>
        <w:top w:val="none" w:sz="0" w:space="0" w:color="auto"/>
        <w:left w:val="none" w:sz="0" w:space="0" w:color="auto"/>
        <w:bottom w:val="none" w:sz="0" w:space="0" w:color="auto"/>
        <w:right w:val="none" w:sz="0" w:space="0" w:color="auto"/>
      </w:divBdr>
    </w:div>
    <w:div w:id="1797719644">
      <w:bodyDiv w:val="1"/>
      <w:marLeft w:val="0"/>
      <w:marRight w:val="0"/>
      <w:marTop w:val="0"/>
      <w:marBottom w:val="0"/>
      <w:divBdr>
        <w:top w:val="none" w:sz="0" w:space="0" w:color="auto"/>
        <w:left w:val="none" w:sz="0" w:space="0" w:color="auto"/>
        <w:bottom w:val="none" w:sz="0" w:space="0" w:color="auto"/>
        <w:right w:val="none" w:sz="0" w:space="0" w:color="auto"/>
      </w:divBdr>
    </w:div>
    <w:div w:id="1797719946">
      <w:bodyDiv w:val="1"/>
      <w:marLeft w:val="0"/>
      <w:marRight w:val="0"/>
      <w:marTop w:val="0"/>
      <w:marBottom w:val="0"/>
      <w:divBdr>
        <w:top w:val="none" w:sz="0" w:space="0" w:color="auto"/>
        <w:left w:val="none" w:sz="0" w:space="0" w:color="auto"/>
        <w:bottom w:val="none" w:sz="0" w:space="0" w:color="auto"/>
        <w:right w:val="none" w:sz="0" w:space="0" w:color="auto"/>
      </w:divBdr>
    </w:div>
    <w:div w:id="1798183781">
      <w:bodyDiv w:val="1"/>
      <w:marLeft w:val="0"/>
      <w:marRight w:val="0"/>
      <w:marTop w:val="0"/>
      <w:marBottom w:val="0"/>
      <w:divBdr>
        <w:top w:val="none" w:sz="0" w:space="0" w:color="auto"/>
        <w:left w:val="none" w:sz="0" w:space="0" w:color="auto"/>
        <w:bottom w:val="none" w:sz="0" w:space="0" w:color="auto"/>
        <w:right w:val="none" w:sz="0" w:space="0" w:color="auto"/>
      </w:divBdr>
    </w:div>
    <w:div w:id="1798989318">
      <w:bodyDiv w:val="1"/>
      <w:marLeft w:val="0"/>
      <w:marRight w:val="0"/>
      <w:marTop w:val="0"/>
      <w:marBottom w:val="0"/>
      <w:divBdr>
        <w:top w:val="none" w:sz="0" w:space="0" w:color="auto"/>
        <w:left w:val="none" w:sz="0" w:space="0" w:color="auto"/>
        <w:bottom w:val="none" w:sz="0" w:space="0" w:color="auto"/>
        <w:right w:val="none" w:sz="0" w:space="0" w:color="auto"/>
      </w:divBdr>
    </w:div>
    <w:div w:id="1799687309">
      <w:bodyDiv w:val="1"/>
      <w:marLeft w:val="0"/>
      <w:marRight w:val="0"/>
      <w:marTop w:val="0"/>
      <w:marBottom w:val="0"/>
      <w:divBdr>
        <w:top w:val="none" w:sz="0" w:space="0" w:color="auto"/>
        <w:left w:val="none" w:sz="0" w:space="0" w:color="auto"/>
        <w:bottom w:val="none" w:sz="0" w:space="0" w:color="auto"/>
        <w:right w:val="none" w:sz="0" w:space="0" w:color="auto"/>
      </w:divBdr>
    </w:div>
    <w:div w:id="1800223053">
      <w:bodyDiv w:val="1"/>
      <w:marLeft w:val="0"/>
      <w:marRight w:val="0"/>
      <w:marTop w:val="0"/>
      <w:marBottom w:val="0"/>
      <w:divBdr>
        <w:top w:val="none" w:sz="0" w:space="0" w:color="auto"/>
        <w:left w:val="none" w:sz="0" w:space="0" w:color="auto"/>
        <w:bottom w:val="none" w:sz="0" w:space="0" w:color="auto"/>
        <w:right w:val="none" w:sz="0" w:space="0" w:color="auto"/>
      </w:divBdr>
    </w:div>
    <w:div w:id="1801419630">
      <w:bodyDiv w:val="1"/>
      <w:marLeft w:val="0"/>
      <w:marRight w:val="0"/>
      <w:marTop w:val="0"/>
      <w:marBottom w:val="0"/>
      <w:divBdr>
        <w:top w:val="none" w:sz="0" w:space="0" w:color="auto"/>
        <w:left w:val="none" w:sz="0" w:space="0" w:color="auto"/>
        <w:bottom w:val="none" w:sz="0" w:space="0" w:color="auto"/>
        <w:right w:val="none" w:sz="0" w:space="0" w:color="auto"/>
      </w:divBdr>
    </w:div>
    <w:div w:id="1801682205">
      <w:bodyDiv w:val="1"/>
      <w:marLeft w:val="0"/>
      <w:marRight w:val="0"/>
      <w:marTop w:val="0"/>
      <w:marBottom w:val="0"/>
      <w:divBdr>
        <w:top w:val="none" w:sz="0" w:space="0" w:color="auto"/>
        <w:left w:val="none" w:sz="0" w:space="0" w:color="auto"/>
        <w:bottom w:val="none" w:sz="0" w:space="0" w:color="auto"/>
        <w:right w:val="none" w:sz="0" w:space="0" w:color="auto"/>
      </w:divBdr>
    </w:div>
    <w:div w:id="1801997702">
      <w:bodyDiv w:val="1"/>
      <w:marLeft w:val="0"/>
      <w:marRight w:val="0"/>
      <w:marTop w:val="0"/>
      <w:marBottom w:val="0"/>
      <w:divBdr>
        <w:top w:val="none" w:sz="0" w:space="0" w:color="auto"/>
        <w:left w:val="none" w:sz="0" w:space="0" w:color="auto"/>
        <w:bottom w:val="none" w:sz="0" w:space="0" w:color="auto"/>
        <w:right w:val="none" w:sz="0" w:space="0" w:color="auto"/>
      </w:divBdr>
    </w:div>
    <w:div w:id="1802189749">
      <w:bodyDiv w:val="1"/>
      <w:marLeft w:val="0"/>
      <w:marRight w:val="0"/>
      <w:marTop w:val="0"/>
      <w:marBottom w:val="0"/>
      <w:divBdr>
        <w:top w:val="none" w:sz="0" w:space="0" w:color="auto"/>
        <w:left w:val="none" w:sz="0" w:space="0" w:color="auto"/>
        <w:bottom w:val="none" w:sz="0" w:space="0" w:color="auto"/>
        <w:right w:val="none" w:sz="0" w:space="0" w:color="auto"/>
      </w:divBdr>
    </w:div>
    <w:div w:id="1804078812">
      <w:bodyDiv w:val="1"/>
      <w:marLeft w:val="0"/>
      <w:marRight w:val="0"/>
      <w:marTop w:val="0"/>
      <w:marBottom w:val="0"/>
      <w:divBdr>
        <w:top w:val="none" w:sz="0" w:space="0" w:color="auto"/>
        <w:left w:val="none" w:sz="0" w:space="0" w:color="auto"/>
        <w:bottom w:val="none" w:sz="0" w:space="0" w:color="auto"/>
        <w:right w:val="none" w:sz="0" w:space="0" w:color="auto"/>
      </w:divBdr>
    </w:div>
    <w:div w:id="1804539770">
      <w:bodyDiv w:val="1"/>
      <w:marLeft w:val="0"/>
      <w:marRight w:val="0"/>
      <w:marTop w:val="0"/>
      <w:marBottom w:val="0"/>
      <w:divBdr>
        <w:top w:val="none" w:sz="0" w:space="0" w:color="auto"/>
        <w:left w:val="none" w:sz="0" w:space="0" w:color="auto"/>
        <w:bottom w:val="none" w:sz="0" w:space="0" w:color="auto"/>
        <w:right w:val="none" w:sz="0" w:space="0" w:color="auto"/>
      </w:divBdr>
    </w:div>
    <w:div w:id="1806196817">
      <w:bodyDiv w:val="1"/>
      <w:marLeft w:val="0"/>
      <w:marRight w:val="0"/>
      <w:marTop w:val="0"/>
      <w:marBottom w:val="0"/>
      <w:divBdr>
        <w:top w:val="none" w:sz="0" w:space="0" w:color="auto"/>
        <w:left w:val="none" w:sz="0" w:space="0" w:color="auto"/>
        <w:bottom w:val="none" w:sz="0" w:space="0" w:color="auto"/>
        <w:right w:val="none" w:sz="0" w:space="0" w:color="auto"/>
      </w:divBdr>
    </w:div>
    <w:div w:id="1806241265">
      <w:bodyDiv w:val="1"/>
      <w:marLeft w:val="0"/>
      <w:marRight w:val="0"/>
      <w:marTop w:val="0"/>
      <w:marBottom w:val="0"/>
      <w:divBdr>
        <w:top w:val="none" w:sz="0" w:space="0" w:color="auto"/>
        <w:left w:val="none" w:sz="0" w:space="0" w:color="auto"/>
        <w:bottom w:val="none" w:sz="0" w:space="0" w:color="auto"/>
        <w:right w:val="none" w:sz="0" w:space="0" w:color="auto"/>
      </w:divBdr>
    </w:div>
    <w:div w:id="1806387943">
      <w:bodyDiv w:val="1"/>
      <w:marLeft w:val="0"/>
      <w:marRight w:val="0"/>
      <w:marTop w:val="0"/>
      <w:marBottom w:val="0"/>
      <w:divBdr>
        <w:top w:val="none" w:sz="0" w:space="0" w:color="auto"/>
        <w:left w:val="none" w:sz="0" w:space="0" w:color="auto"/>
        <w:bottom w:val="none" w:sz="0" w:space="0" w:color="auto"/>
        <w:right w:val="none" w:sz="0" w:space="0" w:color="auto"/>
      </w:divBdr>
    </w:div>
    <w:div w:id="1806895286">
      <w:bodyDiv w:val="1"/>
      <w:marLeft w:val="0"/>
      <w:marRight w:val="0"/>
      <w:marTop w:val="0"/>
      <w:marBottom w:val="0"/>
      <w:divBdr>
        <w:top w:val="none" w:sz="0" w:space="0" w:color="auto"/>
        <w:left w:val="none" w:sz="0" w:space="0" w:color="auto"/>
        <w:bottom w:val="none" w:sz="0" w:space="0" w:color="auto"/>
        <w:right w:val="none" w:sz="0" w:space="0" w:color="auto"/>
      </w:divBdr>
    </w:div>
    <w:div w:id="1807383110">
      <w:bodyDiv w:val="1"/>
      <w:marLeft w:val="0"/>
      <w:marRight w:val="0"/>
      <w:marTop w:val="0"/>
      <w:marBottom w:val="0"/>
      <w:divBdr>
        <w:top w:val="none" w:sz="0" w:space="0" w:color="auto"/>
        <w:left w:val="none" w:sz="0" w:space="0" w:color="auto"/>
        <w:bottom w:val="none" w:sz="0" w:space="0" w:color="auto"/>
        <w:right w:val="none" w:sz="0" w:space="0" w:color="auto"/>
      </w:divBdr>
    </w:div>
    <w:div w:id="1807576504">
      <w:bodyDiv w:val="1"/>
      <w:marLeft w:val="0"/>
      <w:marRight w:val="0"/>
      <w:marTop w:val="0"/>
      <w:marBottom w:val="0"/>
      <w:divBdr>
        <w:top w:val="none" w:sz="0" w:space="0" w:color="auto"/>
        <w:left w:val="none" w:sz="0" w:space="0" w:color="auto"/>
        <w:bottom w:val="none" w:sz="0" w:space="0" w:color="auto"/>
        <w:right w:val="none" w:sz="0" w:space="0" w:color="auto"/>
      </w:divBdr>
    </w:div>
    <w:div w:id="1807769794">
      <w:bodyDiv w:val="1"/>
      <w:marLeft w:val="0"/>
      <w:marRight w:val="0"/>
      <w:marTop w:val="0"/>
      <w:marBottom w:val="0"/>
      <w:divBdr>
        <w:top w:val="none" w:sz="0" w:space="0" w:color="auto"/>
        <w:left w:val="none" w:sz="0" w:space="0" w:color="auto"/>
        <w:bottom w:val="none" w:sz="0" w:space="0" w:color="auto"/>
        <w:right w:val="none" w:sz="0" w:space="0" w:color="auto"/>
      </w:divBdr>
    </w:div>
    <w:div w:id="1808401726">
      <w:bodyDiv w:val="1"/>
      <w:marLeft w:val="0"/>
      <w:marRight w:val="0"/>
      <w:marTop w:val="0"/>
      <w:marBottom w:val="0"/>
      <w:divBdr>
        <w:top w:val="none" w:sz="0" w:space="0" w:color="auto"/>
        <w:left w:val="none" w:sz="0" w:space="0" w:color="auto"/>
        <w:bottom w:val="none" w:sz="0" w:space="0" w:color="auto"/>
        <w:right w:val="none" w:sz="0" w:space="0" w:color="auto"/>
      </w:divBdr>
    </w:div>
    <w:div w:id="1808545701">
      <w:bodyDiv w:val="1"/>
      <w:marLeft w:val="0"/>
      <w:marRight w:val="0"/>
      <w:marTop w:val="0"/>
      <w:marBottom w:val="0"/>
      <w:divBdr>
        <w:top w:val="none" w:sz="0" w:space="0" w:color="auto"/>
        <w:left w:val="none" w:sz="0" w:space="0" w:color="auto"/>
        <w:bottom w:val="none" w:sz="0" w:space="0" w:color="auto"/>
        <w:right w:val="none" w:sz="0" w:space="0" w:color="auto"/>
      </w:divBdr>
    </w:div>
    <w:div w:id="1809281657">
      <w:bodyDiv w:val="1"/>
      <w:marLeft w:val="0"/>
      <w:marRight w:val="0"/>
      <w:marTop w:val="0"/>
      <w:marBottom w:val="0"/>
      <w:divBdr>
        <w:top w:val="none" w:sz="0" w:space="0" w:color="auto"/>
        <w:left w:val="none" w:sz="0" w:space="0" w:color="auto"/>
        <w:bottom w:val="none" w:sz="0" w:space="0" w:color="auto"/>
        <w:right w:val="none" w:sz="0" w:space="0" w:color="auto"/>
      </w:divBdr>
    </w:div>
    <w:div w:id="1809931437">
      <w:bodyDiv w:val="1"/>
      <w:marLeft w:val="0"/>
      <w:marRight w:val="0"/>
      <w:marTop w:val="0"/>
      <w:marBottom w:val="0"/>
      <w:divBdr>
        <w:top w:val="none" w:sz="0" w:space="0" w:color="auto"/>
        <w:left w:val="none" w:sz="0" w:space="0" w:color="auto"/>
        <w:bottom w:val="none" w:sz="0" w:space="0" w:color="auto"/>
        <w:right w:val="none" w:sz="0" w:space="0" w:color="auto"/>
      </w:divBdr>
    </w:div>
    <w:div w:id="1810049075">
      <w:bodyDiv w:val="1"/>
      <w:marLeft w:val="0"/>
      <w:marRight w:val="0"/>
      <w:marTop w:val="0"/>
      <w:marBottom w:val="0"/>
      <w:divBdr>
        <w:top w:val="none" w:sz="0" w:space="0" w:color="auto"/>
        <w:left w:val="none" w:sz="0" w:space="0" w:color="auto"/>
        <w:bottom w:val="none" w:sz="0" w:space="0" w:color="auto"/>
        <w:right w:val="none" w:sz="0" w:space="0" w:color="auto"/>
      </w:divBdr>
    </w:div>
    <w:div w:id="1810440719">
      <w:bodyDiv w:val="1"/>
      <w:marLeft w:val="0"/>
      <w:marRight w:val="0"/>
      <w:marTop w:val="0"/>
      <w:marBottom w:val="0"/>
      <w:divBdr>
        <w:top w:val="none" w:sz="0" w:space="0" w:color="auto"/>
        <w:left w:val="none" w:sz="0" w:space="0" w:color="auto"/>
        <w:bottom w:val="none" w:sz="0" w:space="0" w:color="auto"/>
        <w:right w:val="none" w:sz="0" w:space="0" w:color="auto"/>
      </w:divBdr>
      <w:divsChild>
        <w:div w:id="1699161954">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810587471">
      <w:bodyDiv w:val="1"/>
      <w:marLeft w:val="0"/>
      <w:marRight w:val="0"/>
      <w:marTop w:val="0"/>
      <w:marBottom w:val="0"/>
      <w:divBdr>
        <w:top w:val="none" w:sz="0" w:space="0" w:color="auto"/>
        <w:left w:val="none" w:sz="0" w:space="0" w:color="auto"/>
        <w:bottom w:val="none" w:sz="0" w:space="0" w:color="auto"/>
        <w:right w:val="none" w:sz="0" w:space="0" w:color="auto"/>
      </w:divBdr>
    </w:div>
    <w:div w:id="1811291069">
      <w:bodyDiv w:val="1"/>
      <w:marLeft w:val="0"/>
      <w:marRight w:val="0"/>
      <w:marTop w:val="0"/>
      <w:marBottom w:val="0"/>
      <w:divBdr>
        <w:top w:val="none" w:sz="0" w:space="0" w:color="auto"/>
        <w:left w:val="none" w:sz="0" w:space="0" w:color="auto"/>
        <w:bottom w:val="none" w:sz="0" w:space="0" w:color="auto"/>
        <w:right w:val="none" w:sz="0" w:space="0" w:color="auto"/>
      </w:divBdr>
    </w:div>
    <w:div w:id="1811625947">
      <w:bodyDiv w:val="1"/>
      <w:marLeft w:val="0"/>
      <w:marRight w:val="0"/>
      <w:marTop w:val="0"/>
      <w:marBottom w:val="0"/>
      <w:divBdr>
        <w:top w:val="none" w:sz="0" w:space="0" w:color="auto"/>
        <w:left w:val="none" w:sz="0" w:space="0" w:color="auto"/>
        <w:bottom w:val="none" w:sz="0" w:space="0" w:color="auto"/>
        <w:right w:val="none" w:sz="0" w:space="0" w:color="auto"/>
      </w:divBdr>
    </w:div>
    <w:div w:id="1812332969">
      <w:bodyDiv w:val="1"/>
      <w:marLeft w:val="0"/>
      <w:marRight w:val="0"/>
      <w:marTop w:val="0"/>
      <w:marBottom w:val="0"/>
      <w:divBdr>
        <w:top w:val="none" w:sz="0" w:space="0" w:color="auto"/>
        <w:left w:val="none" w:sz="0" w:space="0" w:color="auto"/>
        <w:bottom w:val="none" w:sz="0" w:space="0" w:color="auto"/>
        <w:right w:val="none" w:sz="0" w:space="0" w:color="auto"/>
      </w:divBdr>
    </w:div>
    <w:div w:id="1813205161">
      <w:bodyDiv w:val="1"/>
      <w:marLeft w:val="0"/>
      <w:marRight w:val="0"/>
      <w:marTop w:val="0"/>
      <w:marBottom w:val="0"/>
      <w:divBdr>
        <w:top w:val="none" w:sz="0" w:space="0" w:color="auto"/>
        <w:left w:val="none" w:sz="0" w:space="0" w:color="auto"/>
        <w:bottom w:val="none" w:sz="0" w:space="0" w:color="auto"/>
        <w:right w:val="none" w:sz="0" w:space="0" w:color="auto"/>
      </w:divBdr>
    </w:div>
    <w:div w:id="1813250336">
      <w:bodyDiv w:val="1"/>
      <w:marLeft w:val="0"/>
      <w:marRight w:val="0"/>
      <w:marTop w:val="0"/>
      <w:marBottom w:val="0"/>
      <w:divBdr>
        <w:top w:val="none" w:sz="0" w:space="0" w:color="auto"/>
        <w:left w:val="none" w:sz="0" w:space="0" w:color="auto"/>
        <w:bottom w:val="none" w:sz="0" w:space="0" w:color="auto"/>
        <w:right w:val="none" w:sz="0" w:space="0" w:color="auto"/>
      </w:divBdr>
    </w:div>
    <w:div w:id="1814519100">
      <w:bodyDiv w:val="1"/>
      <w:marLeft w:val="0"/>
      <w:marRight w:val="0"/>
      <w:marTop w:val="0"/>
      <w:marBottom w:val="0"/>
      <w:divBdr>
        <w:top w:val="none" w:sz="0" w:space="0" w:color="auto"/>
        <w:left w:val="none" w:sz="0" w:space="0" w:color="auto"/>
        <w:bottom w:val="none" w:sz="0" w:space="0" w:color="auto"/>
        <w:right w:val="none" w:sz="0" w:space="0" w:color="auto"/>
      </w:divBdr>
    </w:div>
    <w:div w:id="1814978546">
      <w:bodyDiv w:val="1"/>
      <w:marLeft w:val="0"/>
      <w:marRight w:val="0"/>
      <w:marTop w:val="0"/>
      <w:marBottom w:val="0"/>
      <w:divBdr>
        <w:top w:val="none" w:sz="0" w:space="0" w:color="auto"/>
        <w:left w:val="none" w:sz="0" w:space="0" w:color="auto"/>
        <w:bottom w:val="none" w:sz="0" w:space="0" w:color="auto"/>
        <w:right w:val="none" w:sz="0" w:space="0" w:color="auto"/>
      </w:divBdr>
    </w:div>
    <w:div w:id="1815026807">
      <w:bodyDiv w:val="1"/>
      <w:marLeft w:val="0"/>
      <w:marRight w:val="0"/>
      <w:marTop w:val="0"/>
      <w:marBottom w:val="0"/>
      <w:divBdr>
        <w:top w:val="none" w:sz="0" w:space="0" w:color="auto"/>
        <w:left w:val="none" w:sz="0" w:space="0" w:color="auto"/>
        <w:bottom w:val="none" w:sz="0" w:space="0" w:color="auto"/>
        <w:right w:val="none" w:sz="0" w:space="0" w:color="auto"/>
      </w:divBdr>
    </w:div>
    <w:div w:id="1815751710">
      <w:bodyDiv w:val="1"/>
      <w:marLeft w:val="0"/>
      <w:marRight w:val="0"/>
      <w:marTop w:val="0"/>
      <w:marBottom w:val="0"/>
      <w:divBdr>
        <w:top w:val="none" w:sz="0" w:space="0" w:color="auto"/>
        <w:left w:val="none" w:sz="0" w:space="0" w:color="auto"/>
        <w:bottom w:val="none" w:sz="0" w:space="0" w:color="auto"/>
        <w:right w:val="none" w:sz="0" w:space="0" w:color="auto"/>
      </w:divBdr>
    </w:div>
    <w:div w:id="1816214793">
      <w:bodyDiv w:val="1"/>
      <w:marLeft w:val="0"/>
      <w:marRight w:val="0"/>
      <w:marTop w:val="0"/>
      <w:marBottom w:val="0"/>
      <w:divBdr>
        <w:top w:val="none" w:sz="0" w:space="0" w:color="auto"/>
        <w:left w:val="none" w:sz="0" w:space="0" w:color="auto"/>
        <w:bottom w:val="none" w:sz="0" w:space="0" w:color="auto"/>
        <w:right w:val="none" w:sz="0" w:space="0" w:color="auto"/>
      </w:divBdr>
    </w:div>
    <w:div w:id="1816406358">
      <w:bodyDiv w:val="1"/>
      <w:marLeft w:val="0"/>
      <w:marRight w:val="0"/>
      <w:marTop w:val="0"/>
      <w:marBottom w:val="0"/>
      <w:divBdr>
        <w:top w:val="none" w:sz="0" w:space="0" w:color="auto"/>
        <w:left w:val="none" w:sz="0" w:space="0" w:color="auto"/>
        <w:bottom w:val="none" w:sz="0" w:space="0" w:color="auto"/>
        <w:right w:val="none" w:sz="0" w:space="0" w:color="auto"/>
      </w:divBdr>
    </w:div>
    <w:div w:id="1816490567">
      <w:bodyDiv w:val="1"/>
      <w:marLeft w:val="0"/>
      <w:marRight w:val="0"/>
      <w:marTop w:val="0"/>
      <w:marBottom w:val="0"/>
      <w:divBdr>
        <w:top w:val="none" w:sz="0" w:space="0" w:color="auto"/>
        <w:left w:val="none" w:sz="0" w:space="0" w:color="auto"/>
        <w:bottom w:val="none" w:sz="0" w:space="0" w:color="auto"/>
        <w:right w:val="none" w:sz="0" w:space="0" w:color="auto"/>
      </w:divBdr>
    </w:div>
    <w:div w:id="1816875632">
      <w:bodyDiv w:val="1"/>
      <w:marLeft w:val="0"/>
      <w:marRight w:val="0"/>
      <w:marTop w:val="0"/>
      <w:marBottom w:val="0"/>
      <w:divBdr>
        <w:top w:val="none" w:sz="0" w:space="0" w:color="auto"/>
        <w:left w:val="none" w:sz="0" w:space="0" w:color="auto"/>
        <w:bottom w:val="none" w:sz="0" w:space="0" w:color="auto"/>
        <w:right w:val="none" w:sz="0" w:space="0" w:color="auto"/>
      </w:divBdr>
    </w:div>
    <w:div w:id="1817448461">
      <w:bodyDiv w:val="1"/>
      <w:marLeft w:val="0"/>
      <w:marRight w:val="0"/>
      <w:marTop w:val="0"/>
      <w:marBottom w:val="0"/>
      <w:divBdr>
        <w:top w:val="none" w:sz="0" w:space="0" w:color="auto"/>
        <w:left w:val="none" w:sz="0" w:space="0" w:color="auto"/>
        <w:bottom w:val="none" w:sz="0" w:space="0" w:color="auto"/>
        <w:right w:val="none" w:sz="0" w:space="0" w:color="auto"/>
      </w:divBdr>
      <w:divsChild>
        <w:div w:id="1255894817">
          <w:marLeft w:val="660"/>
          <w:marRight w:val="660"/>
          <w:marTop w:val="0"/>
          <w:marBottom w:val="0"/>
          <w:divBdr>
            <w:top w:val="none" w:sz="0" w:space="0" w:color="auto"/>
            <w:left w:val="none" w:sz="0" w:space="0" w:color="auto"/>
            <w:bottom w:val="none" w:sz="0" w:space="0" w:color="auto"/>
            <w:right w:val="none" w:sz="0" w:space="0" w:color="auto"/>
          </w:divBdr>
          <w:divsChild>
            <w:div w:id="1763648793">
              <w:marLeft w:val="0"/>
              <w:marRight w:val="0"/>
              <w:marTop w:val="0"/>
              <w:marBottom w:val="0"/>
              <w:divBdr>
                <w:top w:val="none" w:sz="0" w:space="0" w:color="auto"/>
                <w:left w:val="none" w:sz="0" w:space="0" w:color="auto"/>
                <w:bottom w:val="none" w:sz="0" w:space="0" w:color="auto"/>
                <w:right w:val="none" w:sz="0" w:space="0" w:color="auto"/>
              </w:divBdr>
              <w:divsChild>
                <w:div w:id="1617132262">
                  <w:marLeft w:val="0"/>
                  <w:marRight w:val="0"/>
                  <w:marTop w:val="0"/>
                  <w:marBottom w:val="0"/>
                  <w:divBdr>
                    <w:top w:val="none" w:sz="0" w:space="0" w:color="auto"/>
                    <w:left w:val="none" w:sz="0" w:space="0" w:color="auto"/>
                    <w:bottom w:val="none" w:sz="0" w:space="0" w:color="auto"/>
                    <w:right w:val="none" w:sz="0" w:space="0" w:color="auto"/>
                  </w:divBdr>
                  <w:divsChild>
                    <w:div w:id="2014337510">
                      <w:marLeft w:val="0"/>
                      <w:marRight w:val="0"/>
                      <w:marTop w:val="0"/>
                      <w:marBottom w:val="0"/>
                      <w:divBdr>
                        <w:top w:val="none" w:sz="0" w:space="0" w:color="auto"/>
                        <w:left w:val="none" w:sz="0" w:space="0" w:color="auto"/>
                        <w:bottom w:val="none" w:sz="0" w:space="0" w:color="auto"/>
                        <w:right w:val="none" w:sz="0" w:space="0" w:color="auto"/>
                      </w:divBdr>
                      <w:divsChild>
                        <w:div w:id="54637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952766">
      <w:bodyDiv w:val="1"/>
      <w:marLeft w:val="0"/>
      <w:marRight w:val="0"/>
      <w:marTop w:val="0"/>
      <w:marBottom w:val="0"/>
      <w:divBdr>
        <w:top w:val="none" w:sz="0" w:space="0" w:color="auto"/>
        <w:left w:val="none" w:sz="0" w:space="0" w:color="auto"/>
        <w:bottom w:val="none" w:sz="0" w:space="0" w:color="auto"/>
        <w:right w:val="none" w:sz="0" w:space="0" w:color="auto"/>
      </w:divBdr>
    </w:div>
    <w:div w:id="1819761092">
      <w:bodyDiv w:val="1"/>
      <w:marLeft w:val="0"/>
      <w:marRight w:val="0"/>
      <w:marTop w:val="0"/>
      <w:marBottom w:val="0"/>
      <w:divBdr>
        <w:top w:val="none" w:sz="0" w:space="0" w:color="auto"/>
        <w:left w:val="none" w:sz="0" w:space="0" w:color="auto"/>
        <w:bottom w:val="none" w:sz="0" w:space="0" w:color="auto"/>
        <w:right w:val="none" w:sz="0" w:space="0" w:color="auto"/>
      </w:divBdr>
    </w:div>
    <w:div w:id="1820341934">
      <w:bodyDiv w:val="1"/>
      <w:marLeft w:val="0"/>
      <w:marRight w:val="0"/>
      <w:marTop w:val="0"/>
      <w:marBottom w:val="0"/>
      <w:divBdr>
        <w:top w:val="none" w:sz="0" w:space="0" w:color="auto"/>
        <w:left w:val="none" w:sz="0" w:space="0" w:color="auto"/>
        <w:bottom w:val="none" w:sz="0" w:space="0" w:color="auto"/>
        <w:right w:val="none" w:sz="0" w:space="0" w:color="auto"/>
      </w:divBdr>
    </w:div>
    <w:div w:id="1820343791">
      <w:bodyDiv w:val="1"/>
      <w:marLeft w:val="0"/>
      <w:marRight w:val="0"/>
      <w:marTop w:val="0"/>
      <w:marBottom w:val="0"/>
      <w:divBdr>
        <w:top w:val="none" w:sz="0" w:space="0" w:color="auto"/>
        <w:left w:val="none" w:sz="0" w:space="0" w:color="auto"/>
        <w:bottom w:val="none" w:sz="0" w:space="0" w:color="auto"/>
        <w:right w:val="none" w:sz="0" w:space="0" w:color="auto"/>
      </w:divBdr>
    </w:div>
    <w:div w:id="1821266721">
      <w:bodyDiv w:val="1"/>
      <w:marLeft w:val="0"/>
      <w:marRight w:val="0"/>
      <w:marTop w:val="0"/>
      <w:marBottom w:val="0"/>
      <w:divBdr>
        <w:top w:val="none" w:sz="0" w:space="0" w:color="auto"/>
        <w:left w:val="none" w:sz="0" w:space="0" w:color="auto"/>
        <w:bottom w:val="none" w:sz="0" w:space="0" w:color="auto"/>
        <w:right w:val="none" w:sz="0" w:space="0" w:color="auto"/>
      </w:divBdr>
    </w:div>
    <w:div w:id="1821845800">
      <w:bodyDiv w:val="1"/>
      <w:marLeft w:val="0"/>
      <w:marRight w:val="0"/>
      <w:marTop w:val="0"/>
      <w:marBottom w:val="0"/>
      <w:divBdr>
        <w:top w:val="none" w:sz="0" w:space="0" w:color="auto"/>
        <w:left w:val="none" w:sz="0" w:space="0" w:color="auto"/>
        <w:bottom w:val="none" w:sz="0" w:space="0" w:color="auto"/>
        <w:right w:val="none" w:sz="0" w:space="0" w:color="auto"/>
      </w:divBdr>
    </w:div>
    <w:div w:id="1822581826">
      <w:bodyDiv w:val="1"/>
      <w:marLeft w:val="0"/>
      <w:marRight w:val="0"/>
      <w:marTop w:val="0"/>
      <w:marBottom w:val="0"/>
      <w:divBdr>
        <w:top w:val="none" w:sz="0" w:space="0" w:color="auto"/>
        <w:left w:val="none" w:sz="0" w:space="0" w:color="auto"/>
        <w:bottom w:val="none" w:sz="0" w:space="0" w:color="auto"/>
        <w:right w:val="none" w:sz="0" w:space="0" w:color="auto"/>
      </w:divBdr>
    </w:div>
    <w:div w:id="1822842802">
      <w:bodyDiv w:val="1"/>
      <w:marLeft w:val="0"/>
      <w:marRight w:val="0"/>
      <w:marTop w:val="0"/>
      <w:marBottom w:val="0"/>
      <w:divBdr>
        <w:top w:val="none" w:sz="0" w:space="0" w:color="auto"/>
        <w:left w:val="none" w:sz="0" w:space="0" w:color="auto"/>
        <w:bottom w:val="none" w:sz="0" w:space="0" w:color="auto"/>
        <w:right w:val="none" w:sz="0" w:space="0" w:color="auto"/>
      </w:divBdr>
    </w:div>
    <w:div w:id="1822847250">
      <w:bodyDiv w:val="1"/>
      <w:marLeft w:val="0"/>
      <w:marRight w:val="0"/>
      <w:marTop w:val="0"/>
      <w:marBottom w:val="0"/>
      <w:divBdr>
        <w:top w:val="none" w:sz="0" w:space="0" w:color="auto"/>
        <w:left w:val="none" w:sz="0" w:space="0" w:color="auto"/>
        <w:bottom w:val="none" w:sz="0" w:space="0" w:color="auto"/>
        <w:right w:val="none" w:sz="0" w:space="0" w:color="auto"/>
      </w:divBdr>
    </w:div>
    <w:div w:id="1823305107">
      <w:bodyDiv w:val="1"/>
      <w:marLeft w:val="0"/>
      <w:marRight w:val="0"/>
      <w:marTop w:val="0"/>
      <w:marBottom w:val="0"/>
      <w:divBdr>
        <w:top w:val="none" w:sz="0" w:space="0" w:color="auto"/>
        <w:left w:val="none" w:sz="0" w:space="0" w:color="auto"/>
        <w:bottom w:val="none" w:sz="0" w:space="0" w:color="auto"/>
        <w:right w:val="none" w:sz="0" w:space="0" w:color="auto"/>
      </w:divBdr>
    </w:div>
    <w:div w:id="1824852573">
      <w:bodyDiv w:val="1"/>
      <w:marLeft w:val="0"/>
      <w:marRight w:val="0"/>
      <w:marTop w:val="0"/>
      <w:marBottom w:val="0"/>
      <w:divBdr>
        <w:top w:val="none" w:sz="0" w:space="0" w:color="auto"/>
        <w:left w:val="none" w:sz="0" w:space="0" w:color="auto"/>
        <w:bottom w:val="none" w:sz="0" w:space="0" w:color="auto"/>
        <w:right w:val="none" w:sz="0" w:space="0" w:color="auto"/>
      </w:divBdr>
    </w:div>
    <w:div w:id="1825470629">
      <w:bodyDiv w:val="1"/>
      <w:marLeft w:val="0"/>
      <w:marRight w:val="0"/>
      <w:marTop w:val="0"/>
      <w:marBottom w:val="0"/>
      <w:divBdr>
        <w:top w:val="none" w:sz="0" w:space="0" w:color="auto"/>
        <w:left w:val="none" w:sz="0" w:space="0" w:color="auto"/>
        <w:bottom w:val="none" w:sz="0" w:space="0" w:color="auto"/>
        <w:right w:val="none" w:sz="0" w:space="0" w:color="auto"/>
      </w:divBdr>
    </w:div>
    <w:div w:id="1825658063">
      <w:bodyDiv w:val="1"/>
      <w:marLeft w:val="0"/>
      <w:marRight w:val="0"/>
      <w:marTop w:val="0"/>
      <w:marBottom w:val="0"/>
      <w:divBdr>
        <w:top w:val="none" w:sz="0" w:space="0" w:color="auto"/>
        <w:left w:val="none" w:sz="0" w:space="0" w:color="auto"/>
        <w:bottom w:val="none" w:sz="0" w:space="0" w:color="auto"/>
        <w:right w:val="none" w:sz="0" w:space="0" w:color="auto"/>
      </w:divBdr>
    </w:div>
    <w:div w:id="1826165819">
      <w:bodyDiv w:val="1"/>
      <w:marLeft w:val="0"/>
      <w:marRight w:val="0"/>
      <w:marTop w:val="0"/>
      <w:marBottom w:val="0"/>
      <w:divBdr>
        <w:top w:val="none" w:sz="0" w:space="0" w:color="auto"/>
        <w:left w:val="none" w:sz="0" w:space="0" w:color="auto"/>
        <w:bottom w:val="none" w:sz="0" w:space="0" w:color="auto"/>
        <w:right w:val="none" w:sz="0" w:space="0" w:color="auto"/>
      </w:divBdr>
    </w:div>
    <w:div w:id="1826240041">
      <w:bodyDiv w:val="1"/>
      <w:marLeft w:val="0"/>
      <w:marRight w:val="0"/>
      <w:marTop w:val="0"/>
      <w:marBottom w:val="0"/>
      <w:divBdr>
        <w:top w:val="none" w:sz="0" w:space="0" w:color="auto"/>
        <w:left w:val="none" w:sz="0" w:space="0" w:color="auto"/>
        <w:bottom w:val="none" w:sz="0" w:space="0" w:color="auto"/>
        <w:right w:val="none" w:sz="0" w:space="0" w:color="auto"/>
      </w:divBdr>
    </w:div>
    <w:div w:id="1826781735">
      <w:bodyDiv w:val="1"/>
      <w:marLeft w:val="0"/>
      <w:marRight w:val="0"/>
      <w:marTop w:val="0"/>
      <w:marBottom w:val="0"/>
      <w:divBdr>
        <w:top w:val="none" w:sz="0" w:space="0" w:color="auto"/>
        <w:left w:val="none" w:sz="0" w:space="0" w:color="auto"/>
        <w:bottom w:val="none" w:sz="0" w:space="0" w:color="auto"/>
        <w:right w:val="none" w:sz="0" w:space="0" w:color="auto"/>
      </w:divBdr>
    </w:div>
    <w:div w:id="1827742650">
      <w:bodyDiv w:val="1"/>
      <w:marLeft w:val="0"/>
      <w:marRight w:val="0"/>
      <w:marTop w:val="0"/>
      <w:marBottom w:val="0"/>
      <w:divBdr>
        <w:top w:val="none" w:sz="0" w:space="0" w:color="auto"/>
        <w:left w:val="none" w:sz="0" w:space="0" w:color="auto"/>
        <w:bottom w:val="none" w:sz="0" w:space="0" w:color="auto"/>
        <w:right w:val="none" w:sz="0" w:space="0" w:color="auto"/>
      </w:divBdr>
    </w:div>
    <w:div w:id="1828285396">
      <w:bodyDiv w:val="1"/>
      <w:marLeft w:val="0"/>
      <w:marRight w:val="0"/>
      <w:marTop w:val="0"/>
      <w:marBottom w:val="0"/>
      <w:divBdr>
        <w:top w:val="none" w:sz="0" w:space="0" w:color="auto"/>
        <w:left w:val="none" w:sz="0" w:space="0" w:color="auto"/>
        <w:bottom w:val="none" w:sz="0" w:space="0" w:color="auto"/>
        <w:right w:val="none" w:sz="0" w:space="0" w:color="auto"/>
      </w:divBdr>
    </w:div>
    <w:div w:id="1828401431">
      <w:bodyDiv w:val="1"/>
      <w:marLeft w:val="0"/>
      <w:marRight w:val="0"/>
      <w:marTop w:val="0"/>
      <w:marBottom w:val="0"/>
      <w:divBdr>
        <w:top w:val="none" w:sz="0" w:space="0" w:color="auto"/>
        <w:left w:val="none" w:sz="0" w:space="0" w:color="auto"/>
        <w:bottom w:val="none" w:sz="0" w:space="0" w:color="auto"/>
        <w:right w:val="none" w:sz="0" w:space="0" w:color="auto"/>
      </w:divBdr>
    </w:div>
    <w:div w:id="1829053615">
      <w:bodyDiv w:val="1"/>
      <w:marLeft w:val="0"/>
      <w:marRight w:val="0"/>
      <w:marTop w:val="0"/>
      <w:marBottom w:val="0"/>
      <w:divBdr>
        <w:top w:val="none" w:sz="0" w:space="0" w:color="auto"/>
        <w:left w:val="none" w:sz="0" w:space="0" w:color="auto"/>
        <w:bottom w:val="none" w:sz="0" w:space="0" w:color="auto"/>
        <w:right w:val="none" w:sz="0" w:space="0" w:color="auto"/>
      </w:divBdr>
    </w:div>
    <w:div w:id="1830125204">
      <w:bodyDiv w:val="1"/>
      <w:marLeft w:val="0"/>
      <w:marRight w:val="0"/>
      <w:marTop w:val="0"/>
      <w:marBottom w:val="0"/>
      <w:divBdr>
        <w:top w:val="none" w:sz="0" w:space="0" w:color="auto"/>
        <w:left w:val="none" w:sz="0" w:space="0" w:color="auto"/>
        <w:bottom w:val="none" w:sz="0" w:space="0" w:color="auto"/>
        <w:right w:val="none" w:sz="0" w:space="0" w:color="auto"/>
      </w:divBdr>
    </w:div>
    <w:div w:id="1830437618">
      <w:bodyDiv w:val="1"/>
      <w:marLeft w:val="0"/>
      <w:marRight w:val="0"/>
      <w:marTop w:val="0"/>
      <w:marBottom w:val="0"/>
      <w:divBdr>
        <w:top w:val="none" w:sz="0" w:space="0" w:color="auto"/>
        <w:left w:val="none" w:sz="0" w:space="0" w:color="auto"/>
        <w:bottom w:val="none" w:sz="0" w:space="0" w:color="auto"/>
        <w:right w:val="none" w:sz="0" w:space="0" w:color="auto"/>
      </w:divBdr>
    </w:div>
    <w:div w:id="1830633160">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31602180">
      <w:bodyDiv w:val="1"/>
      <w:marLeft w:val="0"/>
      <w:marRight w:val="0"/>
      <w:marTop w:val="0"/>
      <w:marBottom w:val="0"/>
      <w:divBdr>
        <w:top w:val="none" w:sz="0" w:space="0" w:color="auto"/>
        <w:left w:val="none" w:sz="0" w:space="0" w:color="auto"/>
        <w:bottom w:val="none" w:sz="0" w:space="0" w:color="auto"/>
        <w:right w:val="none" w:sz="0" w:space="0" w:color="auto"/>
      </w:divBdr>
    </w:div>
    <w:div w:id="1832476787">
      <w:bodyDiv w:val="1"/>
      <w:marLeft w:val="0"/>
      <w:marRight w:val="0"/>
      <w:marTop w:val="0"/>
      <w:marBottom w:val="0"/>
      <w:divBdr>
        <w:top w:val="none" w:sz="0" w:space="0" w:color="auto"/>
        <w:left w:val="none" w:sz="0" w:space="0" w:color="auto"/>
        <w:bottom w:val="none" w:sz="0" w:space="0" w:color="auto"/>
        <w:right w:val="none" w:sz="0" w:space="0" w:color="auto"/>
      </w:divBdr>
    </w:div>
    <w:div w:id="1832671903">
      <w:bodyDiv w:val="1"/>
      <w:marLeft w:val="0"/>
      <w:marRight w:val="0"/>
      <w:marTop w:val="0"/>
      <w:marBottom w:val="0"/>
      <w:divBdr>
        <w:top w:val="none" w:sz="0" w:space="0" w:color="auto"/>
        <w:left w:val="none" w:sz="0" w:space="0" w:color="auto"/>
        <w:bottom w:val="none" w:sz="0" w:space="0" w:color="auto"/>
        <w:right w:val="none" w:sz="0" w:space="0" w:color="auto"/>
      </w:divBdr>
    </w:div>
    <w:div w:id="1832870762">
      <w:bodyDiv w:val="1"/>
      <w:marLeft w:val="0"/>
      <w:marRight w:val="0"/>
      <w:marTop w:val="0"/>
      <w:marBottom w:val="0"/>
      <w:divBdr>
        <w:top w:val="none" w:sz="0" w:space="0" w:color="auto"/>
        <w:left w:val="none" w:sz="0" w:space="0" w:color="auto"/>
        <w:bottom w:val="none" w:sz="0" w:space="0" w:color="auto"/>
        <w:right w:val="none" w:sz="0" w:space="0" w:color="auto"/>
      </w:divBdr>
    </w:div>
    <w:div w:id="1833374823">
      <w:bodyDiv w:val="1"/>
      <w:marLeft w:val="0"/>
      <w:marRight w:val="0"/>
      <w:marTop w:val="0"/>
      <w:marBottom w:val="0"/>
      <w:divBdr>
        <w:top w:val="none" w:sz="0" w:space="0" w:color="auto"/>
        <w:left w:val="none" w:sz="0" w:space="0" w:color="auto"/>
        <w:bottom w:val="none" w:sz="0" w:space="0" w:color="auto"/>
        <w:right w:val="none" w:sz="0" w:space="0" w:color="auto"/>
      </w:divBdr>
    </w:div>
    <w:div w:id="1833567169">
      <w:bodyDiv w:val="1"/>
      <w:marLeft w:val="0"/>
      <w:marRight w:val="0"/>
      <w:marTop w:val="0"/>
      <w:marBottom w:val="0"/>
      <w:divBdr>
        <w:top w:val="none" w:sz="0" w:space="0" w:color="auto"/>
        <w:left w:val="none" w:sz="0" w:space="0" w:color="auto"/>
        <w:bottom w:val="none" w:sz="0" w:space="0" w:color="auto"/>
        <w:right w:val="none" w:sz="0" w:space="0" w:color="auto"/>
      </w:divBdr>
    </w:div>
    <w:div w:id="1834102374">
      <w:bodyDiv w:val="1"/>
      <w:marLeft w:val="0"/>
      <w:marRight w:val="0"/>
      <w:marTop w:val="0"/>
      <w:marBottom w:val="0"/>
      <w:divBdr>
        <w:top w:val="none" w:sz="0" w:space="0" w:color="auto"/>
        <w:left w:val="none" w:sz="0" w:space="0" w:color="auto"/>
        <w:bottom w:val="none" w:sz="0" w:space="0" w:color="auto"/>
        <w:right w:val="none" w:sz="0" w:space="0" w:color="auto"/>
      </w:divBdr>
    </w:div>
    <w:div w:id="1834107110">
      <w:bodyDiv w:val="1"/>
      <w:marLeft w:val="0"/>
      <w:marRight w:val="0"/>
      <w:marTop w:val="0"/>
      <w:marBottom w:val="0"/>
      <w:divBdr>
        <w:top w:val="none" w:sz="0" w:space="0" w:color="auto"/>
        <w:left w:val="none" w:sz="0" w:space="0" w:color="auto"/>
        <w:bottom w:val="none" w:sz="0" w:space="0" w:color="auto"/>
        <w:right w:val="none" w:sz="0" w:space="0" w:color="auto"/>
      </w:divBdr>
    </w:div>
    <w:div w:id="1834833826">
      <w:bodyDiv w:val="1"/>
      <w:marLeft w:val="0"/>
      <w:marRight w:val="0"/>
      <w:marTop w:val="0"/>
      <w:marBottom w:val="0"/>
      <w:divBdr>
        <w:top w:val="none" w:sz="0" w:space="0" w:color="auto"/>
        <w:left w:val="none" w:sz="0" w:space="0" w:color="auto"/>
        <w:bottom w:val="none" w:sz="0" w:space="0" w:color="auto"/>
        <w:right w:val="none" w:sz="0" w:space="0" w:color="auto"/>
      </w:divBdr>
    </w:div>
    <w:div w:id="1834947825">
      <w:bodyDiv w:val="1"/>
      <w:marLeft w:val="0"/>
      <w:marRight w:val="0"/>
      <w:marTop w:val="0"/>
      <w:marBottom w:val="0"/>
      <w:divBdr>
        <w:top w:val="none" w:sz="0" w:space="0" w:color="auto"/>
        <w:left w:val="none" w:sz="0" w:space="0" w:color="auto"/>
        <w:bottom w:val="none" w:sz="0" w:space="0" w:color="auto"/>
        <w:right w:val="none" w:sz="0" w:space="0" w:color="auto"/>
      </w:divBdr>
    </w:div>
    <w:div w:id="1835100427">
      <w:bodyDiv w:val="1"/>
      <w:marLeft w:val="0"/>
      <w:marRight w:val="0"/>
      <w:marTop w:val="0"/>
      <w:marBottom w:val="0"/>
      <w:divBdr>
        <w:top w:val="none" w:sz="0" w:space="0" w:color="auto"/>
        <w:left w:val="none" w:sz="0" w:space="0" w:color="auto"/>
        <w:bottom w:val="none" w:sz="0" w:space="0" w:color="auto"/>
        <w:right w:val="none" w:sz="0" w:space="0" w:color="auto"/>
      </w:divBdr>
    </w:div>
    <w:div w:id="1835752987">
      <w:bodyDiv w:val="1"/>
      <w:marLeft w:val="0"/>
      <w:marRight w:val="0"/>
      <w:marTop w:val="0"/>
      <w:marBottom w:val="0"/>
      <w:divBdr>
        <w:top w:val="none" w:sz="0" w:space="0" w:color="auto"/>
        <w:left w:val="none" w:sz="0" w:space="0" w:color="auto"/>
        <w:bottom w:val="none" w:sz="0" w:space="0" w:color="auto"/>
        <w:right w:val="none" w:sz="0" w:space="0" w:color="auto"/>
      </w:divBdr>
    </w:div>
    <w:div w:id="1836452281">
      <w:bodyDiv w:val="1"/>
      <w:marLeft w:val="0"/>
      <w:marRight w:val="0"/>
      <w:marTop w:val="0"/>
      <w:marBottom w:val="0"/>
      <w:divBdr>
        <w:top w:val="none" w:sz="0" w:space="0" w:color="auto"/>
        <w:left w:val="none" w:sz="0" w:space="0" w:color="auto"/>
        <w:bottom w:val="none" w:sz="0" w:space="0" w:color="auto"/>
        <w:right w:val="none" w:sz="0" w:space="0" w:color="auto"/>
      </w:divBdr>
    </w:div>
    <w:div w:id="1837039955">
      <w:bodyDiv w:val="1"/>
      <w:marLeft w:val="0"/>
      <w:marRight w:val="0"/>
      <w:marTop w:val="0"/>
      <w:marBottom w:val="0"/>
      <w:divBdr>
        <w:top w:val="none" w:sz="0" w:space="0" w:color="auto"/>
        <w:left w:val="none" w:sz="0" w:space="0" w:color="auto"/>
        <w:bottom w:val="none" w:sz="0" w:space="0" w:color="auto"/>
        <w:right w:val="none" w:sz="0" w:space="0" w:color="auto"/>
      </w:divBdr>
    </w:div>
    <w:div w:id="1837837291">
      <w:bodyDiv w:val="1"/>
      <w:marLeft w:val="0"/>
      <w:marRight w:val="0"/>
      <w:marTop w:val="0"/>
      <w:marBottom w:val="0"/>
      <w:divBdr>
        <w:top w:val="none" w:sz="0" w:space="0" w:color="auto"/>
        <w:left w:val="none" w:sz="0" w:space="0" w:color="auto"/>
        <w:bottom w:val="none" w:sz="0" w:space="0" w:color="auto"/>
        <w:right w:val="none" w:sz="0" w:space="0" w:color="auto"/>
      </w:divBdr>
    </w:div>
    <w:div w:id="1839419129">
      <w:bodyDiv w:val="1"/>
      <w:marLeft w:val="0"/>
      <w:marRight w:val="0"/>
      <w:marTop w:val="0"/>
      <w:marBottom w:val="0"/>
      <w:divBdr>
        <w:top w:val="none" w:sz="0" w:space="0" w:color="auto"/>
        <w:left w:val="none" w:sz="0" w:space="0" w:color="auto"/>
        <w:bottom w:val="none" w:sz="0" w:space="0" w:color="auto"/>
        <w:right w:val="none" w:sz="0" w:space="0" w:color="auto"/>
      </w:divBdr>
    </w:div>
    <w:div w:id="1839537980">
      <w:bodyDiv w:val="1"/>
      <w:marLeft w:val="0"/>
      <w:marRight w:val="0"/>
      <w:marTop w:val="0"/>
      <w:marBottom w:val="0"/>
      <w:divBdr>
        <w:top w:val="none" w:sz="0" w:space="0" w:color="auto"/>
        <w:left w:val="none" w:sz="0" w:space="0" w:color="auto"/>
        <w:bottom w:val="none" w:sz="0" w:space="0" w:color="auto"/>
        <w:right w:val="none" w:sz="0" w:space="0" w:color="auto"/>
      </w:divBdr>
    </w:div>
    <w:div w:id="1839686444">
      <w:bodyDiv w:val="1"/>
      <w:marLeft w:val="0"/>
      <w:marRight w:val="0"/>
      <w:marTop w:val="0"/>
      <w:marBottom w:val="0"/>
      <w:divBdr>
        <w:top w:val="none" w:sz="0" w:space="0" w:color="auto"/>
        <w:left w:val="none" w:sz="0" w:space="0" w:color="auto"/>
        <w:bottom w:val="none" w:sz="0" w:space="0" w:color="auto"/>
        <w:right w:val="none" w:sz="0" w:space="0" w:color="auto"/>
      </w:divBdr>
    </w:div>
    <w:div w:id="1840536804">
      <w:bodyDiv w:val="1"/>
      <w:marLeft w:val="0"/>
      <w:marRight w:val="0"/>
      <w:marTop w:val="0"/>
      <w:marBottom w:val="0"/>
      <w:divBdr>
        <w:top w:val="none" w:sz="0" w:space="0" w:color="auto"/>
        <w:left w:val="none" w:sz="0" w:space="0" w:color="auto"/>
        <w:bottom w:val="none" w:sz="0" w:space="0" w:color="auto"/>
        <w:right w:val="none" w:sz="0" w:space="0" w:color="auto"/>
      </w:divBdr>
    </w:div>
    <w:div w:id="1841195659">
      <w:bodyDiv w:val="1"/>
      <w:marLeft w:val="0"/>
      <w:marRight w:val="0"/>
      <w:marTop w:val="0"/>
      <w:marBottom w:val="0"/>
      <w:divBdr>
        <w:top w:val="none" w:sz="0" w:space="0" w:color="auto"/>
        <w:left w:val="none" w:sz="0" w:space="0" w:color="auto"/>
        <w:bottom w:val="none" w:sz="0" w:space="0" w:color="auto"/>
        <w:right w:val="none" w:sz="0" w:space="0" w:color="auto"/>
      </w:divBdr>
    </w:div>
    <w:div w:id="1841773193">
      <w:bodyDiv w:val="1"/>
      <w:marLeft w:val="0"/>
      <w:marRight w:val="0"/>
      <w:marTop w:val="0"/>
      <w:marBottom w:val="0"/>
      <w:divBdr>
        <w:top w:val="none" w:sz="0" w:space="0" w:color="auto"/>
        <w:left w:val="none" w:sz="0" w:space="0" w:color="auto"/>
        <w:bottom w:val="none" w:sz="0" w:space="0" w:color="auto"/>
        <w:right w:val="none" w:sz="0" w:space="0" w:color="auto"/>
      </w:divBdr>
    </w:div>
    <w:div w:id="1842088679">
      <w:bodyDiv w:val="1"/>
      <w:marLeft w:val="0"/>
      <w:marRight w:val="0"/>
      <w:marTop w:val="0"/>
      <w:marBottom w:val="0"/>
      <w:divBdr>
        <w:top w:val="none" w:sz="0" w:space="0" w:color="auto"/>
        <w:left w:val="none" w:sz="0" w:space="0" w:color="auto"/>
        <w:bottom w:val="none" w:sz="0" w:space="0" w:color="auto"/>
        <w:right w:val="none" w:sz="0" w:space="0" w:color="auto"/>
      </w:divBdr>
    </w:div>
    <w:div w:id="1842113902">
      <w:bodyDiv w:val="1"/>
      <w:marLeft w:val="0"/>
      <w:marRight w:val="0"/>
      <w:marTop w:val="0"/>
      <w:marBottom w:val="0"/>
      <w:divBdr>
        <w:top w:val="none" w:sz="0" w:space="0" w:color="auto"/>
        <w:left w:val="none" w:sz="0" w:space="0" w:color="auto"/>
        <w:bottom w:val="none" w:sz="0" w:space="0" w:color="auto"/>
        <w:right w:val="none" w:sz="0" w:space="0" w:color="auto"/>
      </w:divBdr>
    </w:div>
    <w:div w:id="1842155953">
      <w:bodyDiv w:val="1"/>
      <w:marLeft w:val="0"/>
      <w:marRight w:val="0"/>
      <w:marTop w:val="0"/>
      <w:marBottom w:val="0"/>
      <w:divBdr>
        <w:top w:val="none" w:sz="0" w:space="0" w:color="auto"/>
        <w:left w:val="none" w:sz="0" w:space="0" w:color="auto"/>
        <w:bottom w:val="none" w:sz="0" w:space="0" w:color="auto"/>
        <w:right w:val="none" w:sz="0" w:space="0" w:color="auto"/>
      </w:divBdr>
    </w:div>
    <w:div w:id="1842433060">
      <w:bodyDiv w:val="1"/>
      <w:marLeft w:val="0"/>
      <w:marRight w:val="0"/>
      <w:marTop w:val="0"/>
      <w:marBottom w:val="0"/>
      <w:divBdr>
        <w:top w:val="none" w:sz="0" w:space="0" w:color="auto"/>
        <w:left w:val="none" w:sz="0" w:space="0" w:color="auto"/>
        <w:bottom w:val="none" w:sz="0" w:space="0" w:color="auto"/>
        <w:right w:val="none" w:sz="0" w:space="0" w:color="auto"/>
      </w:divBdr>
    </w:div>
    <w:div w:id="1843232206">
      <w:bodyDiv w:val="1"/>
      <w:marLeft w:val="0"/>
      <w:marRight w:val="0"/>
      <w:marTop w:val="0"/>
      <w:marBottom w:val="0"/>
      <w:divBdr>
        <w:top w:val="none" w:sz="0" w:space="0" w:color="auto"/>
        <w:left w:val="none" w:sz="0" w:space="0" w:color="auto"/>
        <w:bottom w:val="none" w:sz="0" w:space="0" w:color="auto"/>
        <w:right w:val="none" w:sz="0" w:space="0" w:color="auto"/>
      </w:divBdr>
      <w:divsChild>
        <w:div w:id="2099326351">
          <w:marLeft w:val="0"/>
          <w:marRight w:val="0"/>
          <w:marTop w:val="0"/>
          <w:marBottom w:val="0"/>
          <w:divBdr>
            <w:top w:val="none" w:sz="0" w:space="0" w:color="auto"/>
            <w:left w:val="none" w:sz="0" w:space="0" w:color="auto"/>
            <w:bottom w:val="none" w:sz="0" w:space="0" w:color="auto"/>
            <w:right w:val="none" w:sz="0" w:space="0" w:color="auto"/>
          </w:divBdr>
          <w:divsChild>
            <w:div w:id="732235780">
              <w:marLeft w:val="0"/>
              <w:marRight w:val="0"/>
              <w:marTop w:val="0"/>
              <w:marBottom w:val="0"/>
              <w:divBdr>
                <w:top w:val="none" w:sz="0" w:space="0" w:color="auto"/>
                <w:left w:val="none" w:sz="0" w:space="0" w:color="auto"/>
                <w:bottom w:val="none" w:sz="0" w:space="0" w:color="auto"/>
                <w:right w:val="none" w:sz="0" w:space="0" w:color="auto"/>
              </w:divBdr>
              <w:divsChild>
                <w:div w:id="1453280873">
                  <w:marLeft w:val="0"/>
                  <w:marRight w:val="0"/>
                  <w:marTop w:val="0"/>
                  <w:marBottom w:val="0"/>
                  <w:divBdr>
                    <w:top w:val="none" w:sz="0" w:space="0" w:color="auto"/>
                    <w:left w:val="none" w:sz="0" w:space="0" w:color="auto"/>
                    <w:bottom w:val="none" w:sz="0" w:space="0" w:color="auto"/>
                    <w:right w:val="none" w:sz="0" w:space="0" w:color="auto"/>
                  </w:divBdr>
                  <w:divsChild>
                    <w:div w:id="1799031774">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 w:id="1845591182">
      <w:bodyDiv w:val="1"/>
      <w:marLeft w:val="0"/>
      <w:marRight w:val="0"/>
      <w:marTop w:val="0"/>
      <w:marBottom w:val="0"/>
      <w:divBdr>
        <w:top w:val="none" w:sz="0" w:space="0" w:color="auto"/>
        <w:left w:val="none" w:sz="0" w:space="0" w:color="auto"/>
        <w:bottom w:val="none" w:sz="0" w:space="0" w:color="auto"/>
        <w:right w:val="none" w:sz="0" w:space="0" w:color="auto"/>
      </w:divBdr>
    </w:div>
    <w:div w:id="1845780648">
      <w:bodyDiv w:val="1"/>
      <w:marLeft w:val="0"/>
      <w:marRight w:val="0"/>
      <w:marTop w:val="0"/>
      <w:marBottom w:val="0"/>
      <w:divBdr>
        <w:top w:val="none" w:sz="0" w:space="0" w:color="auto"/>
        <w:left w:val="none" w:sz="0" w:space="0" w:color="auto"/>
        <w:bottom w:val="none" w:sz="0" w:space="0" w:color="auto"/>
        <w:right w:val="none" w:sz="0" w:space="0" w:color="auto"/>
      </w:divBdr>
    </w:div>
    <w:div w:id="1846019360">
      <w:bodyDiv w:val="1"/>
      <w:marLeft w:val="0"/>
      <w:marRight w:val="0"/>
      <w:marTop w:val="0"/>
      <w:marBottom w:val="0"/>
      <w:divBdr>
        <w:top w:val="none" w:sz="0" w:space="0" w:color="auto"/>
        <w:left w:val="none" w:sz="0" w:space="0" w:color="auto"/>
        <w:bottom w:val="none" w:sz="0" w:space="0" w:color="auto"/>
        <w:right w:val="none" w:sz="0" w:space="0" w:color="auto"/>
      </w:divBdr>
    </w:div>
    <w:div w:id="1846288451">
      <w:bodyDiv w:val="1"/>
      <w:marLeft w:val="0"/>
      <w:marRight w:val="0"/>
      <w:marTop w:val="0"/>
      <w:marBottom w:val="0"/>
      <w:divBdr>
        <w:top w:val="none" w:sz="0" w:space="0" w:color="auto"/>
        <w:left w:val="none" w:sz="0" w:space="0" w:color="auto"/>
        <w:bottom w:val="none" w:sz="0" w:space="0" w:color="auto"/>
        <w:right w:val="none" w:sz="0" w:space="0" w:color="auto"/>
      </w:divBdr>
    </w:div>
    <w:div w:id="1847011555">
      <w:bodyDiv w:val="1"/>
      <w:marLeft w:val="0"/>
      <w:marRight w:val="0"/>
      <w:marTop w:val="0"/>
      <w:marBottom w:val="0"/>
      <w:divBdr>
        <w:top w:val="none" w:sz="0" w:space="0" w:color="auto"/>
        <w:left w:val="none" w:sz="0" w:space="0" w:color="auto"/>
        <w:bottom w:val="none" w:sz="0" w:space="0" w:color="auto"/>
        <w:right w:val="none" w:sz="0" w:space="0" w:color="auto"/>
      </w:divBdr>
    </w:div>
    <w:div w:id="1847018694">
      <w:bodyDiv w:val="1"/>
      <w:marLeft w:val="0"/>
      <w:marRight w:val="0"/>
      <w:marTop w:val="0"/>
      <w:marBottom w:val="0"/>
      <w:divBdr>
        <w:top w:val="none" w:sz="0" w:space="0" w:color="auto"/>
        <w:left w:val="none" w:sz="0" w:space="0" w:color="auto"/>
        <w:bottom w:val="none" w:sz="0" w:space="0" w:color="auto"/>
        <w:right w:val="none" w:sz="0" w:space="0" w:color="auto"/>
      </w:divBdr>
    </w:div>
    <w:div w:id="1847548917">
      <w:bodyDiv w:val="1"/>
      <w:marLeft w:val="0"/>
      <w:marRight w:val="0"/>
      <w:marTop w:val="0"/>
      <w:marBottom w:val="0"/>
      <w:divBdr>
        <w:top w:val="none" w:sz="0" w:space="0" w:color="auto"/>
        <w:left w:val="none" w:sz="0" w:space="0" w:color="auto"/>
        <w:bottom w:val="none" w:sz="0" w:space="0" w:color="auto"/>
        <w:right w:val="none" w:sz="0" w:space="0" w:color="auto"/>
      </w:divBdr>
    </w:div>
    <w:div w:id="1847552394">
      <w:bodyDiv w:val="1"/>
      <w:marLeft w:val="0"/>
      <w:marRight w:val="0"/>
      <w:marTop w:val="0"/>
      <w:marBottom w:val="0"/>
      <w:divBdr>
        <w:top w:val="none" w:sz="0" w:space="0" w:color="auto"/>
        <w:left w:val="none" w:sz="0" w:space="0" w:color="auto"/>
        <w:bottom w:val="none" w:sz="0" w:space="0" w:color="auto"/>
        <w:right w:val="none" w:sz="0" w:space="0" w:color="auto"/>
      </w:divBdr>
    </w:div>
    <w:div w:id="1847665889">
      <w:bodyDiv w:val="1"/>
      <w:marLeft w:val="0"/>
      <w:marRight w:val="0"/>
      <w:marTop w:val="0"/>
      <w:marBottom w:val="0"/>
      <w:divBdr>
        <w:top w:val="none" w:sz="0" w:space="0" w:color="auto"/>
        <w:left w:val="none" w:sz="0" w:space="0" w:color="auto"/>
        <w:bottom w:val="none" w:sz="0" w:space="0" w:color="auto"/>
        <w:right w:val="none" w:sz="0" w:space="0" w:color="auto"/>
      </w:divBdr>
    </w:div>
    <w:div w:id="1847743370">
      <w:bodyDiv w:val="1"/>
      <w:marLeft w:val="0"/>
      <w:marRight w:val="0"/>
      <w:marTop w:val="0"/>
      <w:marBottom w:val="0"/>
      <w:divBdr>
        <w:top w:val="none" w:sz="0" w:space="0" w:color="auto"/>
        <w:left w:val="none" w:sz="0" w:space="0" w:color="auto"/>
        <w:bottom w:val="none" w:sz="0" w:space="0" w:color="auto"/>
        <w:right w:val="none" w:sz="0" w:space="0" w:color="auto"/>
      </w:divBdr>
    </w:div>
    <w:div w:id="1848521034">
      <w:bodyDiv w:val="1"/>
      <w:marLeft w:val="0"/>
      <w:marRight w:val="0"/>
      <w:marTop w:val="0"/>
      <w:marBottom w:val="0"/>
      <w:divBdr>
        <w:top w:val="none" w:sz="0" w:space="0" w:color="auto"/>
        <w:left w:val="none" w:sz="0" w:space="0" w:color="auto"/>
        <w:bottom w:val="none" w:sz="0" w:space="0" w:color="auto"/>
        <w:right w:val="none" w:sz="0" w:space="0" w:color="auto"/>
      </w:divBdr>
    </w:div>
    <w:div w:id="1849909956">
      <w:bodyDiv w:val="1"/>
      <w:marLeft w:val="0"/>
      <w:marRight w:val="0"/>
      <w:marTop w:val="0"/>
      <w:marBottom w:val="0"/>
      <w:divBdr>
        <w:top w:val="none" w:sz="0" w:space="0" w:color="auto"/>
        <w:left w:val="none" w:sz="0" w:space="0" w:color="auto"/>
        <w:bottom w:val="none" w:sz="0" w:space="0" w:color="auto"/>
        <w:right w:val="none" w:sz="0" w:space="0" w:color="auto"/>
      </w:divBdr>
    </w:div>
    <w:div w:id="1850480990">
      <w:bodyDiv w:val="1"/>
      <w:marLeft w:val="0"/>
      <w:marRight w:val="0"/>
      <w:marTop w:val="0"/>
      <w:marBottom w:val="0"/>
      <w:divBdr>
        <w:top w:val="none" w:sz="0" w:space="0" w:color="auto"/>
        <w:left w:val="none" w:sz="0" w:space="0" w:color="auto"/>
        <w:bottom w:val="none" w:sz="0" w:space="0" w:color="auto"/>
        <w:right w:val="none" w:sz="0" w:space="0" w:color="auto"/>
      </w:divBdr>
    </w:div>
    <w:div w:id="1850679504">
      <w:bodyDiv w:val="1"/>
      <w:marLeft w:val="0"/>
      <w:marRight w:val="0"/>
      <w:marTop w:val="0"/>
      <w:marBottom w:val="0"/>
      <w:divBdr>
        <w:top w:val="none" w:sz="0" w:space="0" w:color="auto"/>
        <w:left w:val="none" w:sz="0" w:space="0" w:color="auto"/>
        <w:bottom w:val="none" w:sz="0" w:space="0" w:color="auto"/>
        <w:right w:val="none" w:sz="0" w:space="0" w:color="auto"/>
      </w:divBdr>
    </w:div>
    <w:div w:id="1850950143">
      <w:bodyDiv w:val="1"/>
      <w:marLeft w:val="0"/>
      <w:marRight w:val="0"/>
      <w:marTop w:val="0"/>
      <w:marBottom w:val="0"/>
      <w:divBdr>
        <w:top w:val="none" w:sz="0" w:space="0" w:color="auto"/>
        <w:left w:val="none" w:sz="0" w:space="0" w:color="auto"/>
        <w:bottom w:val="none" w:sz="0" w:space="0" w:color="auto"/>
        <w:right w:val="none" w:sz="0" w:space="0" w:color="auto"/>
      </w:divBdr>
    </w:div>
    <w:div w:id="1851144698">
      <w:bodyDiv w:val="1"/>
      <w:marLeft w:val="0"/>
      <w:marRight w:val="0"/>
      <w:marTop w:val="0"/>
      <w:marBottom w:val="0"/>
      <w:divBdr>
        <w:top w:val="none" w:sz="0" w:space="0" w:color="auto"/>
        <w:left w:val="none" w:sz="0" w:space="0" w:color="auto"/>
        <w:bottom w:val="none" w:sz="0" w:space="0" w:color="auto"/>
        <w:right w:val="none" w:sz="0" w:space="0" w:color="auto"/>
      </w:divBdr>
    </w:div>
    <w:div w:id="1851406637">
      <w:bodyDiv w:val="1"/>
      <w:marLeft w:val="0"/>
      <w:marRight w:val="0"/>
      <w:marTop w:val="0"/>
      <w:marBottom w:val="0"/>
      <w:divBdr>
        <w:top w:val="none" w:sz="0" w:space="0" w:color="auto"/>
        <w:left w:val="none" w:sz="0" w:space="0" w:color="auto"/>
        <w:bottom w:val="none" w:sz="0" w:space="0" w:color="auto"/>
        <w:right w:val="none" w:sz="0" w:space="0" w:color="auto"/>
      </w:divBdr>
    </w:div>
    <w:div w:id="1851724765">
      <w:bodyDiv w:val="1"/>
      <w:marLeft w:val="0"/>
      <w:marRight w:val="0"/>
      <w:marTop w:val="0"/>
      <w:marBottom w:val="0"/>
      <w:divBdr>
        <w:top w:val="none" w:sz="0" w:space="0" w:color="auto"/>
        <w:left w:val="none" w:sz="0" w:space="0" w:color="auto"/>
        <w:bottom w:val="none" w:sz="0" w:space="0" w:color="auto"/>
        <w:right w:val="none" w:sz="0" w:space="0" w:color="auto"/>
      </w:divBdr>
    </w:div>
    <w:div w:id="1853298723">
      <w:bodyDiv w:val="1"/>
      <w:marLeft w:val="0"/>
      <w:marRight w:val="0"/>
      <w:marTop w:val="0"/>
      <w:marBottom w:val="0"/>
      <w:divBdr>
        <w:top w:val="none" w:sz="0" w:space="0" w:color="auto"/>
        <w:left w:val="none" w:sz="0" w:space="0" w:color="auto"/>
        <w:bottom w:val="none" w:sz="0" w:space="0" w:color="auto"/>
        <w:right w:val="none" w:sz="0" w:space="0" w:color="auto"/>
      </w:divBdr>
    </w:div>
    <w:div w:id="1853833233">
      <w:bodyDiv w:val="1"/>
      <w:marLeft w:val="0"/>
      <w:marRight w:val="0"/>
      <w:marTop w:val="0"/>
      <w:marBottom w:val="0"/>
      <w:divBdr>
        <w:top w:val="none" w:sz="0" w:space="0" w:color="auto"/>
        <w:left w:val="none" w:sz="0" w:space="0" w:color="auto"/>
        <w:bottom w:val="none" w:sz="0" w:space="0" w:color="auto"/>
        <w:right w:val="none" w:sz="0" w:space="0" w:color="auto"/>
      </w:divBdr>
    </w:div>
    <w:div w:id="1853909063">
      <w:bodyDiv w:val="1"/>
      <w:marLeft w:val="0"/>
      <w:marRight w:val="0"/>
      <w:marTop w:val="0"/>
      <w:marBottom w:val="0"/>
      <w:divBdr>
        <w:top w:val="none" w:sz="0" w:space="0" w:color="auto"/>
        <w:left w:val="none" w:sz="0" w:space="0" w:color="auto"/>
        <w:bottom w:val="none" w:sz="0" w:space="0" w:color="auto"/>
        <w:right w:val="none" w:sz="0" w:space="0" w:color="auto"/>
      </w:divBdr>
    </w:div>
    <w:div w:id="1854801848">
      <w:bodyDiv w:val="1"/>
      <w:marLeft w:val="0"/>
      <w:marRight w:val="0"/>
      <w:marTop w:val="0"/>
      <w:marBottom w:val="0"/>
      <w:divBdr>
        <w:top w:val="none" w:sz="0" w:space="0" w:color="auto"/>
        <w:left w:val="none" w:sz="0" w:space="0" w:color="auto"/>
        <w:bottom w:val="none" w:sz="0" w:space="0" w:color="auto"/>
        <w:right w:val="none" w:sz="0" w:space="0" w:color="auto"/>
      </w:divBdr>
    </w:div>
    <w:div w:id="1856073679">
      <w:bodyDiv w:val="1"/>
      <w:marLeft w:val="0"/>
      <w:marRight w:val="0"/>
      <w:marTop w:val="0"/>
      <w:marBottom w:val="0"/>
      <w:divBdr>
        <w:top w:val="none" w:sz="0" w:space="0" w:color="auto"/>
        <w:left w:val="none" w:sz="0" w:space="0" w:color="auto"/>
        <w:bottom w:val="none" w:sz="0" w:space="0" w:color="auto"/>
        <w:right w:val="none" w:sz="0" w:space="0" w:color="auto"/>
      </w:divBdr>
    </w:div>
    <w:div w:id="1856335009">
      <w:bodyDiv w:val="1"/>
      <w:marLeft w:val="0"/>
      <w:marRight w:val="0"/>
      <w:marTop w:val="0"/>
      <w:marBottom w:val="0"/>
      <w:divBdr>
        <w:top w:val="none" w:sz="0" w:space="0" w:color="auto"/>
        <w:left w:val="none" w:sz="0" w:space="0" w:color="auto"/>
        <w:bottom w:val="none" w:sz="0" w:space="0" w:color="auto"/>
        <w:right w:val="none" w:sz="0" w:space="0" w:color="auto"/>
      </w:divBdr>
      <w:divsChild>
        <w:div w:id="1872374850">
          <w:marLeft w:val="660"/>
          <w:marRight w:val="660"/>
          <w:marTop w:val="0"/>
          <w:marBottom w:val="0"/>
          <w:divBdr>
            <w:top w:val="none" w:sz="0" w:space="0" w:color="auto"/>
            <w:left w:val="none" w:sz="0" w:space="0" w:color="auto"/>
            <w:bottom w:val="none" w:sz="0" w:space="0" w:color="auto"/>
            <w:right w:val="none" w:sz="0" w:space="0" w:color="auto"/>
          </w:divBdr>
          <w:divsChild>
            <w:div w:id="1019820219">
              <w:marLeft w:val="0"/>
              <w:marRight w:val="0"/>
              <w:marTop w:val="0"/>
              <w:marBottom w:val="0"/>
              <w:divBdr>
                <w:top w:val="none" w:sz="0" w:space="0" w:color="auto"/>
                <w:left w:val="none" w:sz="0" w:space="0" w:color="auto"/>
                <w:bottom w:val="none" w:sz="0" w:space="0" w:color="auto"/>
                <w:right w:val="none" w:sz="0" w:space="0" w:color="auto"/>
              </w:divBdr>
              <w:divsChild>
                <w:div w:id="1741974520">
                  <w:marLeft w:val="0"/>
                  <w:marRight w:val="0"/>
                  <w:marTop w:val="0"/>
                  <w:marBottom w:val="0"/>
                  <w:divBdr>
                    <w:top w:val="none" w:sz="0" w:space="0" w:color="auto"/>
                    <w:left w:val="none" w:sz="0" w:space="0" w:color="auto"/>
                    <w:bottom w:val="none" w:sz="0" w:space="0" w:color="auto"/>
                    <w:right w:val="none" w:sz="0" w:space="0" w:color="auto"/>
                  </w:divBdr>
                  <w:divsChild>
                    <w:div w:id="1980257585">
                      <w:marLeft w:val="0"/>
                      <w:marRight w:val="0"/>
                      <w:marTop w:val="0"/>
                      <w:marBottom w:val="0"/>
                      <w:divBdr>
                        <w:top w:val="none" w:sz="0" w:space="0" w:color="auto"/>
                        <w:left w:val="none" w:sz="0" w:space="0" w:color="auto"/>
                        <w:bottom w:val="none" w:sz="0" w:space="0" w:color="auto"/>
                        <w:right w:val="none" w:sz="0" w:space="0" w:color="auto"/>
                      </w:divBdr>
                      <w:divsChild>
                        <w:div w:id="933057475">
                          <w:marLeft w:val="0"/>
                          <w:marRight w:val="0"/>
                          <w:marTop w:val="0"/>
                          <w:marBottom w:val="0"/>
                          <w:divBdr>
                            <w:top w:val="none" w:sz="0" w:space="0" w:color="auto"/>
                            <w:left w:val="none" w:sz="0" w:space="0" w:color="auto"/>
                            <w:bottom w:val="none" w:sz="0" w:space="0" w:color="auto"/>
                            <w:right w:val="none" w:sz="0" w:space="0" w:color="auto"/>
                          </w:divBdr>
                          <w:divsChild>
                            <w:div w:id="1517383486">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sChild>
        </w:div>
      </w:divsChild>
    </w:div>
    <w:div w:id="1857500175">
      <w:bodyDiv w:val="1"/>
      <w:marLeft w:val="0"/>
      <w:marRight w:val="0"/>
      <w:marTop w:val="0"/>
      <w:marBottom w:val="0"/>
      <w:divBdr>
        <w:top w:val="none" w:sz="0" w:space="0" w:color="auto"/>
        <w:left w:val="none" w:sz="0" w:space="0" w:color="auto"/>
        <w:bottom w:val="none" w:sz="0" w:space="0" w:color="auto"/>
        <w:right w:val="none" w:sz="0" w:space="0" w:color="auto"/>
      </w:divBdr>
    </w:div>
    <w:div w:id="1858301679">
      <w:bodyDiv w:val="1"/>
      <w:marLeft w:val="0"/>
      <w:marRight w:val="0"/>
      <w:marTop w:val="0"/>
      <w:marBottom w:val="0"/>
      <w:divBdr>
        <w:top w:val="none" w:sz="0" w:space="0" w:color="auto"/>
        <w:left w:val="none" w:sz="0" w:space="0" w:color="auto"/>
        <w:bottom w:val="none" w:sz="0" w:space="0" w:color="auto"/>
        <w:right w:val="none" w:sz="0" w:space="0" w:color="auto"/>
      </w:divBdr>
    </w:div>
    <w:div w:id="1859154433">
      <w:bodyDiv w:val="1"/>
      <w:marLeft w:val="0"/>
      <w:marRight w:val="0"/>
      <w:marTop w:val="0"/>
      <w:marBottom w:val="0"/>
      <w:divBdr>
        <w:top w:val="none" w:sz="0" w:space="0" w:color="auto"/>
        <w:left w:val="none" w:sz="0" w:space="0" w:color="auto"/>
        <w:bottom w:val="none" w:sz="0" w:space="0" w:color="auto"/>
        <w:right w:val="none" w:sz="0" w:space="0" w:color="auto"/>
      </w:divBdr>
    </w:div>
    <w:div w:id="1859737329">
      <w:bodyDiv w:val="1"/>
      <w:marLeft w:val="0"/>
      <w:marRight w:val="0"/>
      <w:marTop w:val="0"/>
      <w:marBottom w:val="0"/>
      <w:divBdr>
        <w:top w:val="none" w:sz="0" w:space="0" w:color="auto"/>
        <w:left w:val="none" w:sz="0" w:space="0" w:color="auto"/>
        <w:bottom w:val="none" w:sz="0" w:space="0" w:color="auto"/>
        <w:right w:val="none" w:sz="0" w:space="0" w:color="auto"/>
      </w:divBdr>
    </w:div>
    <w:div w:id="1860661869">
      <w:bodyDiv w:val="1"/>
      <w:marLeft w:val="0"/>
      <w:marRight w:val="0"/>
      <w:marTop w:val="0"/>
      <w:marBottom w:val="0"/>
      <w:divBdr>
        <w:top w:val="none" w:sz="0" w:space="0" w:color="auto"/>
        <w:left w:val="none" w:sz="0" w:space="0" w:color="auto"/>
        <w:bottom w:val="none" w:sz="0" w:space="0" w:color="auto"/>
        <w:right w:val="none" w:sz="0" w:space="0" w:color="auto"/>
      </w:divBdr>
    </w:div>
    <w:div w:id="1860846869">
      <w:bodyDiv w:val="1"/>
      <w:marLeft w:val="0"/>
      <w:marRight w:val="0"/>
      <w:marTop w:val="0"/>
      <w:marBottom w:val="0"/>
      <w:divBdr>
        <w:top w:val="none" w:sz="0" w:space="0" w:color="auto"/>
        <w:left w:val="none" w:sz="0" w:space="0" w:color="auto"/>
        <w:bottom w:val="none" w:sz="0" w:space="0" w:color="auto"/>
        <w:right w:val="none" w:sz="0" w:space="0" w:color="auto"/>
      </w:divBdr>
    </w:div>
    <w:div w:id="1861695250">
      <w:bodyDiv w:val="1"/>
      <w:marLeft w:val="0"/>
      <w:marRight w:val="0"/>
      <w:marTop w:val="0"/>
      <w:marBottom w:val="0"/>
      <w:divBdr>
        <w:top w:val="none" w:sz="0" w:space="0" w:color="auto"/>
        <w:left w:val="none" w:sz="0" w:space="0" w:color="auto"/>
        <w:bottom w:val="none" w:sz="0" w:space="0" w:color="auto"/>
        <w:right w:val="none" w:sz="0" w:space="0" w:color="auto"/>
      </w:divBdr>
    </w:div>
    <w:div w:id="1861697401">
      <w:bodyDiv w:val="1"/>
      <w:marLeft w:val="0"/>
      <w:marRight w:val="0"/>
      <w:marTop w:val="0"/>
      <w:marBottom w:val="0"/>
      <w:divBdr>
        <w:top w:val="none" w:sz="0" w:space="0" w:color="auto"/>
        <w:left w:val="none" w:sz="0" w:space="0" w:color="auto"/>
        <w:bottom w:val="none" w:sz="0" w:space="0" w:color="auto"/>
        <w:right w:val="none" w:sz="0" w:space="0" w:color="auto"/>
      </w:divBdr>
    </w:div>
    <w:div w:id="1862275375">
      <w:bodyDiv w:val="1"/>
      <w:marLeft w:val="0"/>
      <w:marRight w:val="0"/>
      <w:marTop w:val="0"/>
      <w:marBottom w:val="0"/>
      <w:divBdr>
        <w:top w:val="none" w:sz="0" w:space="0" w:color="auto"/>
        <w:left w:val="none" w:sz="0" w:space="0" w:color="auto"/>
        <w:bottom w:val="none" w:sz="0" w:space="0" w:color="auto"/>
        <w:right w:val="none" w:sz="0" w:space="0" w:color="auto"/>
      </w:divBdr>
    </w:div>
    <w:div w:id="1862622731">
      <w:bodyDiv w:val="1"/>
      <w:marLeft w:val="0"/>
      <w:marRight w:val="0"/>
      <w:marTop w:val="0"/>
      <w:marBottom w:val="0"/>
      <w:divBdr>
        <w:top w:val="none" w:sz="0" w:space="0" w:color="auto"/>
        <w:left w:val="none" w:sz="0" w:space="0" w:color="auto"/>
        <w:bottom w:val="none" w:sz="0" w:space="0" w:color="auto"/>
        <w:right w:val="none" w:sz="0" w:space="0" w:color="auto"/>
      </w:divBdr>
    </w:div>
    <w:div w:id="1862937662">
      <w:bodyDiv w:val="1"/>
      <w:marLeft w:val="0"/>
      <w:marRight w:val="0"/>
      <w:marTop w:val="0"/>
      <w:marBottom w:val="0"/>
      <w:divBdr>
        <w:top w:val="none" w:sz="0" w:space="0" w:color="auto"/>
        <w:left w:val="none" w:sz="0" w:space="0" w:color="auto"/>
        <w:bottom w:val="none" w:sz="0" w:space="0" w:color="auto"/>
        <w:right w:val="none" w:sz="0" w:space="0" w:color="auto"/>
      </w:divBdr>
    </w:div>
    <w:div w:id="1863124421">
      <w:bodyDiv w:val="1"/>
      <w:marLeft w:val="0"/>
      <w:marRight w:val="0"/>
      <w:marTop w:val="0"/>
      <w:marBottom w:val="0"/>
      <w:divBdr>
        <w:top w:val="none" w:sz="0" w:space="0" w:color="auto"/>
        <w:left w:val="none" w:sz="0" w:space="0" w:color="auto"/>
        <w:bottom w:val="none" w:sz="0" w:space="0" w:color="auto"/>
        <w:right w:val="none" w:sz="0" w:space="0" w:color="auto"/>
      </w:divBdr>
    </w:div>
    <w:div w:id="1863128563">
      <w:bodyDiv w:val="1"/>
      <w:marLeft w:val="0"/>
      <w:marRight w:val="0"/>
      <w:marTop w:val="0"/>
      <w:marBottom w:val="0"/>
      <w:divBdr>
        <w:top w:val="none" w:sz="0" w:space="0" w:color="auto"/>
        <w:left w:val="none" w:sz="0" w:space="0" w:color="auto"/>
        <w:bottom w:val="none" w:sz="0" w:space="0" w:color="auto"/>
        <w:right w:val="none" w:sz="0" w:space="0" w:color="auto"/>
      </w:divBdr>
    </w:div>
    <w:div w:id="1863397877">
      <w:bodyDiv w:val="1"/>
      <w:marLeft w:val="0"/>
      <w:marRight w:val="0"/>
      <w:marTop w:val="0"/>
      <w:marBottom w:val="0"/>
      <w:divBdr>
        <w:top w:val="none" w:sz="0" w:space="0" w:color="auto"/>
        <w:left w:val="none" w:sz="0" w:space="0" w:color="auto"/>
        <w:bottom w:val="none" w:sz="0" w:space="0" w:color="auto"/>
        <w:right w:val="none" w:sz="0" w:space="0" w:color="auto"/>
      </w:divBdr>
    </w:div>
    <w:div w:id="1863587608">
      <w:bodyDiv w:val="1"/>
      <w:marLeft w:val="0"/>
      <w:marRight w:val="0"/>
      <w:marTop w:val="0"/>
      <w:marBottom w:val="0"/>
      <w:divBdr>
        <w:top w:val="none" w:sz="0" w:space="0" w:color="auto"/>
        <w:left w:val="none" w:sz="0" w:space="0" w:color="auto"/>
        <w:bottom w:val="none" w:sz="0" w:space="0" w:color="auto"/>
        <w:right w:val="none" w:sz="0" w:space="0" w:color="auto"/>
      </w:divBdr>
    </w:div>
    <w:div w:id="1864442383">
      <w:bodyDiv w:val="1"/>
      <w:marLeft w:val="0"/>
      <w:marRight w:val="0"/>
      <w:marTop w:val="0"/>
      <w:marBottom w:val="0"/>
      <w:divBdr>
        <w:top w:val="none" w:sz="0" w:space="0" w:color="auto"/>
        <w:left w:val="none" w:sz="0" w:space="0" w:color="auto"/>
        <w:bottom w:val="none" w:sz="0" w:space="0" w:color="auto"/>
        <w:right w:val="none" w:sz="0" w:space="0" w:color="auto"/>
      </w:divBdr>
    </w:div>
    <w:div w:id="1864443715">
      <w:bodyDiv w:val="1"/>
      <w:marLeft w:val="0"/>
      <w:marRight w:val="0"/>
      <w:marTop w:val="0"/>
      <w:marBottom w:val="0"/>
      <w:divBdr>
        <w:top w:val="none" w:sz="0" w:space="0" w:color="auto"/>
        <w:left w:val="none" w:sz="0" w:space="0" w:color="auto"/>
        <w:bottom w:val="none" w:sz="0" w:space="0" w:color="auto"/>
        <w:right w:val="none" w:sz="0" w:space="0" w:color="auto"/>
      </w:divBdr>
    </w:div>
    <w:div w:id="1864515615">
      <w:bodyDiv w:val="1"/>
      <w:marLeft w:val="0"/>
      <w:marRight w:val="0"/>
      <w:marTop w:val="0"/>
      <w:marBottom w:val="0"/>
      <w:divBdr>
        <w:top w:val="none" w:sz="0" w:space="0" w:color="auto"/>
        <w:left w:val="none" w:sz="0" w:space="0" w:color="auto"/>
        <w:bottom w:val="none" w:sz="0" w:space="0" w:color="auto"/>
        <w:right w:val="none" w:sz="0" w:space="0" w:color="auto"/>
      </w:divBdr>
    </w:div>
    <w:div w:id="1864633793">
      <w:bodyDiv w:val="1"/>
      <w:marLeft w:val="0"/>
      <w:marRight w:val="0"/>
      <w:marTop w:val="0"/>
      <w:marBottom w:val="0"/>
      <w:divBdr>
        <w:top w:val="none" w:sz="0" w:space="0" w:color="auto"/>
        <w:left w:val="none" w:sz="0" w:space="0" w:color="auto"/>
        <w:bottom w:val="none" w:sz="0" w:space="0" w:color="auto"/>
        <w:right w:val="none" w:sz="0" w:space="0" w:color="auto"/>
      </w:divBdr>
    </w:div>
    <w:div w:id="1865942297">
      <w:bodyDiv w:val="1"/>
      <w:marLeft w:val="0"/>
      <w:marRight w:val="0"/>
      <w:marTop w:val="0"/>
      <w:marBottom w:val="0"/>
      <w:divBdr>
        <w:top w:val="none" w:sz="0" w:space="0" w:color="auto"/>
        <w:left w:val="none" w:sz="0" w:space="0" w:color="auto"/>
        <w:bottom w:val="none" w:sz="0" w:space="0" w:color="auto"/>
        <w:right w:val="none" w:sz="0" w:space="0" w:color="auto"/>
      </w:divBdr>
    </w:div>
    <w:div w:id="1865972464">
      <w:bodyDiv w:val="1"/>
      <w:marLeft w:val="0"/>
      <w:marRight w:val="0"/>
      <w:marTop w:val="0"/>
      <w:marBottom w:val="0"/>
      <w:divBdr>
        <w:top w:val="none" w:sz="0" w:space="0" w:color="auto"/>
        <w:left w:val="none" w:sz="0" w:space="0" w:color="auto"/>
        <w:bottom w:val="none" w:sz="0" w:space="0" w:color="auto"/>
        <w:right w:val="none" w:sz="0" w:space="0" w:color="auto"/>
      </w:divBdr>
    </w:div>
    <w:div w:id="1866281952">
      <w:bodyDiv w:val="1"/>
      <w:marLeft w:val="0"/>
      <w:marRight w:val="0"/>
      <w:marTop w:val="0"/>
      <w:marBottom w:val="0"/>
      <w:divBdr>
        <w:top w:val="none" w:sz="0" w:space="0" w:color="auto"/>
        <w:left w:val="none" w:sz="0" w:space="0" w:color="auto"/>
        <w:bottom w:val="none" w:sz="0" w:space="0" w:color="auto"/>
        <w:right w:val="none" w:sz="0" w:space="0" w:color="auto"/>
      </w:divBdr>
    </w:div>
    <w:div w:id="1866404597">
      <w:bodyDiv w:val="1"/>
      <w:marLeft w:val="0"/>
      <w:marRight w:val="0"/>
      <w:marTop w:val="0"/>
      <w:marBottom w:val="0"/>
      <w:divBdr>
        <w:top w:val="none" w:sz="0" w:space="0" w:color="auto"/>
        <w:left w:val="none" w:sz="0" w:space="0" w:color="auto"/>
        <w:bottom w:val="none" w:sz="0" w:space="0" w:color="auto"/>
        <w:right w:val="none" w:sz="0" w:space="0" w:color="auto"/>
      </w:divBdr>
    </w:div>
    <w:div w:id="1866820573">
      <w:bodyDiv w:val="1"/>
      <w:marLeft w:val="0"/>
      <w:marRight w:val="0"/>
      <w:marTop w:val="0"/>
      <w:marBottom w:val="0"/>
      <w:divBdr>
        <w:top w:val="none" w:sz="0" w:space="0" w:color="auto"/>
        <w:left w:val="none" w:sz="0" w:space="0" w:color="auto"/>
        <w:bottom w:val="none" w:sz="0" w:space="0" w:color="auto"/>
        <w:right w:val="none" w:sz="0" w:space="0" w:color="auto"/>
      </w:divBdr>
    </w:div>
    <w:div w:id="1867020214">
      <w:bodyDiv w:val="1"/>
      <w:marLeft w:val="0"/>
      <w:marRight w:val="0"/>
      <w:marTop w:val="0"/>
      <w:marBottom w:val="0"/>
      <w:divBdr>
        <w:top w:val="none" w:sz="0" w:space="0" w:color="auto"/>
        <w:left w:val="none" w:sz="0" w:space="0" w:color="auto"/>
        <w:bottom w:val="none" w:sz="0" w:space="0" w:color="auto"/>
        <w:right w:val="none" w:sz="0" w:space="0" w:color="auto"/>
      </w:divBdr>
    </w:div>
    <w:div w:id="1867671737">
      <w:bodyDiv w:val="1"/>
      <w:marLeft w:val="0"/>
      <w:marRight w:val="0"/>
      <w:marTop w:val="0"/>
      <w:marBottom w:val="0"/>
      <w:divBdr>
        <w:top w:val="none" w:sz="0" w:space="0" w:color="auto"/>
        <w:left w:val="none" w:sz="0" w:space="0" w:color="auto"/>
        <w:bottom w:val="none" w:sz="0" w:space="0" w:color="auto"/>
        <w:right w:val="none" w:sz="0" w:space="0" w:color="auto"/>
      </w:divBdr>
    </w:div>
    <w:div w:id="1868442853">
      <w:bodyDiv w:val="1"/>
      <w:marLeft w:val="0"/>
      <w:marRight w:val="0"/>
      <w:marTop w:val="0"/>
      <w:marBottom w:val="0"/>
      <w:divBdr>
        <w:top w:val="none" w:sz="0" w:space="0" w:color="auto"/>
        <w:left w:val="none" w:sz="0" w:space="0" w:color="auto"/>
        <w:bottom w:val="none" w:sz="0" w:space="0" w:color="auto"/>
        <w:right w:val="none" w:sz="0" w:space="0" w:color="auto"/>
      </w:divBdr>
    </w:div>
    <w:div w:id="1868831723">
      <w:bodyDiv w:val="1"/>
      <w:marLeft w:val="0"/>
      <w:marRight w:val="0"/>
      <w:marTop w:val="0"/>
      <w:marBottom w:val="0"/>
      <w:divBdr>
        <w:top w:val="none" w:sz="0" w:space="0" w:color="auto"/>
        <w:left w:val="none" w:sz="0" w:space="0" w:color="auto"/>
        <w:bottom w:val="none" w:sz="0" w:space="0" w:color="auto"/>
        <w:right w:val="none" w:sz="0" w:space="0" w:color="auto"/>
      </w:divBdr>
    </w:div>
    <w:div w:id="1869098877">
      <w:bodyDiv w:val="1"/>
      <w:marLeft w:val="0"/>
      <w:marRight w:val="0"/>
      <w:marTop w:val="0"/>
      <w:marBottom w:val="0"/>
      <w:divBdr>
        <w:top w:val="none" w:sz="0" w:space="0" w:color="auto"/>
        <w:left w:val="none" w:sz="0" w:space="0" w:color="auto"/>
        <w:bottom w:val="none" w:sz="0" w:space="0" w:color="auto"/>
        <w:right w:val="none" w:sz="0" w:space="0" w:color="auto"/>
      </w:divBdr>
    </w:div>
    <w:div w:id="1869247894">
      <w:bodyDiv w:val="1"/>
      <w:marLeft w:val="0"/>
      <w:marRight w:val="0"/>
      <w:marTop w:val="0"/>
      <w:marBottom w:val="0"/>
      <w:divBdr>
        <w:top w:val="none" w:sz="0" w:space="0" w:color="auto"/>
        <w:left w:val="none" w:sz="0" w:space="0" w:color="auto"/>
        <w:bottom w:val="none" w:sz="0" w:space="0" w:color="auto"/>
        <w:right w:val="none" w:sz="0" w:space="0" w:color="auto"/>
      </w:divBdr>
    </w:div>
    <w:div w:id="1869833699">
      <w:bodyDiv w:val="1"/>
      <w:marLeft w:val="0"/>
      <w:marRight w:val="0"/>
      <w:marTop w:val="0"/>
      <w:marBottom w:val="0"/>
      <w:divBdr>
        <w:top w:val="none" w:sz="0" w:space="0" w:color="auto"/>
        <w:left w:val="none" w:sz="0" w:space="0" w:color="auto"/>
        <w:bottom w:val="none" w:sz="0" w:space="0" w:color="auto"/>
        <w:right w:val="none" w:sz="0" w:space="0" w:color="auto"/>
      </w:divBdr>
    </w:div>
    <w:div w:id="1870798463">
      <w:bodyDiv w:val="1"/>
      <w:marLeft w:val="0"/>
      <w:marRight w:val="0"/>
      <w:marTop w:val="0"/>
      <w:marBottom w:val="0"/>
      <w:divBdr>
        <w:top w:val="none" w:sz="0" w:space="0" w:color="auto"/>
        <w:left w:val="none" w:sz="0" w:space="0" w:color="auto"/>
        <w:bottom w:val="none" w:sz="0" w:space="0" w:color="auto"/>
        <w:right w:val="none" w:sz="0" w:space="0" w:color="auto"/>
      </w:divBdr>
    </w:div>
    <w:div w:id="1870949598">
      <w:bodyDiv w:val="1"/>
      <w:marLeft w:val="0"/>
      <w:marRight w:val="0"/>
      <w:marTop w:val="0"/>
      <w:marBottom w:val="0"/>
      <w:divBdr>
        <w:top w:val="none" w:sz="0" w:space="0" w:color="auto"/>
        <w:left w:val="none" w:sz="0" w:space="0" w:color="auto"/>
        <w:bottom w:val="none" w:sz="0" w:space="0" w:color="auto"/>
        <w:right w:val="none" w:sz="0" w:space="0" w:color="auto"/>
      </w:divBdr>
    </w:div>
    <w:div w:id="1871917567">
      <w:bodyDiv w:val="1"/>
      <w:marLeft w:val="0"/>
      <w:marRight w:val="0"/>
      <w:marTop w:val="0"/>
      <w:marBottom w:val="0"/>
      <w:divBdr>
        <w:top w:val="none" w:sz="0" w:space="0" w:color="auto"/>
        <w:left w:val="none" w:sz="0" w:space="0" w:color="auto"/>
        <w:bottom w:val="none" w:sz="0" w:space="0" w:color="auto"/>
        <w:right w:val="none" w:sz="0" w:space="0" w:color="auto"/>
      </w:divBdr>
    </w:div>
    <w:div w:id="1872254885">
      <w:bodyDiv w:val="1"/>
      <w:marLeft w:val="0"/>
      <w:marRight w:val="0"/>
      <w:marTop w:val="0"/>
      <w:marBottom w:val="0"/>
      <w:divBdr>
        <w:top w:val="none" w:sz="0" w:space="0" w:color="auto"/>
        <w:left w:val="none" w:sz="0" w:space="0" w:color="auto"/>
        <w:bottom w:val="none" w:sz="0" w:space="0" w:color="auto"/>
        <w:right w:val="none" w:sz="0" w:space="0" w:color="auto"/>
      </w:divBdr>
    </w:div>
    <w:div w:id="1873230877">
      <w:bodyDiv w:val="1"/>
      <w:marLeft w:val="0"/>
      <w:marRight w:val="0"/>
      <w:marTop w:val="0"/>
      <w:marBottom w:val="0"/>
      <w:divBdr>
        <w:top w:val="none" w:sz="0" w:space="0" w:color="auto"/>
        <w:left w:val="none" w:sz="0" w:space="0" w:color="auto"/>
        <w:bottom w:val="none" w:sz="0" w:space="0" w:color="auto"/>
        <w:right w:val="none" w:sz="0" w:space="0" w:color="auto"/>
      </w:divBdr>
    </w:div>
    <w:div w:id="1874422913">
      <w:bodyDiv w:val="1"/>
      <w:marLeft w:val="0"/>
      <w:marRight w:val="0"/>
      <w:marTop w:val="0"/>
      <w:marBottom w:val="0"/>
      <w:divBdr>
        <w:top w:val="none" w:sz="0" w:space="0" w:color="auto"/>
        <w:left w:val="none" w:sz="0" w:space="0" w:color="auto"/>
        <w:bottom w:val="none" w:sz="0" w:space="0" w:color="auto"/>
        <w:right w:val="none" w:sz="0" w:space="0" w:color="auto"/>
      </w:divBdr>
    </w:div>
    <w:div w:id="1874536694">
      <w:bodyDiv w:val="1"/>
      <w:marLeft w:val="0"/>
      <w:marRight w:val="0"/>
      <w:marTop w:val="0"/>
      <w:marBottom w:val="0"/>
      <w:divBdr>
        <w:top w:val="none" w:sz="0" w:space="0" w:color="auto"/>
        <w:left w:val="none" w:sz="0" w:space="0" w:color="auto"/>
        <w:bottom w:val="none" w:sz="0" w:space="0" w:color="auto"/>
        <w:right w:val="none" w:sz="0" w:space="0" w:color="auto"/>
      </w:divBdr>
    </w:div>
    <w:div w:id="1874611136">
      <w:bodyDiv w:val="1"/>
      <w:marLeft w:val="0"/>
      <w:marRight w:val="0"/>
      <w:marTop w:val="0"/>
      <w:marBottom w:val="0"/>
      <w:divBdr>
        <w:top w:val="none" w:sz="0" w:space="0" w:color="auto"/>
        <w:left w:val="none" w:sz="0" w:space="0" w:color="auto"/>
        <w:bottom w:val="none" w:sz="0" w:space="0" w:color="auto"/>
        <w:right w:val="none" w:sz="0" w:space="0" w:color="auto"/>
      </w:divBdr>
    </w:div>
    <w:div w:id="1874925043">
      <w:bodyDiv w:val="1"/>
      <w:marLeft w:val="0"/>
      <w:marRight w:val="0"/>
      <w:marTop w:val="0"/>
      <w:marBottom w:val="0"/>
      <w:divBdr>
        <w:top w:val="none" w:sz="0" w:space="0" w:color="auto"/>
        <w:left w:val="none" w:sz="0" w:space="0" w:color="auto"/>
        <w:bottom w:val="none" w:sz="0" w:space="0" w:color="auto"/>
        <w:right w:val="none" w:sz="0" w:space="0" w:color="auto"/>
      </w:divBdr>
    </w:div>
    <w:div w:id="1874995476">
      <w:bodyDiv w:val="1"/>
      <w:marLeft w:val="0"/>
      <w:marRight w:val="0"/>
      <w:marTop w:val="0"/>
      <w:marBottom w:val="0"/>
      <w:divBdr>
        <w:top w:val="none" w:sz="0" w:space="0" w:color="auto"/>
        <w:left w:val="none" w:sz="0" w:space="0" w:color="auto"/>
        <w:bottom w:val="none" w:sz="0" w:space="0" w:color="auto"/>
        <w:right w:val="none" w:sz="0" w:space="0" w:color="auto"/>
      </w:divBdr>
    </w:div>
    <w:div w:id="1875389970">
      <w:bodyDiv w:val="1"/>
      <w:marLeft w:val="0"/>
      <w:marRight w:val="0"/>
      <w:marTop w:val="0"/>
      <w:marBottom w:val="0"/>
      <w:divBdr>
        <w:top w:val="none" w:sz="0" w:space="0" w:color="auto"/>
        <w:left w:val="none" w:sz="0" w:space="0" w:color="auto"/>
        <w:bottom w:val="none" w:sz="0" w:space="0" w:color="auto"/>
        <w:right w:val="none" w:sz="0" w:space="0" w:color="auto"/>
      </w:divBdr>
    </w:div>
    <w:div w:id="1875848013">
      <w:bodyDiv w:val="1"/>
      <w:marLeft w:val="0"/>
      <w:marRight w:val="0"/>
      <w:marTop w:val="0"/>
      <w:marBottom w:val="0"/>
      <w:divBdr>
        <w:top w:val="none" w:sz="0" w:space="0" w:color="auto"/>
        <w:left w:val="none" w:sz="0" w:space="0" w:color="auto"/>
        <w:bottom w:val="none" w:sz="0" w:space="0" w:color="auto"/>
        <w:right w:val="none" w:sz="0" w:space="0" w:color="auto"/>
      </w:divBdr>
    </w:div>
    <w:div w:id="1876312315">
      <w:bodyDiv w:val="1"/>
      <w:marLeft w:val="0"/>
      <w:marRight w:val="0"/>
      <w:marTop w:val="0"/>
      <w:marBottom w:val="0"/>
      <w:divBdr>
        <w:top w:val="none" w:sz="0" w:space="0" w:color="auto"/>
        <w:left w:val="none" w:sz="0" w:space="0" w:color="auto"/>
        <w:bottom w:val="none" w:sz="0" w:space="0" w:color="auto"/>
        <w:right w:val="none" w:sz="0" w:space="0" w:color="auto"/>
      </w:divBdr>
    </w:div>
    <w:div w:id="1876504588">
      <w:bodyDiv w:val="1"/>
      <w:marLeft w:val="0"/>
      <w:marRight w:val="0"/>
      <w:marTop w:val="0"/>
      <w:marBottom w:val="0"/>
      <w:divBdr>
        <w:top w:val="none" w:sz="0" w:space="0" w:color="auto"/>
        <w:left w:val="none" w:sz="0" w:space="0" w:color="auto"/>
        <w:bottom w:val="none" w:sz="0" w:space="0" w:color="auto"/>
        <w:right w:val="none" w:sz="0" w:space="0" w:color="auto"/>
      </w:divBdr>
    </w:div>
    <w:div w:id="1876506150">
      <w:bodyDiv w:val="1"/>
      <w:marLeft w:val="0"/>
      <w:marRight w:val="0"/>
      <w:marTop w:val="0"/>
      <w:marBottom w:val="0"/>
      <w:divBdr>
        <w:top w:val="none" w:sz="0" w:space="0" w:color="auto"/>
        <w:left w:val="none" w:sz="0" w:space="0" w:color="auto"/>
        <w:bottom w:val="none" w:sz="0" w:space="0" w:color="auto"/>
        <w:right w:val="none" w:sz="0" w:space="0" w:color="auto"/>
      </w:divBdr>
    </w:div>
    <w:div w:id="1877038090">
      <w:bodyDiv w:val="1"/>
      <w:marLeft w:val="0"/>
      <w:marRight w:val="0"/>
      <w:marTop w:val="0"/>
      <w:marBottom w:val="0"/>
      <w:divBdr>
        <w:top w:val="none" w:sz="0" w:space="0" w:color="auto"/>
        <w:left w:val="none" w:sz="0" w:space="0" w:color="auto"/>
        <w:bottom w:val="none" w:sz="0" w:space="0" w:color="auto"/>
        <w:right w:val="none" w:sz="0" w:space="0" w:color="auto"/>
      </w:divBdr>
    </w:div>
    <w:div w:id="1877963650">
      <w:bodyDiv w:val="1"/>
      <w:marLeft w:val="0"/>
      <w:marRight w:val="0"/>
      <w:marTop w:val="0"/>
      <w:marBottom w:val="0"/>
      <w:divBdr>
        <w:top w:val="none" w:sz="0" w:space="0" w:color="auto"/>
        <w:left w:val="none" w:sz="0" w:space="0" w:color="auto"/>
        <w:bottom w:val="none" w:sz="0" w:space="0" w:color="auto"/>
        <w:right w:val="none" w:sz="0" w:space="0" w:color="auto"/>
      </w:divBdr>
    </w:div>
    <w:div w:id="1879246317">
      <w:bodyDiv w:val="1"/>
      <w:marLeft w:val="0"/>
      <w:marRight w:val="0"/>
      <w:marTop w:val="0"/>
      <w:marBottom w:val="0"/>
      <w:divBdr>
        <w:top w:val="none" w:sz="0" w:space="0" w:color="auto"/>
        <w:left w:val="none" w:sz="0" w:space="0" w:color="auto"/>
        <w:bottom w:val="none" w:sz="0" w:space="0" w:color="auto"/>
        <w:right w:val="none" w:sz="0" w:space="0" w:color="auto"/>
      </w:divBdr>
    </w:div>
    <w:div w:id="1879312538">
      <w:bodyDiv w:val="1"/>
      <w:marLeft w:val="0"/>
      <w:marRight w:val="0"/>
      <w:marTop w:val="0"/>
      <w:marBottom w:val="0"/>
      <w:divBdr>
        <w:top w:val="none" w:sz="0" w:space="0" w:color="auto"/>
        <w:left w:val="none" w:sz="0" w:space="0" w:color="auto"/>
        <w:bottom w:val="none" w:sz="0" w:space="0" w:color="auto"/>
        <w:right w:val="none" w:sz="0" w:space="0" w:color="auto"/>
      </w:divBdr>
    </w:div>
    <w:div w:id="1879464147">
      <w:bodyDiv w:val="1"/>
      <w:marLeft w:val="0"/>
      <w:marRight w:val="0"/>
      <w:marTop w:val="0"/>
      <w:marBottom w:val="0"/>
      <w:divBdr>
        <w:top w:val="none" w:sz="0" w:space="0" w:color="auto"/>
        <w:left w:val="none" w:sz="0" w:space="0" w:color="auto"/>
        <w:bottom w:val="none" w:sz="0" w:space="0" w:color="auto"/>
        <w:right w:val="none" w:sz="0" w:space="0" w:color="auto"/>
      </w:divBdr>
    </w:div>
    <w:div w:id="1879581045">
      <w:bodyDiv w:val="1"/>
      <w:marLeft w:val="0"/>
      <w:marRight w:val="0"/>
      <w:marTop w:val="0"/>
      <w:marBottom w:val="0"/>
      <w:divBdr>
        <w:top w:val="none" w:sz="0" w:space="0" w:color="auto"/>
        <w:left w:val="none" w:sz="0" w:space="0" w:color="auto"/>
        <w:bottom w:val="none" w:sz="0" w:space="0" w:color="auto"/>
        <w:right w:val="none" w:sz="0" w:space="0" w:color="auto"/>
      </w:divBdr>
    </w:div>
    <w:div w:id="1879781718">
      <w:bodyDiv w:val="1"/>
      <w:marLeft w:val="0"/>
      <w:marRight w:val="0"/>
      <w:marTop w:val="0"/>
      <w:marBottom w:val="0"/>
      <w:divBdr>
        <w:top w:val="none" w:sz="0" w:space="0" w:color="auto"/>
        <w:left w:val="none" w:sz="0" w:space="0" w:color="auto"/>
        <w:bottom w:val="none" w:sz="0" w:space="0" w:color="auto"/>
        <w:right w:val="none" w:sz="0" w:space="0" w:color="auto"/>
      </w:divBdr>
    </w:div>
    <w:div w:id="1880627628">
      <w:bodyDiv w:val="1"/>
      <w:marLeft w:val="0"/>
      <w:marRight w:val="0"/>
      <w:marTop w:val="0"/>
      <w:marBottom w:val="0"/>
      <w:divBdr>
        <w:top w:val="none" w:sz="0" w:space="0" w:color="auto"/>
        <w:left w:val="none" w:sz="0" w:space="0" w:color="auto"/>
        <w:bottom w:val="none" w:sz="0" w:space="0" w:color="auto"/>
        <w:right w:val="none" w:sz="0" w:space="0" w:color="auto"/>
      </w:divBdr>
    </w:div>
    <w:div w:id="1880897794">
      <w:bodyDiv w:val="1"/>
      <w:marLeft w:val="0"/>
      <w:marRight w:val="0"/>
      <w:marTop w:val="0"/>
      <w:marBottom w:val="0"/>
      <w:divBdr>
        <w:top w:val="none" w:sz="0" w:space="0" w:color="auto"/>
        <w:left w:val="none" w:sz="0" w:space="0" w:color="auto"/>
        <w:bottom w:val="none" w:sz="0" w:space="0" w:color="auto"/>
        <w:right w:val="none" w:sz="0" w:space="0" w:color="auto"/>
      </w:divBdr>
    </w:div>
    <w:div w:id="1881093954">
      <w:bodyDiv w:val="1"/>
      <w:marLeft w:val="0"/>
      <w:marRight w:val="0"/>
      <w:marTop w:val="0"/>
      <w:marBottom w:val="0"/>
      <w:divBdr>
        <w:top w:val="none" w:sz="0" w:space="0" w:color="auto"/>
        <w:left w:val="none" w:sz="0" w:space="0" w:color="auto"/>
        <w:bottom w:val="none" w:sz="0" w:space="0" w:color="auto"/>
        <w:right w:val="none" w:sz="0" w:space="0" w:color="auto"/>
      </w:divBdr>
    </w:div>
    <w:div w:id="1882280136">
      <w:bodyDiv w:val="1"/>
      <w:marLeft w:val="0"/>
      <w:marRight w:val="0"/>
      <w:marTop w:val="0"/>
      <w:marBottom w:val="0"/>
      <w:divBdr>
        <w:top w:val="none" w:sz="0" w:space="0" w:color="auto"/>
        <w:left w:val="none" w:sz="0" w:space="0" w:color="auto"/>
        <w:bottom w:val="none" w:sz="0" w:space="0" w:color="auto"/>
        <w:right w:val="none" w:sz="0" w:space="0" w:color="auto"/>
      </w:divBdr>
    </w:div>
    <w:div w:id="1883594214">
      <w:bodyDiv w:val="1"/>
      <w:marLeft w:val="0"/>
      <w:marRight w:val="0"/>
      <w:marTop w:val="0"/>
      <w:marBottom w:val="0"/>
      <w:divBdr>
        <w:top w:val="none" w:sz="0" w:space="0" w:color="auto"/>
        <w:left w:val="none" w:sz="0" w:space="0" w:color="auto"/>
        <w:bottom w:val="none" w:sz="0" w:space="0" w:color="auto"/>
        <w:right w:val="none" w:sz="0" w:space="0" w:color="auto"/>
      </w:divBdr>
    </w:div>
    <w:div w:id="1885175149">
      <w:bodyDiv w:val="1"/>
      <w:marLeft w:val="0"/>
      <w:marRight w:val="0"/>
      <w:marTop w:val="0"/>
      <w:marBottom w:val="0"/>
      <w:divBdr>
        <w:top w:val="none" w:sz="0" w:space="0" w:color="auto"/>
        <w:left w:val="none" w:sz="0" w:space="0" w:color="auto"/>
        <w:bottom w:val="none" w:sz="0" w:space="0" w:color="auto"/>
        <w:right w:val="none" w:sz="0" w:space="0" w:color="auto"/>
      </w:divBdr>
    </w:div>
    <w:div w:id="1885828073">
      <w:bodyDiv w:val="1"/>
      <w:marLeft w:val="0"/>
      <w:marRight w:val="0"/>
      <w:marTop w:val="0"/>
      <w:marBottom w:val="0"/>
      <w:divBdr>
        <w:top w:val="none" w:sz="0" w:space="0" w:color="auto"/>
        <w:left w:val="none" w:sz="0" w:space="0" w:color="auto"/>
        <w:bottom w:val="none" w:sz="0" w:space="0" w:color="auto"/>
        <w:right w:val="none" w:sz="0" w:space="0" w:color="auto"/>
      </w:divBdr>
    </w:div>
    <w:div w:id="1886141811">
      <w:bodyDiv w:val="1"/>
      <w:marLeft w:val="0"/>
      <w:marRight w:val="0"/>
      <w:marTop w:val="0"/>
      <w:marBottom w:val="0"/>
      <w:divBdr>
        <w:top w:val="none" w:sz="0" w:space="0" w:color="auto"/>
        <w:left w:val="none" w:sz="0" w:space="0" w:color="auto"/>
        <w:bottom w:val="none" w:sz="0" w:space="0" w:color="auto"/>
        <w:right w:val="none" w:sz="0" w:space="0" w:color="auto"/>
      </w:divBdr>
    </w:div>
    <w:div w:id="1886523801">
      <w:bodyDiv w:val="1"/>
      <w:marLeft w:val="0"/>
      <w:marRight w:val="0"/>
      <w:marTop w:val="0"/>
      <w:marBottom w:val="0"/>
      <w:divBdr>
        <w:top w:val="none" w:sz="0" w:space="0" w:color="auto"/>
        <w:left w:val="none" w:sz="0" w:space="0" w:color="auto"/>
        <w:bottom w:val="none" w:sz="0" w:space="0" w:color="auto"/>
        <w:right w:val="none" w:sz="0" w:space="0" w:color="auto"/>
      </w:divBdr>
    </w:div>
    <w:div w:id="1887062357">
      <w:bodyDiv w:val="1"/>
      <w:marLeft w:val="0"/>
      <w:marRight w:val="0"/>
      <w:marTop w:val="0"/>
      <w:marBottom w:val="0"/>
      <w:divBdr>
        <w:top w:val="none" w:sz="0" w:space="0" w:color="auto"/>
        <w:left w:val="none" w:sz="0" w:space="0" w:color="auto"/>
        <w:bottom w:val="none" w:sz="0" w:space="0" w:color="auto"/>
        <w:right w:val="none" w:sz="0" w:space="0" w:color="auto"/>
      </w:divBdr>
    </w:div>
    <w:div w:id="1887402365">
      <w:bodyDiv w:val="1"/>
      <w:marLeft w:val="0"/>
      <w:marRight w:val="0"/>
      <w:marTop w:val="0"/>
      <w:marBottom w:val="0"/>
      <w:divBdr>
        <w:top w:val="none" w:sz="0" w:space="0" w:color="auto"/>
        <w:left w:val="none" w:sz="0" w:space="0" w:color="auto"/>
        <w:bottom w:val="none" w:sz="0" w:space="0" w:color="auto"/>
        <w:right w:val="none" w:sz="0" w:space="0" w:color="auto"/>
      </w:divBdr>
    </w:div>
    <w:div w:id="1887646226">
      <w:bodyDiv w:val="1"/>
      <w:marLeft w:val="0"/>
      <w:marRight w:val="0"/>
      <w:marTop w:val="0"/>
      <w:marBottom w:val="0"/>
      <w:divBdr>
        <w:top w:val="none" w:sz="0" w:space="0" w:color="auto"/>
        <w:left w:val="none" w:sz="0" w:space="0" w:color="auto"/>
        <w:bottom w:val="none" w:sz="0" w:space="0" w:color="auto"/>
        <w:right w:val="none" w:sz="0" w:space="0" w:color="auto"/>
      </w:divBdr>
    </w:div>
    <w:div w:id="1888175812">
      <w:bodyDiv w:val="1"/>
      <w:marLeft w:val="0"/>
      <w:marRight w:val="0"/>
      <w:marTop w:val="0"/>
      <w:marBottom w:val="0"/>
      <w:divBdr>
        <w:top w:val="none" w:sz="0" w:space="0" w:color="auto"/>
        <w:left w:val="none" w:sz="0" w:space="0" w:color="auto"/>
        <w:bottom w:val="none" w:sz="0" w:space="0" w:color="auto"/>
        <w:right w:val="none" w:sz="0" w:space="0" w:color="auto"/>
      </w:divBdr>
    </w:div>
    <w:div w:id="1888254313">
      <w:bodyDiv w:val="1"/>
      <w:marLeft w:val="0"/>
      <w:marRight w:val="0"/>
      <w:marTop w:val="0"/>
      <w:marBottom w:val="0"/>
      <w:divBdr>
        <w:top w:val="none" w:sz="0" w:space="0" w:color="auto"/>
        <w:left w:val="none" w:sz="0" w:space="0" w:color="auto"/>
        <w:bottom w:val="none" w:sz="0" w:space="0" w:color="auto"/>
        <w:right w:val="none" w:sz="0" w:space="0" w:color="auto"/>
      </w:divBdr>
    </w:div>
    <w:div w:id="1888566841">
      <w:bodyDiv w:val="1"/>
      <w:marLeft w:val="0"/>
      <w:marRight w:val="0"/>
      <w:marTop w:val="0"/>
      <w:marBottom w:val="0"/>
      <w:divBdr>
        <w:top w:val="none" w:sz="0" w:space="0" w:color="auto"/>
        <w:left w:val="none" w:sz="0" w:space="0" w:color="auto"/>
        <w:bottom w:val="none" w:sz="0" w:space="0" w:color="auto"/>
        <w:right w:val="none" w:sz="0" w:space="0" w:color="auto"/>
      </w:divBdr>
    </w:div>
    <w:div w:id="1889028343">
      <w:bodyDiv w:val="1"/>
      <w:marLeft w:val="0"/>
      <w:marRight w:val="0"/>
      <w:marTop w:val="0"/>
      <w:marBottom w:val="0"/>
      <w:divBdr>
        <w:top w:val="none" w:sz="0" w:space="0" w:color="auto"/>
        <w:left w:val="none" w:sz="0" w:space="0" w:color="auto"/>
        <w:bottom w:val="none" w:sz="0" w:space="0" w:color="auto"/>
        <w:right w:val="none" w:sz="0" w:space="0" w:color="auto"/>
      </w:divBdr>
    </w:div>
    <w:div w:id="1889030921">
      <w:bodyDiv w:val="1"/>
      <w:marLeft w:val="0"/>
      <w:marRight w:val="0"/>
      <w:marTop w:val="0"/>
      <w:marBottom w:val="0"/>
      <w:divBdr>
        <w:top w:val="none" w:sz="0" w:space="0" w:color="auto"/>
        <w:left w:val="none" w:sz="0" w:space="0" w:color="auto"/>
        <w:bottom w:val="none" w:sz="0" w:space="0" w:color="auto"/>
        <w:right w:val="none" w:sz="0" w:space="0" w:color="auto"/>
      </w:divBdr>
    </w:div>
    <w:div w:id="1889342368">
      <w:bodyDiv w:val="1"/>
      <w:marLeft w:val="0"/>
      <w:marRight w:val="0"/>
      <w:marTop w:val="0"/>
      <w:marBottom w:val="0"/>
      <w:divBdr>
        <w:top w:val="none" w:sz="0" w:space="0" w:color="auto"/>
        <w:left w:val="none" w:sz="0" w:space="0" w:color="auto"/>
        <w:bottom w:val="none" w:sz="0" w:space="0" w:color="auto"/>
        <w:right w:val="none" w:sz="0" w:space="0" w:color="auto"/>
      </w:divBdr>
    </w:div>
    <w:div w:id="1889797922">
      <w:bodyDiv w:val="1"/>
      <w:marLeft w:val="0"/>
      <w:marRight w:val="0"/>
      <w:marTop w:val="0"/>
      <w:marBottom w:val="0"/>
      <w:divBdr>
        <w:top w:val="none" w:sz="0" w:space="0" w:color="auto"/>
        <w:left w:val="none" w:sz="0" w:space="0" w:color="auto"/>
        <w:bottom w:val="none" w:sz="0" w:space="0" w:color="auto"/>
        <w:right w:val="none" w:sz="0" w:space="0" w:color="auto"/>
      </w:divBdr>
    </w:div>
    <w:div w:id="1890455750">
      <w:bodyDiv w:val="1"/>
      <w:marLeft w:val="0"/>
      <w:marRight w:val="0"/>
      <w:marTop w:val="0"/>
      <w:marBottom w:val="0"/>
      <w:divBdr>
        <w:top w:val="none" w:sz="0" w:space="0" w:color="auto"/>
        <w:left w:val="none" w:sz="0" w:space="0" w:color="auto"/>
        <w:bottom w:val="none" w:sz="0" w:space="0" w:color="auto"/>
        <w:right w:val="none" w:sz="0" w:space="0" w:color="auto"/>
      </w:divBdr>
    </w:div>
    <w:div w:id="1890456326">
      <w:bodyDiv w:val="1"/>
      <w:marLeft w:val="0"/>
      <w:marRight w:val="0"/>
      <w:marTop w:val="0"/>
      <w:marBottom w:val="0"/>
      <w:divBdr>
        <w:top w:val="none" w:sz="0" w:space="0" w:color="auto"/>
        <w:left w:val="none" w:sz="0" w:space="0" w:color="auto"/>
        <w:bottom w:val="none" w:sz="0" w:space="0" w:color="auto"/>
        <w:right w:val="none" w:sz="0" w:space="0" w:color="auto"/>
      </w:divBdr>
    </w:div>
    <w:div w:id="1890795508">
      <w:bodyDiv w:val="1"/>
      <w:marLeft w:val="0"/>
      <w:marRight w:val="0"/>
      <w:marTop w:val="0"/>
      <w:marBottom w:val="0"/>
      <w:divBdr>
        <w:top w:val="none" w:sz="0" w:space="0" w:color="auto"/>
        <w:left w:val="none" w:sz="0" w:space="0" w:color="auto"/>
        <w:bottom w:val="none" w:sz="0" w:space="0" w:color="auto"/>
        <w:right w:val="none" w:sz="0" w:space="0" w:color="auto"/>
      </w:divBdr>
    </w:div>
    <w:div w:id="1891067273">
      <w:bodyDiv w:val="1"/>
      <w:marLeft w:val="0"/>
      <w:marRight w:val="0"/>
      <w:marTop w:val="0"/>
      <w:marBottom w:val="0"/>
      <w:divBdr>
        <w:top w:val="none" w:sz="0" w:space="0" w:color="auto"/>
        <w:left w:val="none" w:sz="0" w:space="0" w:color="auto"/>
        <w:bottom w:val="none" w:sz="0" w:space="0" w:color="auto"/>
        <w:right w:val="none" w:sz="0" w:space="0" w:color="auto"/>
      </w:divBdr>
    </w:div>
    <w:div w:id="1891844458">
      <w:bodyDiv w:val="1"/>
      <w:marLeft w:val="0"/>
      <w:marRight w:val="0"/>
      <w:marTop w:val="0"/>
      <w:marBottom w:val="0"/>
      <w:divBdr>
        <w:top w:val="none" w:sz="0" w:space="0" w:color="auto"/>
        <w:left w:val="none" w:sz="0" w:space="0" w:color="auto"/>
        <w:bottom w:val="none" w:sz="0" w:space="0" w:color="auto"/>
        <w:right w:val="none" w:sz="0" w:space="0" w:color="auto"/>
      </w:divBdr>
    </w:div>
    <w:div w:id="1891913777">
      <w:bodyDiv w:val="1"/>
      <w:marLeft w:val="0"/>
      <w:marRight w:val="0"/>
      <w:marTop w:val="0"/>
      <w:marBottom w:val="0"/>
      <w:divBdr>
        <w:top w:val="none" w:sz="0" w:space="0" w:color="auto"/>
        <w:left w:val="none" w:sz="0" w:space="0" w:color="auto"/>
        <w:bottom w:val="none" w:sz="0" w:space="0" w:color="auto"/>
        <w:right w:val="none" w:sz="0" w:space="0" w:color="auto"/>
      </w:divBdr>
    </w:div>
    <w:div w:id="1891961483">
      <w:bodyDiv w:val="1"/>
      <w:marLeft w:val="0"/>
      <w:marRight w:val="0"/>
      <w:marTop w:val="0"/>
      <w:marBottom w:val="0"/>
      <w:divBdr>
        <w:top w:val="none" w:sz="0" w:space="0" w:color="auto"/>
        <w:left w:val="none" w:sz="0" w:space="0" w:color="auto"/>
        <w:bottom w:val="none" w:sz="0" w:space="0" w:color="auto"/>
        <w:right w:val="none" w:sz="0" w:space="0" w:color="auto"/>
      </w:divBdr>
    </w:div>
    <w:div w:id="1893693546">
      <w:bodyDiv w:val="1"/>
      <w:marLeft w:val="0"/>
      <w:marRight w:val="0"/>
      <w:marTop w:val="0"/>
      <w:marBottom w:val="0"/>
      <w:divBdr>
        <w:top w:val="none" w:sz="0" w:space="0" w:color="auto"/>
        <w:left w:val="none" w:sz="0" w:space="0" w:color="auto"/>
        <w:bottom w:val="none" w:sz="0" w:space="0" w:color="auto"/>
        <w:right w:val="none" w:sz="0" w:space="0" w:color="auto"/>
      </w:divBdr>
    </w:div>
    <w:div w:id="1894388669">
      <w:bodyDiv w:val="1"/>
      <w:marLeft w:val="0"/>
      <w:marRight w:val="0"/>
      <w:marTop w:val="0"/>
      <w:marBottom w:val="0"/>
      <w:divBdr>
        <w:top w:val="none" w:sz="0" w:space="0" w:color="auto"/>
        <w:left w:val="none" w:sz="0" w:space="0" w:color="auto"/>
        <w:bottom w:val="none" w:sz="0" w:space="0" w:color="auto"/>
        <w:right w:val="none" w:sz="0" w:space="0" w:color="auto"/>
      </w:divBdr>
    </w:div>
    <w:div w:id="1894462622">
      <w:bodyDiv w:val="1"/>
      <w:marLeft w:val="0"/>
      <w:marRight w:val="0"/>
      <w:marTop w:val="0"/>
      <w:marBottom w:val="0"/>
      <w:divBdr>
        <w:top w:val="none" w:sz="0" w:space="0" w:color="auto"/>
        <w:left w:val="none" w:sz="0" w:space="0" w:color="auto"/>
        <w:bottom w:val="none" w:sz="0" w:space="0" w:color="auto"/>
        <w:right w:val="none" w:sz="0" w:space="0" w:color="auto"/>
      </w:divBdr>
    </w:div>
    <w:div w:id="1894929333">
      <w:bodyDiv w:val="1"/>
      <w:marLeft w:val="0"/>
      <w:marRight w:val="0"/>
      <w:marTop w:val="0"/>
      <w:marBottom w:val="0"/>
      <w:divBdr>
        <w:top w:val="none" w:sz="0" w:space="0" w:color="auto"/>
        <w:left w:val="none" w:sz="0" w:space="0" w:color="auto"/>
        <w:bottom w:val="none" w:sz="0" w:space="0" w:color="auto"/>
        <w:right w:val="none" w:sz="0" w:space="0" w:color="auto"/>
      </w:divBdr>
    </w:div>
    <w:div w:id="1895120227">
      <w:bodyDiv w:val="1"/>
      <w:marLeft w:val="0"/>
      <w:marRight w:val="0"/>
      <w:marTop w:val="0"/>
      <w:marBottom w:val="0"/>
      <w:divBdr>
        <w:top w:val="none" w:sz="0" w:space="0" w:color="auto"/>
        <w:left w:val="none" w:sz="0" w:space="0" w:color="auto"/>
        <w:bottom w:val="none" w:sz="0" w:space="0" w:color="auto"/>
        <w:right w:val="none" w:sz="0" w:space="0" w:color="auto"/>
      </w:divBdr>
    </w:div>
    <w:div w:id="1895198183">
      <w:bodyDiv w:val="1"/>
      <w:marLeft w:val="0"/>
      <w:marRight w:val="0"/>
      <w:marTop w:val="0"/>
      <w:marBottom w:val="0"/>
      <w:divBdr>
        <w:top w:val="none" w:sz="0" w:space="0" w:color="auto"/>
        <w:left w:val="none" w:sz="0" w:space="0" w:color="auto"/>
        <w:bottom w:val="none" w:sz="0" w:space="0" w:color="auto"/>
        <w:right w:val="none" w:sz="0" w:space="0" w:color="auto"/>
      </w:divBdr>
    </w:div>
    <w:div w:id="1895847581">
      <w:bodyDiv w:val="1"/>
      <w:marLeft w:val="0"/>
      <w:marRight w:val="0"/>
      <w:marTop w:val="0"/>
      <w:marBottom w:val="0"/>
      <w:divBdr>
        <w:top w:val="none" w:sz="0" w:space="0" w:color="auto"/>
        <w:left w:val="none" w:sz="0" w:space="0" w:color="auto"/>
        <w:bottom w:val="none" w:sz="0" w:space="0" w:color="auto"/>
        <w:right w:val="none" w:sz="0" w:space="0" w:color="auto"/>
      </w:divBdr>
    </w:div>
    <w:div w:id="1895966071">
      <w:bodyDiv w:val="1"/>
      <w:marLeft w:val="0"/>
      <w:marRight w:val="0"/>
      <w:marTop w:val="0"/>
      <w:marBottom w:val="0"/>
      <w:divBdr>
        <w:top w:val="none" w:sz="0" w:space="0" w:color="auto"/>
        <w:left w:val="none" w:sz="0" w:space="0" w:color="auto"/>
        <w:bottom w:val="none" w:sz="0" w:space="0" w:color="auto"/>
        <w:right w:val="none" w:sz="0" w:space="0" w:color="auto"/>
      </w:divBdr>
    </w:div>
    <w:div w:id="1896155985">
      <w:bodyDiv w:val="1"/>
      <w:marLeft w:val="0"/>
      <w:marRight w:val="0"/>
      <w:marTop w:val="0"/>
      <w:marBottom w:val="0"/>
      <w:divBdr>
        <w:top w:val="none" w:sz="0" w:space="0" w:color="auto"/>
        <w:left w:val="none" w:sz="0" w:space="0" w:color="auto"/>
        <w:bottom w:val="none" w:sz="0" w:space="0" w:color="auto"/>
        <w:right w:val="none" w:sz="0" w:space="0" w:color="auto"/>
      </w:divBdr>
    </w:div>
    <w:div w:id="1896550352">
      <w:bodyDiv w:val="1"/>
      <w:marLeft w:val="0"/>
      <w:marRight w:val="0"/>
      <w:marTop w:val="0"/>
      <w:marBottom w:val="0"/>
      <w:divBdr>
        <w:top w:val="none" w:sz="0" w:space="0" w:color="auto"/>
        <w:left w:val="none" w:sz="0" w:space="0" w:color="auto"/>
        <w:bottom w:val="none" w:sz="0" w:space="0" w:color="auto"/>
        <w:right w:val="none" w:sz="0" w:space="0" w:color="auto"/>
      </w:divBdr>
    </w:div>
    <w:div w:id="1897233228">
      <w:bodyDiv w:val="1"/>
      <w:marLeft w:val="0"/>
      <w:marRight w:val="0"/>
      <w:marTop w:val="0"/>
      <w:marBottom w:val="0"/>
      <w:divBdr>
        <w:top w:val="none" w:sz="0" w:space="0" w:color="auto"/>
        <w:left w:val="none" w:sz="0" w:space="0" w:color="auto"/>
        <w:bottom w:val="none" w:sz="0" w:space="0" w:color="auto"/>
        <w:right w:val="none" w:sz="0" w:space="0" w:color="auto"/>
      </w:divBdr>
    </w:div>
    <w:div w:id="1897692646">
      <w:bodyDiv w:val="1"/>
      <w:marLeft w:val="0"/>
      <w:marRight w:val="0"/>
      <w:marTop w:val="0"/>
      <w:marBottom w:val="0"/>
      <w:divBdr>
        <w:top w:val="none" w:sz="0" w:space="0" w:color="auto"/>
        <w:left w:val="none" w:sz="0" w:space="0" w:color="auto"/>
        <w:bottom w:val="none" w:sz="0" w:space="0" w:color="auto"/>
        <w:right w:val="none" w:sz="0" w:space="0" w:color="auto"/>
      </w:divBdr>
    </w:div>
    <w:div w:id="1897812475">
      <w:bodyDiv w:val="1"/>
      <w:marLeft w:val="0"/>
      <w:marRight w:val="0"/>
      <w:marTop w:val="0"/>
      <w:marBottom w:val="0"/>
      <w:divBdr>
        <w:top w:val="none" w:sz="0" w:space="0" w:color="auto"/>
        <w:left w:val="none" w:sz="0" w:space="0" w:color="auto"/>
        <w:bottom w:val="none" w:sz="0" w:space="0" w:color="auto"/>
        <w:right w:val="none" w:sz="0" w:space="0" w:color="auto"/>
      </w:divBdr>
    </w:div>
    <w:div w:id="1898125358">
      <w:bodyDiv w:val="1"/>
      <w:marLeft w:val="0"/>
      <w:marRight w:val="0"/>
      <w:marTop w:val="0"/>
      <w:marBottom w:val="0"/>
      <w:divBdr>
        <w:top w:val="none" w:sz="0" w:space="0" w:color="auto"/>
        <w:left w:val="none" w:sz="0" w:space="0" w:color="auto"/>
        <w:bottom w:val="none" w:sz="0" w:space="0" w:color="auto"/>
        <w:right w:val="none" w:sz="0" w:space="0" w:color="auto"/>
      </w:divBdr>
    </w:div>
    <w:div w:id="1898399356">
      <w:bodyDiv w:val="1"/>
      <w:marLeft w:val="0"/>
      <w:marRight w:val="0"/>
      <w:marTop w:val="0"/>
      <w:marBottom w:val="0"/>
      <w:divBdr>
        <w:top w:val="none" w:sz="0" w:space="0" w:color="auto"/>
        <w:left w:val="none" w:sz="0" w:space="0" w:color="auto"/>
        <w:bottom w:val="none" w:sz="0" w:space="0" w:color="auto"/>
        <w:right w:val="none" w:sz="0" w:space="0" w:color="auto"/>
      </w:divBdr>
    </w:div>
    <w:div w:id="1898784571">
      <w:bodyDiv w:val="1"/>
      <w:marLeft w:val="0"/>
      <w:marRight w:val="0"/>
      <w:marTop w:val="0"/>
      <w:marBottom w:val="0"/>
      <w:divBdr>
        <w:top w:val="none" w:sz="0" w:space="0" w:color="auto"/>
        <w:left w:val="none" w:sz="0" w:space="0" w:color="auto"/>
        <w:bottom w:val="none" w:sz="0" w:space="0" w:color="auto"/>
        <w:right w:val="none" w:sz="0" w:space="0" w:color="auto"/>
      </w:divBdr>
      <w:divsChild>
        <w:div w:id="1279067863">
          <w:marLeft w:val="660"/>
          <w:marRight w:val="660"/>
          <w:marTop w:val="0"/>
          <w:marBottom w:val="0"/>
          <w:divBdr>
            <w:top w:val="none" w:sz="0" w:space="0" w:color="auto"/>
            <w:left w:val="none" w:sz="0" w:space="0" w:color="auto"/>
            <w:bottom w:val="none" w:sz="0" w:space="0" w:color="auto"/>
            <w:right w:val="none" w:sz="0" w:space="0" w:color="auto"/>
          </w:divBdr>
          <w:divsChild>
            <w:div w:id="1683582669">
              <w:marLeft w:val="0"/>
              <w:marRight w:val="0"/>
              <w:marTop w:val="0"/>
              <w:marBottom w:val="0"/>
              <w:divBdr>
                <w:top w:val="none" w:sz="0" w:space="0" w:color="auto"/>
                <w:left w:val="none" w:sz="0" w:space="0" w:color="auto"/>
                <w:bottom w:val="none" w:sz="0" w:space="0" w:color="auto"/>
                <w:right w:val="none" w:sz="0" w:space="0" w:color="auto"/>
              </w:divBdr>
              <w:divsChild>
                <w:div w:id="877549386">
                  <w:marLeft w:val="0"/>
                  <w:marRight w:val="0"/>
                  <w:marTop w:val="0"/>
                  <w:marBottom w:val="0"/>
                  <w:divBdr>
                    <w:top w:val="none" w:sz="0" w:space="0" w:color="auto"/>
                    <w:left w:val="none" w:sz="0" w:space="0" w:color="auto"/>
                    <w:bottom w:val="none" w:sz="0" w:space="0" w:color="auto"/>
                    <w:right w:val="none" w:sz="0" w:space="0" w:color="auto"/>
                  </w:divBdr>
                  <w:divsChild>
                    <w:div w:id="7410904">
                      <w:marLeft w:val="0"/>
                      <w:marRight w:val="0"/>
                      <w:marTop w:val="0"/>
                      <w:marBottom w:val="0"/>
                      <w:divBdr>
                        <w:top w:val="none" w:sz="0" w:space="0" w:color="auto"/>
                        <w:left w:val="none" w:sz="0" w:space="0" w:color="auto"/>
                        <w:bottom w:val="none" w:sz="0" w:space="0" w:color="auto"/>
                        <w:right w:val="none" w:sz="0" w:space="0" w:color="auto"/>
                      </w:divBdr>
                      <w:divsChild>
                        <w:div w:id="14416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321548">
      <w:bodyDiv w:val="1"/>
      <w:marLeft w:val="0"/>
      <w:marRight w:val="0"/>
      <w:marTop w:val="0"/>
      <w:marBottom w:val="0"/>
      <w:divBdr>
        <w:top w:val="none" w:sz="0" w:space="0" w:color="auto"/>
        <w:left w:val="none" w:sz="0" w:space="0" w:color="auto"/>
        <w:bottom w:val="none" w:sz="0" w:space="0" w:color="auto"/>
        <w:right w:val="none" w:sz="0" w:space="0" w:color="auto"/>
      </w:divBdr>
    </w:div>
    <w:div w:id="1899627034">
      <w:bodyDiv w:val="1"/>
      <w:marLeft w:val="0"/>
      <w:marRight w:val="0"/>
      <w:marTop w:val="0"/>
      <w:marBottom w:val="0"/>
      <w:divBdr>
        <w:top w:val="none" w:sz="0" w:space="0" w:color="auto"/>
        <w:left w:val="none" w:sz="0" w:space="0" w:color="auto"/>
        <w:bottom w:val="none" w:sz="0" w:space="0" w:color="auto"/>
        <w:right w:val="none" w:sz="0" w:space="0" w:color="auto"/>
      </w:divBdr>
    </w:div>
    <w:div w:id="1899701292">
      <w:bodyDiv w:val="1"/>
      <w:marLeft w:val="0"/>
      <w:marRight w:val="0"/>
      <w:marTop w:val="0"/>
      <w:marBottom w:val="0"/>
      <w:divBdr>
        <w:top w:val="none" w:sz="0" w:space="0" w:color="auto"/>
        <w:left w:val="none" w:sz="0" w:space="0" w:color="auto"/>
        <w:bottom w:val="none" w:sz="0" w:space="0" w:color="auto"/>
        <w:right w:val="none" w:sz="0" w:space="0" w:color="auto"/>
      </w:divBdr>
    </w:div>
    <w:div w:id="1900286787">
      <w:bodyDiv w:val="1"/>
      <w:marLeft w:val="0"/>
      <w:marRight w:val="0"/>
      <w:marTop w:val="0"/>
      <w:marBottom w:val="0"/>
      <w:divBdr>
        <w:top w:val="none" w:sz="0" w:space="0" w:color="auto"/>
        <w:left w:val="none" w:sz="0" w:space="0" w:color="auto"/>
        <w:bottom w:val="none" w:sz="0" w:space="0" w:color="auto"/>
        <w:right w:val="none" w:sz="0" w:space="0" w:color="auto"/>
      </w:divBdr>
    </w:div>
    <w:div w:id="1900439705">
      <w:bodyDiv w:val="1"/>
      <w:marLeft w:val="0"/>
      <w:marRight w:val="0"/>
      <w:marTop w:val="0"/>
      <w:marBottom w:val="0"/>
      <w:divBdr>
        <w:top w:val="none" w:sz="0" w:space="0" w:color="auto"/>
        <w:left w:val="none" w:sz="0" w:space="0" w:color="auto"/>
        <w:bottom w:val="none" w:sz="0" w:space="0" w:color="auto"/>
        <w:right w:val="none" w:sz="0" w:space="0" w:color="auto"/>
      </w:divBdr>
    </w:div>
    <w:div w:id="1901594046">
      <w:bodyDiv w:val="1"/>
      <w:marLeft w:val="0"/>
      <w:marRight w:val="0"/>
      <w:marTop w:val="0"/>
      <w:marBottom w:val="0"/>
      <w:divBdr>
        <w:top w:val="none" w:sz="0" w:space="0" w:color="auto"/>
        <w:left w:val="none" w:sz="0" w:space="0" w:color="auto"/>
        <w:bottom w:val="none" w:sz="0" w:space="0" w:color="auto"/>
        <w:right w:val="none" w:sz="0" w:space="0" w:color="auto"/>
      </w:divBdr>
    </w:div>
    <w:div w:id="1902207230">
      <w:bodyDiv w:val="1"/>
      <w:marLeft w:val="0"/>
      <w:marRight w:val="0"/>
      <w:marTop w:val="0"/>
      <w:marBottom w:val="0"/>
      <w:divBdr>
        <w:top w:val="none" w:sz="0" w:space="0" w:color="auto"/>
        <w:left w:val="none" w:sz="0" w:space="0" w:color="auto"/>
        <w:bottom w:val="none" w:sz="0" w:space="0" w:color="auto"/>
        <w:right w:val="none" w:sz="0" w:space="0" w:color="auto"/>
      </w:divBdr>
    </w:div>
    <w:div w:id="1902445142">
      <w:bodyDiv w:val="1"/>
      <w:marLeft w:val="0"/>
      <w:marRight w:val="0"/>
      <w:marTop w:val="0"/>
      <w:marBottom w:val="0"/>
      <w:divBdr>
        <w:top w:val="none" w:sz="0" w:space="0" w:color="auto"/>
        <w:left w:val="none" w:sz="0" w:space="0" w:color="auto"/>
        <w:bottom w:val="none" w:sz="0" w:space="0" w:color="auto"/>
        <w:right w:val="none" w:sz="0" w:space="0" w:color="auto"/>
      </w:divBdr>
    </w:div>
    <w:div w:id="1902449228">
      <w:bodyDiv w:val="1"/>
      <w:marLeft w:val="0"/>
      <w:marRight w:val="0"/>
      <w:marTop w:val="0"/>
      <w:marBottom w:val="0"/>
      <w:divBdr>
        <w:top w:val="none" w:sz="0" w:space="0" w:color="auto"/>
        <w:left w:val="none" w:sz="0" w:space="0" w:color="auto"/>
        <w:bottom w:val="none" w:sz="0" w:space="0" w:color="auto"/>
        <w:right w:val="none" w:sz="0" w:space="0" w:color="auto"/>
      </w:divBdr>
    </w:div>
    <w:div w:id="1902641568">
      <w:bodyDiv w:val="1"/>
      <w:marLeft w:val="0"/>
      <w:marRight w:val="0"/>
      <w:marTop w:val="0"/>
      <w:marBottom w:val="0"/>
      <w:divBdr>
        <w:top w:val="none" w:sz="0" w:space="0" w:color="auto"/>
        <w:left w:val="none" w:sz="0" w:space="0" w:color="auto"/>
        <w:bottom w:val="none" w:sz="0" w:space="0" w:color="auto"/>
        <w:right w:val="none" w:sz="0" w:space="0" w:color="auto"/>
      </w:divBdr>
    </w:div>
    <w:div w:id="1903906771">
      <w:bodyDiv w:val="1"/>
      <w:marLeft w:val="0"/>
      <w:marRight w:val="0"/>
      <w:marTop w:val="0"/>
      <w:marBottom w:val="0"/>
      <w:divBdr>
        <w:top w:val="none" w:sz="0" w:space="0" w:color="auto"/>
        <w:left w:val="none" w:sz="0" w:space="0" w:color="auto"/>
        <w:bottom w:val="none" w:sz="0" w:space="0" w:color="auto"/>
        <w:right w:val="none" w:sz="0" w:space="0" w:color="auto"/>
      </w:divBdr>
    </w:div>
    <w:div w:id="1905094193">
      <w:bodyDiv w:val="1"/>
      <w:marLeft w:val="0"/>
      <w:marRight w:val="0"/>
      <w:marTop w:val="0"/>
      <w:marBottom w:val="0"/>
      <w:divBdr>
        <w:top w:val="none" w:sz="0" w:space="0" w:color="auto"/>
        <w:left w:val="none" w:sz="0" w:space="0" w:color="auto"/>
        <w:bottom w:val="none" w:sz="0" w:space="0" w:color="auto"/>
        <w:right w:val="none" w:sz="0" w:space="0" w:color="auto"/>
      </w:divBdr>
    </w:div>
    <w:div w:id="1905142711">
      <w:bodyDiv w:val="1"/>
      <w:marLeft w:val="0"/>
      <w:marRight w:val="0"/>
      <w:marTop w:val="0"/>
      <w:marBottom w:val="0"/>
      <w:divBdr>
        <w:top w:val="none" w:sz="0" w:space="0" w:color="auto"/>
        <w:left w:val="none" w:sz="0" w:space="0" w:color="auto"/>
        <w:bottom w:val="none" w:sz="0" w:space="0" w:color="auto"/>
        <w:right w:val="none" w:sz="0" w:space="0" w:color="auto"/>
      </w:divBdr>
    </w:div>
    <w:div w:id="1905797948">
      <w:bodyDiv w:val="1"/>
      <w:marLeft w:val="0"/>
      <w:marRight w:val="0"/>
      <w:marTop w:val="0"/>
      <w:marBottom w:val="0"/>
      <w:divBdr>
        <w:top w:val="none" w:sz="0" w:space="0" w:color="auto"/>
        <w:left w:val="none" w:sz="0" w:space="0" w:color="auto"/>
        <w:bottom w:val="none" w:sz="0" w:space="0" w:color="auto"/>
        <w:right w:val="none" w:sz="0" w:space="0" w:color="auto"/>
      </w:divBdr>
    </w:div>
    <w:div w:id="1907178943">
      <w:bodyDiv w:val="1"/>
      <w:marLeft w:val="0"/>
      <w:marRight w:val="0"/>
      <w:marTop w:val="0"/>
      <w:marBottom w:val="0"/>
      <w:divBdr>
        <w:top w:val="none" w:sz="0" w:space="0" w:color="auto"/>
        <w:left w:val="none" w:sz="0" w:space="0" w:color="auto"/>
        <w:bottom w:val="none" w:sz="0" w:space="0" w:color="auto"/>
        <w:right w:val="none" w:sz="0" w:space="0" w:color="auto"/>
      </w:divBdr>
    </w:div>
    <w:div w:id="1907259095">
      <w:bodyDiv w:val="1"/>
      <w:marLeft w:val="0"/>
      <w:marRight w:val="0"/>
      <w:marTop w:val="0"/>
      <w:marBottom w:val="0"/>
      <w:divBdr>
        <w:top w:val="none" w:sz="0" w:space="0" w:color="auto"/>
        <w:left w:val="none" w:sz="0" w:space="0" w:color="auto"/>
        <w:bottom w:val="none" w:sz="0" w:space="0" w:color="auto"/>
        <w:right w:val="none" w:sz="0" w:space="0" w:color="auto"/>
      </w:divBdr>
    </w:div>
    <w:div w:id="1908149731">
      <w:bodyDiv w:val="1"/>
      <w:marLeft w:val="0"/>
      <w:marRight w:val="0"/>
      <w:marTop w:val="0"/>
      <w:marBottom w:val="0"/>
      <w:divBdr>
        <w:top w:val="none" w:sz="0" w:space="0" w:color="auto"/>
        <w:left w:val="none" w:sz="0" w:space="0" w:color="auto"/>
        <w:bottom w:val="none" w:sz="0" w:space="0" w:color="auto"/>
        <w:right w:val="none" w:sz="0" w:space="0" w:color="auto"/>
      </w:divBdr>
    </w:div>
    <w:div w:id="1908176539">
      <w:bodyDiv w:val="1"/>
      <w:marLeft w:val="0"/>
      <w:marRight w:val="0"/>
      <w:marTop w:val="0"/>
      <w:marBottom w:val="0"/>
      <w:divBdr>
        <w:top w:val="none" w:sz="0" w:space="0" w:color="auto"/>
        <w:left w:val="none" w:sz="0" w:space="0" w:color="auto"/>
        <w:bottom w:val="none" w:sz="0" w:space="0" w:color="auto"/>
        <w:right w:val="none" w:sz="0" w:space="0" w:color="auto"/>
      </w:divBdr>
    </w:div>
    <w:div w:id="1908833000">
      <w:bodyDiv w:val="1"/>
      <w:marLeft w:val="0"/>
      <w:marRight w:val="0"/>
      <w:marTop w:val="0"/>
      <w:marBottom w:val="0"/>
      <w:divBdr>
        <w:top w:val="none" w:sz="0" w:space="0" w:color="auto"/>
        <w:left w:val="none" w:sz="0" w:space="0" w:color="auto"/>
        <w:bottom w:val="none" w:sz="0" w:space="0" w:color="auto"/>
        <w:right w:val="none" w:sz="0" w:space="0" w:color="auto"/>
      </w:divBdr>
    </w:div>
    <w:div w:id="1908954876">
      <w:bodyDiv w:val="1"/>
      <w:marLeft w:val="0"/>
      <w:marRight w:val="0"/>
      <w:marTop w:val="0"/>
      <w:marBottom w:val="0"/>
      <w:divBdr>
        <w:top w:val="none" w:sz="0" w:space="0" w:color="auto"/>
        <w:left w:val="none" w:sz="0" w:space="0" w:color="auto"/>
        <w:bottom w:val="none" w:sz="0" w:space="0" w:color="auto"/>
        <w:right w:val="none" w:sz="0" w:space="0" w:color="auto"/>
      </w:divBdr>
    </w:div>
    <w:div w:id="1909803141">
      <w:bodyDiv w:val="1"/>
      <w:marLeft w:val="0"/>
      <w:marRight w:val="0"/>
      <w:marTop w:val="0"/>
      <w:marBottom w:val="0"/>
      <w:divBdr>
        <w:top w:val="none" w:sz="0" w:space="0" w:color="auto"/>
        <w:left w:val="none" w:sz="0" w:space="0" w:color="auto"/>
        <w:bottom w:val="none" w:sz="0" w:space="0" w:color="auto"/>
        <w:right w:val="none" w:sz="0" w:space="0" w:color="auto"/>
      </w:divBdr>
    </w:div>
    <w:div w:id="1910722864">
      <w:bodyDiv w:val="1"/>
      <w:marLeft w:val="0"/>
      <w:marRight w:val="0"/>
      <w:marTop w:val="0"/>
      <w:marBottom w:val="0"/>
      <w:divBdr>
        <w:top w:val="none" w:sz="0" w:space="0" w:color="auto"/>
        <w:left w:val="none" w:sz="0" w:space="0" w:color="auto"/>
        <w:bottom w:val="none" w:sz="0" w:space="0" w:color="auto"/>
        <w:right w:val="none" w:sz="0" w:space="0" w:color="auto"/>
      </w:divBdr>
    </w:div>
    <w:div w:id="1911425088">
      <w:bodyDiv w:val="1"/>
      <w:marLeft w:val="0"/>
      <w:marRight w:val="0"/>
      <w:marTop w:val="0"/>
      <w:marBottom w:val="0"/>
      <w:divBdr>
        <w:top w:val="none" w:sz="0" w:space="0" w:color="auto"/>
        <w:left w:val="none" w:sz="0" w:space="0" w:color="auto"/>
        <w:bottom w:val="none" w:sz="0" w:space="0" w:color="auto"/>
        <w:right w:val="none" w:sz="0" w:space="0" w:color="auto"/>
      </w:divBdr>
    </w:div>
    <w:div w:id="1911427455">
      <w:bodyDiv w:val="1"/>
      <w:marLeft w:val="0"/>
      <w:marRight w:val="0"/>
      <w:marTop w:val="0"/>
      <w:marBottom w:val="0"/>
      <w:divBdr>
        <w:top w:val="none" w:sz="0" w:space="0" w:color="auto"/>
        <w:left w:val="none" w:sz="0" w:space="0" w:color="auto"/>
        <w:bottom w:val="none" w:sz="0" w:space="0" w:color="auto"/>
        <w:right w:val="none" w:sz="0" w:space="0" w:color="auto"/>
      </w:divBdr>
    </w:div>
    <w:div w:id="1913006094">
      <w:bodyDiv w:val="1"/>
      <w:marLeft w:val="0"/>
      <w:marRight w:val="0"/>
      <w:marTop w:val="0"/>
      <w:marBottom w:val="0"/>
      <w:divBdr>
        <w:top w:val="none" w:sz="0" w:space="0" w:color="auto"/>
        <w:left w:val="none" w:sz="0" w:space="0" w:color="auto"/>
        <w:bottom w:val="none" w:sz="0" w:space="0" w:color="auto"/>
        <w:right w:val="none" w:sz="0" w:space="0" w:color="auto"/>
      </w:divBdr>
    </w:div>
    <w:div w:id="1913735369">
      <w:bodyDiv w:val="1"/>
      <w:marLeft w:val="0"/>
      <w:marRight w:val="0"/>
      <w:marTop w:val="0"/>
      <w:marBottom w:val="0"/>
      <w:divBdr>
        <w:top w:val="none" w:sz="0" w:space="0" w:color="auto"/>
        <w:left w:val="none" w:sz="0" w:space="0" w:color="auto"/>
        <w:bottom w:val="none" w:sz="0" w:space="0" w:color="auto"/>
        <w:right w:val="none" w:sz="0" w:space="0" w:color="auto"/>
      </w:divBdr>
    </w:div>
    <w:div w:id="1914242093">
      <w:bodyDiv w:val="1"/>
      <w:marLeft w:val="0"/>
      <w:marRight w:val="0"/>
      <w:marTop w:val="0"/>
      <w:marBottom w:val="0"/>
      <w:divBdr>
        <w:top w:val="none" w:sz="0" w:space="0" w:color="auto"/>
        <w:left w:val="none" w:sz="0" w:space="0" w:color="auto"/>
        <w:bottom w:val="none" w:sz="0" w:space="0" w:color="auto"/>
        <w:right w:val="none" w:sz="0" w:space="0" w:color="auto"/>
      </w:divBdr>
    </w:div>
    <w:div w:id="1914774230">
      <w:bodyDiv w:val="1"/>
      <w:marLeft w:val="0"/>
      <w:marRight w:val="0"/>
      <w:marTop w:val="0"/>
      <w:marBottom w:val="0"/>
      <w:divBdr>
        <w:top w:val="none" w:sz="0" w:space="0" w:color="auto"/>
        <w:left w:val="none" w:sz="0" w:space="0" w:color="auto"/>
        <w:bottom w:val="none" w:sz="0" w:space="0" w:color="auto"/>
        <w:right w:val="none" w:sz="0" w:space="0" w:color="auto"/>
      </w:divBdr>
    </w:div>
    <w:div w:id="1915387340">
      <w:bodyDiv w:val="1"/>
      <w:marLeft w:val="0"/>
      <w:marRight w:val="0"/>
      <w:marTop w:val="0"/>
      <w:marBottom w:val="0"/>
      <w:divBdr>
        <w:top w:val="none" w:sz="0" w:space="0" w:color="auto"/>
        <w:left w:val="none" w:sz="0" w:space="0" w:color="auto"/>
        <w:bottom w:val="none" w:sz="0" w:space="0" w:color="auto"/>
        <w:right w:val="none" w:sz="0" w:space="0" w:color="auto"/>
      </w:divBdr>
    </w:div>
    <w:div w:id="1916086870">
      <w:bodyDiv w:val="1"/>
      <w:marLeft w:val="0"/>
      <w:marRight w:val="0"/>
      <w:marTop w:val="0"/>
      <w:marBottom w:val="0"/>
      <w:divBdr>
        <w:top w:val="none" w:sz="0" w:space="0" w:color="auto"/>
        <w:left w:val="none" w:sz="0" w:space="0" w:color="auto"/>
        <w:bottom w:val="none" w:sz="0" w:space="0" w:color="auto"/>
        <w:right w:val="none" w:sz="0" w:space="0" w:color="auto"/>
      </w:divBdr>
    </w:div>
    <w:div w:id="1916864059">
      <w:bodyDiv w:val="1"/>
      <w:marLeft w:val="0"/>
      <w:marRight w:val="0"/>
      <w:marTop w:val="0"/>
      <w:marBottom w:val="0"/>
      <w:divBdr>
        <w:top w:val="none" w:sz="0" w:space="0" w:color="auto"/>
        <w:left w:val="none" w:sz="0" w:space="0" w:color="auto"/>
        <w:bottom w:val="none" w:sz="0" w:space="0" w:color="auto"/>
        <w:right w:val="none" w:sz="0" w:space="0" w:color="auto"/>
      </w:divBdr>
    </w:div>
    <w:div w:id="1917589656">
      <w:bodyDiv w:val="1"/>
      <w:marLeft w:val="0"/>
      <w:marRight w:val="0"/>
      <w:marTop w:val="0"/>
      <w:marBottom w:val="0"/>
      <w:divBdr>
        <w:top w:val="none" w:sz="0" w:space="0" w:color="auto"/>
        <w:left w:val="none" w:sz="0" w:space="0" w:color="auto"/>
        <w:bottom w:val="none" w:sz="0" w:space="0" w:color="auto"/>
        <w:right w:val="none" w:sz="0" w:space="0" w:color="auto"/>
      </w:divBdr>
    </w:div>
    <w:div w:id="1918637407">
      <w:bodyDiv w:val="1"/>
      <w:marLeft w:val="0"/>
      <w:marRight w:val="0"/>
      <w:marTop w:val="0"/>
      <w:marBottom w:val="0"/>
      <w:divBdr>
        <w:top w:val="none" w:sz="0" w:space="0" w:color="auto"/>
        <w:left w:val="none" w:sz="0" w:space="0" w:color="auto"/>
        <w:bottom w:val="none" w:sz="0" w:space="0" w:color="auto"/>
        <w:right w:val="none" w:sz="0" w:space="0" w:color="auto"/>
      </w:divBdr>
    </w:div>
    <w:div w:id="1918830289">
      <w:bodyDiv w:val="1"/>
      <w:marLeft w:val="0"/>
      <w:marRight w:val="0"/>
      <w:marTop w:val="0"/>
      <w:marBottom w:val="0"/>
      <w:divBdr>
        <w:top w:val="none" w:sz="0" w:space="0" w:color="auto"/>
        <w:left w:val="none" w:sz="0" w:space="0" w:color="auto"/>
        <w:bottom w:val="none" w:sz="0" w:space="0" w:color="auto"/>
        <w:right w:val="none" w:sz="0" w:space="0" w:color="auto"/>
      </w:divBdr>
    </w:div>
    <w:div w:id="1918860879">
      <w:bodyDiv w:val="1"/>
      <w:marLeft w:val="0"/>
      <w:marRight w:val="0"/>
      <w:marTop w:val="0"/>
      <w:marBottom w:val="0"/>
      <w:divBdr>
        <w:top w:val="none" w:sz="0" w:space="0" w:color="auto"/>
        <w:left w:val="none" w:sz="0" w:space="0" w:color="auto"/>
        <w:bottom w:val="none" w:sz="0" w:space="0" w:color="auto"/>
        <w:right w:val="none" w:sz="0" w:space="0" w:color="auto"/>
      </w:divBdr>
    </w:div>
    <w:div w:id="1919558773">
      <w:bodyDiv w:val="1"/>
      <w:marLeft w:val="0"/>
      <w:marRight w:val="0"/>
      <w:marTop w:val="0"/>
      <w:marBottom w:val="0"/>
      <w:divBdr>
        <w:top w:val="none" w:sz="0" w:space="0" w:color="auto"/>
        <w:left w:val="none" w:sz="0" w:space="0" w:color="auto"/>
        <w:bottom w:val="none" w:sz="0" w:space="0" w:color="auto"/>
        <w:right w:val="none" w:sz="0" w:space="0" w:color="auto"/>
      </w:divBdr>
    </w:div>
    <w:div w:id="1919903597">
      <w:bodyDiv w:val="1"/>
      <w:marLeft w:val="0"/>
      <w:marRight w:val="0"/>
      <w:marTop w:val="0"/>
      <w:marBottom w:val="0"/>
      <w:divBdr>
        <w:top w:val="none" w:sz="0" w:space="0" w:color="auto"/>
        <w:left w:val="none" w:sz="0" w:space="0" w:color="auto"/>
        <w:bottom w:val="none" w:sz="0" w:space="0" w:color="auto"/>
        <w:right w:val="none" w:sz="0" w:space="0" w:color="auto"/>
      </w:divBdr>
    </w:div>
    <w:div w:id="1920627143">
      <w:bodyDiv w:val="1"/>
      <w:marLeft w:val="0"/>
      <w:marRight w:val="0"/>
      <w:marTop w:val="0"/>
      <w:marBottom w:val="0"/>
      <w:divBdr>
        <w:top w:val="none" w:sz="0" w:space="0" w:color="auto"/>
        <w:left w:val="none" w:sz="0" w:space="0" w:color="auto"/>
        <w:bottom w:val="none" w:sz="0" w:space="0" w:color="auto"/>
        <w:right w:val="none" w:sz="0" w:space="0" w:color="auto"/>
      </w:divBdr>
    </w:div>
    <w:div w:id="1920744877">
      <w:bodyDiv w:val="1"/>
      <w:marLeft w:val="0"/>
      <w:marRight w:val="0"/>
      <w:marTop w:val="0"/>
      <w:marBottom w:val="0"/>
      <w:divBdr>
        <w:top w:val="none" w:sz="0" w:space="0" w:color="auto"/>
        <w:left w:val="none" w:sz="0" w:space="0" w:color="auto"/>
        <w:bottom w:val="none" w:sz="0" w:space="0" w:color="auto"/>
        <w:right w:val="none" w:sz="0" w:space="0" w:color="auto"/>
      </w:divBdr>
    </w:div>
    <w:div w:id="1921675274">
      <w:bodyDiv w:val="1"/>
      <w:marLeft w:val="0"/>
      <w:marRight w:val="0"/>
      <w:marTop w:val="0"/>
      <w:marBottom w:val="0"/>
      <w:divBdr>
        <w:top w:val="none" w:sz="0" w:space="0" w:color="auto"/>
        <w:left w:val="none" w:sz="0" w:space="0" w:color="auto"/>
        <w:bottom w:val="none" w:sz="0" w:space="0" w:color="auto"/>
        <w:right w:val="none" w:sz="0" w:space="0" w:color="auto"/>
      </w:divBdr>
    </w:div>
    <w:div w:id="1922830966">
      <w:bodyDiv w:val="1"/>
      <w:marLeft w:val="0"/>
      <w:marRight w:val="0"/>
      <w:marTop w:val="0"/>
      <w:marBottom w:val="0"/>
      <w:divBdr>
        <w:top w:val="none" w:sz="0" w:space="0" w:color="auto"/>
        <w:left w:val="none" w:sz="0" w:space="0" w:color="auto"/>
        <w:bottom w:val="none" w:sz="0" w:space="0" w:color="auto"/>
        <w:right w:val="none" w:sz="0" w:space="0" w:color="auto"/>
      </w:divBdr>
    </w:div>
    <w:div w:id="1923638420">
      <w:bodyDiv w:val="1"/>
      <w:marLeft w:val="0"/>
      <w:marRight w:val="0"/>
      <w:marTop w:val="0"/>
      <w:marBottom w:val="0"/>
      <w:divBdr>
        <w:top w:val="none" w:sz="0" w:space="0" w:color="auto"/>
        <w:left w:val="none" w:sz="0" w:space="0" w:color="auto"/>
        <w:bottom w:val="none" w:sz="0" w:space="0" w:color="auto"/>
        <w:right w:val="none" w:sz="0" w:space="0" w:color="auto"/>
      </w:divBdr>
    </w:div>
    <w:div w:id="1923905646">
      <w:bodyDiv w:val="1"/>
      <w:marLeft w:val="0"/>
      <w:marRight w:val="0"/>
      <w:marTop w:val="0"/>
      <w:marBottom w:val="0"/>
      <w:divBdr>
        <w:top w:val="none" w:sz="0" w:space="0" w:color="auto"/>
        <w:left w:val="none" w:sz="0" w:space="0" w:color="auto"/>
        <w:bottom w:val="none" w:sz="0" w:space="0" w:color="auto"/>
        <w:right w:val="none" w:sz="0" w:space="0" w:color="auto"/>
      </w:divBdr>
    </w:div>
    <w:div w:id="1923906562">
      <w:bodyDiv w:val="1"/>
      <w:marLeft w:val="0"/>
      <w:marRight w:val="0"/>
      <w:marTop w:val="0"/>
      <w:marBottom w:val="0"/>
      <w:divBdr>
        <w:top w:val="none" w:sz="0" w:space="0" w:color="auto"/>
        <w:left w:val="none" w:sz="0" w:space="0" w:color="auto"/>
        <w:bottom w:val="none" w:sz="0" w:space="0" w:color="auto"/>
        <w:right w:val="none" w:sz="0" w:space="0" w:color="auto"/>
      </w:divBdr>
    </w:div>
    <w:div w:id="1926332045">
      <w:bodyDiv w:val="1"/>
      <w:marLeft w:val="0"/>
      <w:marRight w:val="0"/>
      <w:marTop w:val="0"/>
      <w:marBottom w:val="0"/>
      <w:divBdr>
        <w:top w:val="none" w:sz="0" w:space="0" w:color="auto"/>
        <w:left w:val="none" w:sz="0" w:space="0" w:color="auto"/>
        <w:bottom w:val="none" w:sz="0" w:space="0" w:color="auto"/>
        <w:right w:val="none" w:sz="0" w:space="0" w:color="auto"/>
      </w:divBdr>
    </w:div>
    <w:div w:id="1926497799">
      <w:bodyDiv w:val="1"/>
      <w:marLeft w:val="0"/>
      <w:marRight w:val="0"/>
      <w:marTop w:val="0"/>
      <w:marBottom w:val="0"/>
      <w:divBdr>
        <w:top w:val="none" w:sz="0" w:space="0" w:color="auto"/>
        <w:left w:val="none" w:sz="0" w:space="0" w:color="auto"/>
        <w:bottom w:val="none" w:sz="0" w:space="0" w:color="auto"/>
        <w:right w:val="none" w:sz="0" w:space="0" w:color="auto"/>
      </w:divBdr>
    </w:div>
    <w:div w:id="1926721696">
      <w:bodyDiv w:val="1"/>
      <w:marLeft w:val="0"/>
      <w:marRight w:val="0"/>
      <w:marTop w:val="0"/>
      <w:marBottom w:val="0"/>
      <w:divBdr>
        <w:top w:val="none" w:sz="0" w:space="0" w:color="auto"/>
        <w:left w:val="none" w:sz="0" w:space="0" w:color="auto"/>
        <w:bottom w:val="none" w:sz="0" w:space="0" w:color="auto"/>
        <w:right w:val="none" w:sz="0" w:space="0" w:color="auto"/>
      </w:divBdr>
    </w:div>
    <w:div w:id="1926910932">
      <w:bodyDiv w:val="1"/>
      <w:marLeft w:val="0"/>
      <w:marRight w:val="0"/>
      <w:marTop w:val="0"/>
      <w:marBottom w:val="0"/>
      <w:divBdr>
        <w:top w:val="none" w:sz="0" w:space="0" w:color="auto"/>
        <w:left w:val="none" w:sz="0" w:space="0" w:color="auto"/>
        <w:bottom w:val="none" w:sz="0" w:space="0" w:color="auto"/>
        <w:right w:val="none" w:sz="0" w:space="0" w:color="auto"/>
      </w:divBdr>
    </w:div>
    <w:div w:id="1926917671">
      <w:bodyDiv w:val="1"/>
      <w:marLeft w:val="0"/>
      <w:marRight w:val="0"/>
      <w:marTop w:val="0"/>
      <w:marBottom w:val="0"/>
      <w:divBdr>
        <w:top w:val="none" w:sz="0" w:space="0" w:color="auto"/>
        <w:left w:val="none" w:sz="0" w:space="0" w:color="auto"/>
        <w:bottom w:val="none" w:sz="0" w:space="0" w:color="auto"/>
        <w:right w:val="none" w:sz="0" w:space="0" w:color="auto"/>
      </w:divBdr>
    </w:div>
    <w:div w:id="1927108337">
      <w:bodyDiv w:val="1"/>
      <w:marLeft w:val="0"/>
      <w:marRight w:val="0"/>
      <w:marTop w:val="0"/>
      <w:marBottom w:val="0"/>
      <w:divBdr>
        <w:top w:val="none" w:sz="0" w:space="0" w:color="auto"/>
        <w:left w:val="none" w:sz="0" w:space="0" w:color="auto"/>
        <w:bottom w:val="none" w:sz="0" w:space="0" w:color="auto"/>
        <w:right w:val="none" w:sz="0" w:space="0" w:color="auto"/>
      </w:divBdr>
    </w:div>
    <w:div w:id="1927305448">
      <w:bodyDiv w:val="1"/>
      <w:marLeft w:val="0"/>
      <w:marRight w:val="0"/>
      <w:marTop w:val="0"/>
      <w:marBottom w:val="0"/>
      <w:divBdr>
        <w:top w:val="none" w:sz="0" w:space="0" w:color="auto"/>
        <w:left w:val="none" w:sz="0" w:space="0" w:color="auto"/>
        <w:bottom w:val="none" w:sz="0" w:space="0" w:color="auto"/>
        <w:right w:val="none" w:sz="0" w:space="0" w:color="auto"/>
      </w:divBdr>
    </w:div>
    <w:div w:id="1927491339">
      <w:bodyDiv w:val="1"/>
      <w:marLeft w:val="0"/>
      <w:marRight w:val="0"/>
      <w:marTop w:val="0"/>
      <w:marBottom w:val="0"/>
      <w:divBdr>
        <w:top w:val="none" w:sz="0" w:space="0" w:color="auto"/>
        <w:left w:val="none" w:sz="0" w:space="0" w:color="auto"/>
        <w:bottom w:val="none" w:sz="0" w:space="0" w:color="auto"/>
        <w:right w:val="none" w:sz="0" w:space="0" w:color="auto"/>
      </w:divBdr>
    </w:div>
    <w:div w:id="1928727490">
      <w:bodyDiv w:val="1"/>
      <w:marLeft w:val="0"/>
      <w:marRight w:val="0"/>
      <w:marTop w:val="0"/>
      <w:marBottom w:val="0"/>
      <w:divBdr>
        <w:top w:val="none" w:sz="0" w:space="0" w:color="auto"/>
        <w:left w:val="none" w:sz="0" w:space="0" w:color="auto"/>
        <w:bottom w:val="none" w:sz="0" w:space="0" w:color="auto"/>
        <w:right w:val="none" w:sz="0" w:space="0" w:color="auto"/>
      </w:divBdr>
    </w:div>
    <w:div w:id="1929463938">
      <w:bodyDiv w:val="1"/>
      <w:marLeft w:val="0"/>
      <w:marRight w:val="0"/>
      <w:marTop w:val="0"/>
      <w:marBottom w:val="0"/>
      <w:divBdr>
        <w:top w:val="none" w:sz="0" w:space="0" w:color="auto"/>
        <w:left w:val="none" w:sz="0" w:space="0" w:color="auto"/>
        <w:bottom w:val="none" w:sz="0" w:space="0" w:color="auto"/>
        <w:right w:val="none" w:sz="0" w:space="0" w:color="auto"/>
      </w:divBdr>
    </w:div>
    <w:div w:id="1931769038">
      <w:bodyDiv w:val="1"/>
      <w:marLeft w:val="0"/>
      <w:marRight w:val="0"/>
      <w:marTop w:val="0"/>
      <w:marBottom w:val="0"/>
      <w:divBdr>
        <w:top w:val="none" w:sz="0" w:space="0" w:color="auto"/>
        <w:left w:val="none" w:sz="0" w:space="0" w:color="auto"/>
        <w:bottom w:val="none" w:sz="0" w:space="0" w:color="auto"/>
        <w:right w:val="none" w:sz="0" w:space="0" w:color="auto"/>
      </w:divBdr>
    </w:div>
    <w:div w:id="1932203157">
      <w:bodyDiv w:val="1"/>
      <w:marLeft w:val="0"/>
      <w:marRight w:val="0"/>
      <w:marTop w:val="0"/>
      <w:marBottom w:val="0"/>
      <w:divBdr>
        <w:top w:val="none" w:sz="0" w:space="0" w:color="auto"/>
        <w:left w:val="none" w:sz="0" w:space="0" w:color="auto"/>
        <w:bottom w:val="none" w:sz="0" w:space="0" w:color="auto"/>
        <w:right w:val="none" w:sz="0" w:space="0" w:color="auto"/>
      </w:divBdr>
    </w:div>
    <w:div w:id="1932423243">
      <w:bodyDiv w:val="1"/>
      <w:marLeft w:val="0"/>
      <w:marRight w:val="0"/>
      <w:marTop w:val="0"/>
      <w:marBottom w:val="0"/>
      <w:divBdr>
        <w:top w:val="none" w:sz="0" w:space="0" w:color="auto"/>
        <w:left w:val="none" w:sz="0" w:space="0" w:color="auto"/>
        <w:bottom w:val="none" w:sz="0" w:space="0" w:color="auto"/>
        <w:right w:val="none" w:sz="0" w:space="0" w:color="auto"/>
      </w:divBdr>
    </w:div>
    <w:div w:id="1932739161">
      <w:bodyDiv w:val="1"/>
      <w:marLeft w:val="0"/>
      <w:marRight w:val="0"/>
      <w:marTop w:val="0"/>
      <w:marBottom w:val="0"/>
      <w:divBdr>
        <w:top w:val="none" w:sz="0" w:space="0" w:color="auto"/>
        <w:left w:val="none" w:sz="0" w:space="0" w:color="auto"/>
        <w:bottom w:val="none" w:sz="0" w:space="0" w:color="auto"/>
        <w:right w:val="none" w:sz="0" w:space="0" w:color="auto"/>
      </w:divBdr>
    </w:div>
    <w:div w:id="1932885406">
      <w:bodyDiv w:val="1"/>
      <w:marLeft w:val="0"/>
      <w:marRight w:val="0"/>
      <w:marTop w:val="0"/>
      <w:marBottom w:val="0"/>
      <w:divBdr>
        <w:top w:val="none" w:sz="0" w:space="0" w:color="auto"/>
        <w:left w:val="none" w:sz="0" w:space="0" w:color="auto"/>
        <w:bottom w:val="none" w:sz="0" w:space="0" w:color="auto"/>
        <w:right w:val="none" w:sz="0" w:space="0" w:color="auto"/>
      </w:divBdr>
    </w:div>
    <w:div w:id="1933272149">
      <w:bodyDiv w:val="1"/>
      <w:marLeft w:val="0"/>
      <w:marRight w:val="0"/>
      <w:marTop w:val="0"/>
      <w:marBottom w:val="0"/>
      <w:divBdr>
        <w:top w:val="none" w:sz="0" w:space="0" w:color="auto"/>
        <w:left w:val="none" w:sz="0" w:space="0" w:color="auto"/>
        <w:bottom w:val="none" w:sz="0" w:space="0" w:color="auto"/>
        <w:right w:val="none" w:sz="0" w:space="0" w:color="auto"/>
      </w:divBdr>
    </w:div>
    <w:div w:id="1933968382">
      <w:bodyDiv w:val="1"/>
      <w:marLeft w:val="0"/>
      <w:marRight w:val="0"/>
      <w:marTop w:val="0"/>
      <w:marBottom w:val="0"/>
      <w:divBdr>
        <w:top w:val="none" w:sz="0" w:space="0" w:color="auto"/>
        <w:left w:val="none" w:sz="0" w:space="0" w:color="auto"/>
        <w:bottom w:val="none" w:sz="0" w:space="0" w:color="auto"/>
        <w:right w:val="none" w:sz="0" w:space="0" w:color="auto"/>
      </w:divBdr>
    </w:div>
    <w:div w:id="1934505595">
      <w:bodyDiv w:val="1"/>
      <w:marLeft w:val="0"/>
      <w:marRight w:val="0"/>
      <w:marTop w:val="0"/>
      <w:marBottom w:val="0"/>
      <w:divBdr>
        <w:top w:val="none" w:sz="0" w:space="0" w:color="auto"/>
        <w:left w:val="none" w:sz="0" w:space="0" w:color="auto"/>
        <w:bottom w:val="none" w:sz="0" w:space="0" w:color="auto"/>
        <w:right w:val="none" w:sz="0" w:space="0" w:color="auto"/>
      </w:divBdr>
    </w:div>
    <w:div w:id="1934625792">
      <w:bodyDiv w:val="1"/>
      <w:marLeft w:val="0"/>
      <w:marRight w:val="0"/>
      <w:marTop w:val="0"/>
      <w:marBottom w:val="0"/>
      <w:divBdr>
        <w:top w:val="none" w:sz="0" w:space="0" w:color="auto"/>
        <w:left w:val="none" w:sz="0" w:space="0" w:color="auto"/>
        <w:bottom w:val="none" w:sz="0" w:space="0" w:color="auto"/>
        <w:right w:val="none" w:sz="0" w:space="0" w:color="auto"/>
      </w:divBdr>
    </w:div>
    <w:div w:id="1934972453">
      <w:bodyDiv w:val="1"/>
      <w:marLeft w:val="0"/>
      <w:marRight w:val="0"/>
      <w:marTop w:val="0"/>
      <w:marBottom w:val="0"/>
      <w:divBdr>
        <w:top w:val="none" w:sz="0" w:space="0" w:color="auto"/>
        <w:left w:val="none" w:sz="0" w:space="0" w:color="auto"/>
        <w:bottom w:val="none" w:sz="0" w:space="0" w:color="auto"/>
        <w:right w:val="none" w:sz="0" w:space="0" w:color="auto"/>
      </w:divBdr>
    </w:div>
    <w:div w:id="1935018274">
      <w:bodyDiv w:val="1"/>
      <w:marLeft w:val="0"/>
      <w:marRight w:val="0"/>
      <w:marTop w:val="0"/>
      <w:marBottom w:val="0"/>
      <w:divBdr>
        <w:top w:val="none" w:sz="0" w:space="0" w:color="auto"/>
        <w:left w:val="none" w:sz="0" w:space="0" w:color="auto"/>
        <w:bottom w:val="none" w:sz="0" w:space="0" w:color="auto"/>
        <w:right w:val="none" w:sz="0" w:space="0" w:color="auto"/>
      </w:divBdr>
    </w:div>
    <w:div w:id="1935160819">
      <w:bodyDiv w:val="1"/>
      <w:marLeft w:val="0"/>
      <w:marRight w:val="0"/>
      <w:marTop w:val="0"/>
      <w:marBottom w:val="0"/>
      <w:divBdr>
        <w:top w:val="none" w:sz="0" w:space="0" w:color="auto"/>
        <w:left w:val="none" w:sz="0" w:space="0" w:color="auto"/>
        <w:bottom w:val="none" w:sz="0" w:space="0" w:color="auto"/>
        <w:right w:val="none" w:sz="0" w:space="0" w:color="auto"/>
      </w:divBdr>
    </w:div>
    <w:div w:id="1935505631">
      <w:bodyDiv w:val="1"/>
      <w:marLeft w:val="0"/>
      <w:marRight w:val="0"/>
      <w:marTop w:val="0"/>
      <w:marBottom w:val="0"/>
      <w:divBdr>
        <w:top w:val="none" w:sz="0" w:space="0" w:color="auto"/>
        <w:left w:val="none" w:sz="0" w:space="0" w:color="auto"/>
        <w:bottom w:val="none" w:sz="0" w:space="0" w:color="auto"/>
        <w:right w:val="none" w:sz="0" w:space="0" w:color="auto"/>
      </w:divBdr>
    </w:div>
    <w:div w:id="1935742218">
      <w:bodyDiv w:val="1"/>
      <w:marLeft w:val="0"/>
      <w:marRight w:val="0"/>
      <w:marTop w:val="0"/>
      <w:marBottom w:val="0"/>
      <w:divBdr>
        <w:top w:val="none" w:sz="0" w:space="0" w:color="auto"/>
        <w:left w:val="none" w:sz="0" w:space="0" w:color="auto"/>
        <w:bottom w:val="none" w:sz="0" w:space="0" w:color="auto"/>
        <w:right w:val="none" w:sz="0" w:space="0" w:color="auto"/>
      </w:divBdr>
    </w:div>
    <w:div w:id="1936284409">
      <w:bodyDiv w:val="1"/>
      <w:marLeft w:val="0"/>
      <w:marRight w:val="0"/>
      <w:marTop w:val="0"/>
      <w:marBottom w:val="0"/>
      <w:divBdr>
        <w:top w:val="none" w:sz="0" w:space="0" w:color="auto"/>
        <w:left w:val="none" w:sz="0" w:space="0" w:color="auto"/>
        <w:bottom w:val="none" w:sz="0" w:space="0" w:color="auto"/>
        <w:right w:val="none" w:sz="0" w:space="0" w:color="auto"/>
      </w:divBdr>
    </w:div>
    <w:div w:id="1937211229">
      <w:bodyDiv w:val="1"/>
      <w:marLeft w:val="0"/>
      <w:marRight w:val="0"/>
      <w:marTop w:val="0"/>
      <w:marBottom w:val="0"/>
      <w:divBdr>
        <w:top w:val="none" w:sz="0" w:space="0" w:color="auto"/>
        <w:left w:val="none" w:sz="0" w:space="0" w:color="auto"/>
        <w:bottom w:val="none" w:sz="0" w:space="0" w:color="auto"/>
        <w:right w:val="none" w:sz="0" w:space="0" w:color="auto"/>
      </w:divBdr>
    </w:div>
    <w:div w:id="1937519147">
      <w:bodyDiv w:val="1"/>
      <w:marLeft w:val="0"/>
      <w:marRight w:val="0"/>
      <w:marTop w:val="0"/>
      <w:marBottom w:val="0"/>
      <w:divBdr>
        <w:top w:val="none" w:sz="0" w:space="0" w:color="auto"/>
        <w:left w:val="none" w:sz="0" w:space="0" w:color="auto"/>
        <w:bottom w:val="none" w:sz="0" w:space="0" w:color="auto"/>
        <w:right w:val="none" w:sz="0" w:space="0" w:color="auto"/>
      </w:divBdr>
      <w:divsChild>
        <w:div w:id="596256682">
          <w:marLeft w:val="0"/>
          <w:marRight w:val="0"/>
          <w:marTop w:val="0"/>
          <w:marBottom w:val="0"/>
          <w:divBdr>
            <w:top w:val="none" w:sz="0" w:space="0" w:color="auto"/>
            <w:left w:val="none" w:sz="0" w:space="0" w:color="auto"/>
            <w:bottom w:val="none" w:sz="0" w:space="0" w:color="auto"/>
            <w:right w:val="none" w:sz="0" w:space="0" w:color="auto"/>
          </w:divBdr>
        </w:div>
      </w:divsChild>
    </w:div>
    <w:div w:id="1938099174">
      <w:bodyDiv w:val="1"/>
      <w:marLeft w:val="0"/>
      <w:marRight w:val="0"/>
      <w:marTop w:val="0"/>
      <w:marBottom w:val="0"/>
      <w:divBdr>
        <w:top w:val="none" w:sz="0" w:space="0" w:color="auto"/>
        <w:left w:val="none" w:sz="0" w:space="0" w:color="auto"/>
        <w:bottom w:val="none" w:sz="0" w:space="0" w:color="auto"/>
        <w:right w:val="none" w:sz="0" w:space="0" w:color="auto"/>
      </w:divBdr>
    </w:div>
    <w:div w:id="1938900570">
      <w:bodyDiv w:val="1"/>
      <w:marLeft w:val="0"/>
      <w:marRight w:val="0"/>
      <w:marTop w:val="0"/>
      <w:marBottom w:val="0"/>
      <w:divBdr>
        <w:top w:val="none" w:sz="0" w:space="0" w:color="auto"/>
        <w:left w:val="none" w:sz="0" w:space="0" w:color="auto"/>
        <w:bottom w:val="none" w:sz="0" w:space="0" w:color="auto"/>
        <w:right w:val="none" w:sz="0" w:space="0" w:color="auto"/>
      </w:divBdr>
    </w:div>
    <w:div w:id="1939748441">
      <w:bodyDiv w:val="1"/>
      <w:marLeft w:val="0"/>
      <w:marRight w:val="0"/>
      <w:marTop w:val="0"/>
      <w:marBottom w:val="0"/>
      <w:divBdr>
        <w:top w:val="none" w:sz="0" w:space="0" w:color="auto"/>
        <w:left w:val="none" w:sz="0" w:space="0" w:color="auto"/>
        <w:bottom w:val="none" w:sz="0" w:space="0" w:color="auto"/>
        <w:right w:val="none" w:sz="0" w:space="0" w:color="auto"/>
      </w:divBdr>
    </w:div>
    <w:div w:id="1939748631">
      <w:bodyDiv w:val="1"/>
      <w:marLeft w:val="0"/>
      <w:marRight w:val="0"/>
      <w:marTop w:val="0"/>
      <w:marBottom w:val="0"/>
      <w:divBdr>
        <w:top w:val="none" w:sz="0" w:space="0" w:color="auto"/>
        <w:left w:val="none" w:sz="0" w:space="0" w:color="auto"/>
        <w:bottom w:val="none" w:sz="0" w:space="0" w:color="auto"/>
        <w:right w:val="none" w:sz="0" w:space="0" w:color="auto"/>
      </w:divBdr>
    </w:div>
    <w:div w:id="1940023833">
      <w:bodyDiv w:val="1"/>
      <w:marLeft w:val="0"/>
      <w:marRight w:val="0"/>
      <w:marTop w:val="0"/>
      <w:marBottom w:val="0"/>
      <w:divBdr>
        <w:top w:val="none" w:sz="0" w:space="0" w:color="auto"/>
        <w:left w:val="none" w:sz="0" w:space="0" w:color="auto"/>
        <w:bottom w:val="none" w:sz="0" w:space="0" w:color="auto"/>
        <w:right w:val="none" w:sz="0" w:space="0" w:color="auto"/>
      </w:divBdr>
    </w:div>
    <w:div w:id="1940676094">
      <w:bodyDiv w:val="1"/>
      <w:marLeft w:val="0"/>
      <w:marRight w:val="0"/>
      <w:marTop w:val="0"/>
      <w:marBottom w:val="0"/>
      <w:divBdr>
        <w:top w:val="none" w:sz="0" w:space="0" w:color="auto"/>
        <w:left w:val="none" w:sz="0" w:space="0" w:color="auto"/>
        <w:bottom w:val="none" w:sz="0" w:space="0" w:color="auto"/>
        <w:right w:val="none" w:sz="0" w:space="0" w:color="auto"/>
      </w:divBdr>
    </w:div>
    <w:div w:id="1940797976">
      <w:bodyDiv w:val="1"/>
      <w:marLeft w:val="0"/>
      <w:marRight w:val="0"/>
      <w:marTop w:val="0"/>
      <w:marBottom w:val="0"/>
      <w:divBdr>
        <w:top w:val="none" w:sz="0" w:space="0" w:color="auto"/>
        <w:left w:val="none" w:sz="0" w:space="0" w:color="auto"/>
        <w:bottom w:val="none" w:sz="0" w:space="0" w:color="auto"/>
        <w:right w:val="none" w:sz="0" w:space="0" w:color="auto"/>
      </w:divBdr>
    </w:div>
    <w:div w:id="1940870843">
      <w:bodyDiv w:val="1"/>
      <w:marLeft w:val="0"/>
      <w:marRight w:val="0"/>
      <w:marTop w:val="0"/>
      <w:marBottom w:val="0"/>
      <w:divBdr>
        <w:top w:val="none" w:sz="0" w:space="0" w:color="auto"/>
        <w:left w:val="none" w:sz="0" w:space="0" w:color="auto"/>
        <w:bottom w:val="none" w:sz="0" w:space="0" w:color="auto"/>
        <w:right w:val="none" w:sz="0" w:space="0" w:color="auto"/>
      </w:divBdr>
    </w:div>
    <w:div w:id="1941059417">
      <w:bodyDiv w:val="1"/>
      <w:marLeft w:val="0"/>
      <w:marRight w:val="0"/>
      <w:marTop w:val="0"/>
      <w:marBottom w:val="0"/>
      <w:divBdr>
        <w:top w:val="none" w:sz="0" w:space="0" w:color="auto"/>
        <w:left w:val="none" w:sz="0" w:space="0" w:color="auto"/>
        <w:bottom w:val="none" w:sz="0" w:space="0" w:color="auto"/>
        <w:right w:val="none" w:sz="0" w:space="0" w:color="auto"/>
      </w:divBdr>
    </w:div>
    <w:div w:id="1942445848">
      <w:bodyDiv w:val="1"/>
      <w:marLeft w:val="0"/>
      <w:marRight w:val="0"/>
      <w:marTop w:val="0"/>
      <w:marBottom w:val="0"/>
      <w:divBdr>
        <w:top w:val="none" w:sz="0" w:space="0" w:color="auto"/>
        <w:left w:val="none" w:sz="0" w:space="0" w:color="auto"/>
        <w:bottom w:val="none" w:sz="0" w:space="0" w:color="auto"/>
        <w:right w:val="none" w:sz="0" w:space="0" w:color="auto"/>
      </w:divBdr>
    </w:div>
    <w:div w:id="1942834000">
      <w:bodyDiv w:val="1"/>
      <w:marLeft w:val="0"/>
      <w:marRight w:val="0"/>
      <w:marTop w:val="0"/>
      <w:marBottom w:val="0"/>
      <w:divBdr>
        <w:top w:val="none" w:sz="0" w:space="0" w:color="auto"/>
        <w:left w:val="none" w:sz="0" w:space="0" w:color="auto"/>
        <w:bottom w:val="none" w:sz="0" w:space="0" w:color="auto"/>
        <w:right w:val="none" w:sz="0" w:space="0" w:color="auto"/>
      </w:divBdr>
    </w:div>
    <w:div w:id="1943223236">
      <w:bodyDiv w:val="1"/>
      <w:marLeft w:val="0"/>
      <w:marRight w:val="0"/>
      <w:marTop w:val="0"/>
      <w:marBottom w:val="0"/>
      <w:divBdr>
        <w:top w:val="none" w:sz="0" w:space="0" w:color="auto"/>
        <w:left w:val="none" w:sz="0" w:space="0" w:color="auto"/>
        <w:bottom w:val="none" w:sz="0" w:space="0" w:color="auto"/>
        <w:right w:val="none" w:sz="0" w:space="0" w:color="auto"/>
      </w:divBdr>
    </w:div>
    <w:div w:id="1943763196">
      <w:bodyDiv w:val="1"/>
      <w:marLeft w:val="0"/>
      <w:marRight w:val="0"/>
      <w:marTop w:val="0"/>
      <w:marBottom w:val="0"/>
      <w:divBdr>
        <w:top w:val="none" w:sz="0" w:space="0" w:color="auto"/>
        <w:left w:val="none" w:sz="0" w:space="0" w:color="auto"/>
        <w:bottom w:val="none" w:sz="0" w:space="0" w:color="auto"/>
        <w:right w:val="none" w:sz="0" w:space="0" w:color="auto"/>
      </w:divBdr>
    </w:div>
    <w:div w:id="1944191600">
      <w:bodyDiv w:val="1"/>
      <w:marLeft w:val="0"/>
      <w:marRight w:val="0"/>
      <w:marTop w:val="0"/>
      <w:marBottom w:val="0"/>
      <w:divBdr>
        <w:top w:val="none" w:sz="0" w:space="0" w:color="auto"/>
        <w:left w:val="none" w:sz="0" w:space="0" w:color="auto"/>
        <w:bottom w:val="none" w:sz="0" w:space="0" w:color="auto"/>
        <w:right w:val="none" w:sz="0" w:space="0" w:color="auto"/>
      </w:divBdr>
    </w:div>
    <w:div w:id="1944536457">
      <w:bodyDiv w:val="1"/>
      <w:marLeft w:val="0"/>
      <w:marRight w:val="0"/>
      <w:marTop w:val="0"/>
      <w:marBottom w:val="0"/>
      <w:divBdr>
        <w:top w:val="none" w:sz="0" w:space="0" w:color="auto"/>
        <w:left w:val="none" w:sz="0" w:space="0" w:color="auto"/>
        <w:bottom w:val="none" w:sz="0" w:space="0" w:color="auto"/>
        <w:right w:val="none" w:sz="0" w:space="0" w:color="auto"/>
      </w:divBdr>
    </w:div>
    <w:div w:id="1944878759">
      <w:bodyDiv w:val="1"/>
      <w:marLeft w:val="0"/>
      <w:marRight w:val="0"/>
      <w:marTop w:val="0"/>
      <w:marBottom w:val="0"/>
      <w:divBdr>
        <w:top w:val="none" w:sz="0" w:space="0" w:color="auto"/>
        <w:left w:val="none" w:sz="0" w:space="0" w:color="auto"/>
        <w:bottom w:val="none" w:sz="0" w:space="0" w:color="auto"/>
        <w:right w:val="none" w:sz="0" w:space="0" w:color="auto"/>
      </w:divBdr>
    </w:div>
    <w:div w:id="1945723310">
      <w:bodyDiv w:val="1"/>
      <w:marLeft w:val="0"/>
      <w:marRight w:val="0"/>
      <w:marTop w:val="0"/>
      <w:marBottom w:val="0"/>
      <w:divBdr>
        <w:top w:val="none" w:sz="0" w:space="0" w:color="auto"/>
        <w:left w:val="none" w:sz="0" w:space="0" w:color="auto"/>
        <w:bottom w:val="none" w:sz="0" w:space="0" w:color="auto"/>
        <w:right w:val="none" w:sz="0" w:space="0" w:color="auto"/>
      </w:divBdr>
    </w:div>
    <w:div w:id="1945772308">
      <w:bodyDiv w:val="1"/>
      <w:marLeft w:val="0"/>
      <w:marRight w:val="0"/>
      <w:marTop w:val="0"/>
      <w:marBottom w:val="0"/>
      <w:divBdr>
        <w:top w:val="none" w:sz="0" w:space="0" w:color="auto"/>
        <w:left w:val="none" w:sz="0" w:space="0" w:color="auto"/>
        <w:bottom w:val="none" w:sz="0" w:space="0" w:color="auto"/>
        <w:right w:val="none" w:sz="0" w:space="0" w:color="auto"/>
      </w:divBdr>
    </w:div>
    <w:div w:id="1946689327">
      <w:bodyDiv w:val="1"/>
      <w:marLeft w:val="0"/>
      <w:marRight w:val="0"/>
      <w:marTop w:val="0"/>
      <w:marBottom w:val="0"/>
      <w:divBdr>
        <w:top w:val="none" w:sz="0" w:space="0" w:color="auto"/>
        <w:left w:val="none" w:sz="0" w:space="0" w:color="auto"/>
        <w:bottom w:val="none" w:sz="0" w:space="0" w:color="auto"/>
        <w:right w:val="none" w:sz="0" w:space="0" w:color="auto"/>
      </w:divBdr>
    </w:div>
    <w:div w:id="1947082808">
      <w:bodyDiv w:val="1"/>
      <w:marLeft w:val="0"/>
      <w:marRight w:val="0"/>
      <w:marTop w:val="0"/>
      <w:marBottom w:val="0"/>
      <w:divBdr>
        <w:top w:val="none" w:sz="0" w:space="0" w:color="auto"/>
        <w:left w:val="none" w:sz="0" w:space="0" w:color="auto"/>
        <w:bottom w:val="none" w:sz="0" w:space="0" w:color="auto"/>
        <w:right w:val="none" w:sz="0" w:space="0" w:color="auto"/>
      </w:divBdr>
    </w:div>
    <w:div w:id="1947424745">
      <w:bodyDiv w:val="1"/>
      <w:marLeft w:val="0"/>
      <w:marRight w:val="0"/>
      <w:marTop w:val="0"/>
      <w:marBottom w:val="0"/>
      <w:divBdr>
        <w:top w:val="none" w:sz="0" w:space="0" w:color="auto"/>
        <w:left w:val="none" w:sz="0" w:space="0" w:color="auto"/>
        <w:bottom w:val="none" w:sz="0" w:space="0" w:color="auto"/>
        <w:right w:val="none" w:sz="0" w:space="0" w:color="auto"/>
      </w:divBdr>
    </w:div>
    <w:div w:id="1947425730">
      <w:bodyDiv w:val="1"/>
      <w:marLeft w:val="0"/>
      <w:marRight w:val="0"/>
      <w:marTop w:val="0"/>
      <w:marBottom w:val="0"/>
      <w:divBdr>
        <w:top w:val="none" w:sz="0" w:space="0" w:color="auto"/>
        <w:left w:val="none" w:sz="0" w:space="0" w:color="auto"/>
        <w:bottom w:val="none" w:sz="0" w:space="0" w:color="auto"/>
        <w:right w:val="none" w:sz="0" w:space="0" w:color="auto"/>
      </w:divBdr>
    </w:div>
    <w:div w:id="1947927760">
      <w:bodyDiv w:val="1"/>
      <w:marLeft w:val="0"/>
      <w:marRight w:val="0"/>
      <w:marTop w:val="0"/>
      <w:marBottom w:val="0"/>
      <w:divBdr>
        <w:top w:val="none" w:sz="0" w:space="0" w:color="auto"/>
        <w:left w:val="none" w:sz="0" w:space="0" w:color="auto"/>
        <w:bottom w:val="none" w:sz="0" w:space="0" w:color="auto"/>
        <w:right w:val="none" w:sz="0" w:space="0" w:color="auto"/>
      </w:divBdr>
    </w:div>
    <w:div w:id="1949198274">
      <w:bodyDiv w:val="1"/>
      <w:marLeft w:val="0"/>
      <w:marRight w:val="0"/>
      <w:marTop w:val="0"/>
      <w:marBottom w:val="0"/>
      <w:divBdr>
        <w:top w:val="none" w:sz="0" w:space="0" w:color="auto"/>
        <w:left w:val="none" w:sz="0" w:space="0" w:color="auto"/>
        <w:bottom w:val="none" w:sz="0" w:space="0" w:color="auto"/>
        <w:right w:val="none" w:sz="0" w:space="0" w:color="auto"/>
      </w:divBdr>
    </w:div>
    <w:div w:id="1949269361">
      <w:bodyDiv w:val="1"/>
      <w:marLeft w:val="0"/>
      <w:marRight w:val="0"/>
      <w:marTop w:val="0"/>
      <w:marBottom w:val="0"/>
      <w:divBdr>
        <w:top w:val="none" w:sz="0" w:space="0" w:color="auto"/>
        <w:left w:val="none" w:sz="0" w:space="0" w:color="auto"/>
        <w:bottom w:val="none" w:sz="0" w:space="0" w:color="auto"/>
        <w:right w:val="none" w:sz="0" w:space="0" w:color="auto"/>
      </w:divBdr>
    </w:div>
    <w:div w:id="1950695498">
      <w:bodyDiv w:val="1"/>
      <w:marLeft w:val="0"/>
      <w:marRight w:val="0"/>
      <w:marTop w:val="0"/>
      <w:marBottom w:val="0"/>
      <w:divBdr>
        <w:top w:val="none" w:sz="0" w:space="0" w:color="auto"/>
        <w:left w:val="none" w:sz="0" w:space="0" w:color="auto"/>
        <w:bottom w:val="none" w:sz="0" w:space="0" w:color="auto"/>
        <w:right w:val="none" w:sz="0" w:space="0" w:color="auto"/>
      </w:divBdr>
    </w:div>
    <w:div w:id="1951819587">
      <w:bodyDiv w:val="1"/>
      <w:marLeft w:val="0"/>
      <w:marRight w:val="0"/>
      <w:marTop w:val="0"/>
      <w:marBottom w:val="0"/>
      <w:divBdr>
        <w:top w:val="none" w:sz="0" w:space="0" w:color="auto"/>
        <w:left w:val="none" w:sz="0" w:space="0" w:color="auto"/>
        <w:bottom w:val="none" w:sz="0" w:space="0" w:color="auto"/>
        <w:right w:val="none" w:sz="0" w:space="0" w:color="auto"/>
      </w:divBdr>
      <w:divsChild>
        <w:div w:id="689768815">
          <w:marLeft w:val="0"/>
          <w:marRight w:val="0"/>
          <w:marTop w:val="0"/>
          <w:marBottom w:val="0"/>
          <w:divBdr>
            <w:top w:val="none" w:sz="0" w:space="0" w:color="auto"/>
            <w:left w:val="none" w:sz="0" w:space="0" w:color="auto"/>
            <w:bottom w:val="none" w:sz="0" w:space="0" w:color="auto"/>
            <w:right w:val="none" w:sz="0" w:space="0" w:color="auto"/>
          </w:divBdr>
        </w:div>
      </w:divsChild>
    </w:div>
    <w:div w:id="1952587662">
      <w:bodyDiv w:val="1"/>
      <w:marLeft w:val="0"/>
      <w:marRight w:val="0"/>
      <w:marTop w:val="0"/>
      <w:marBottom w:val="0"/>
      <w:divBdr>
        <w:top w:val="none" w:sz="0" w:space="0" w:color="auto"/>
        <w:left w:val="none" w:sz="0" w:space="0" w:color="auto"/>
        <w:bottom w:val="none" w:sz="0" w:space="0" w:color="auto"/>
        <w:right w:val="none" w:sz="0" w:space="0" w:color="auto"/>
      </w:divBdr>
    </w:div>
    <w:div w:id="1952935099">
      <w:bodyDiv w:val="1"/>
      <w:marLeft w:val="0"/>
      <w:marRight w:val="0"/>
      <w:marTop w:val="0"/>
      <w:marBottom w:val="0"/>
      <w:divBdr>
        <w:top w:val="none" w:sz="0" w:space="0" w:color="auto"/>
        <w:left w:val="none" w:sz="0" w:space="0" w:color="auto"/>
        <w:bottom w:val="none" w:sz="0" w:space="0" w:color="auto"/>
        <w:right w:val="none" w:sz="0" w:space="0" w:color="auto"/>
      </w:divBdr>
    </w:div>
    <w:div w:id="1953051614">
      <w:bodyDiv w:val="1"/>
      <w:marLeft w:val="0"/>
      <w:marRight w:val="0"/>
      <w:marTop w:val="0"/>
      <w:marBottom w:val="0"/>
      <w:divBdr>
        <w:top w:val="none" w:sz="0" w:space="0" w:color="auto"/>
        <w:left w:val="none" w:sz="0" w:space="0" w:color="auto"/>
        <w:bottom w:val="none" w:sz="0" w:space="0" w:color="auto"/>
        <w:right w:val="none" w:sz="0" w:space="0" w:color="auto"/>
      </w:divBdr>
    </w:div>
    <w:div w:id="1953779524">
      <w:bodyDiv w:val="1"/>
      <w:marLeft w:val="0"/>
      <w:marRight w:val="0"/>
      <w:marTop w:val="0"/>
      <w:marBottom w:val="0"/>
      <w:divBdr>
        <w:top w:val="none" w:sz="0" w:space="0" w:color="auto"/>
        <w:left w:val="none" w:sz="0" w:space="0" w:color="auto"/>
        <w:bottom w:val="none" w:sz="0" w:space="0" w:color="auto"/>
        <w:right w:val="none" w:sz="0" w:space="0" w:color="auto"/>
      </w:divBdr>
    </w:div>
    <w:div w:id="1954166605">
      <w:bodyDiv w:val="1"/>
      <w:marLeft w:val="0"/>
      <w:marRight w:val="0"/>
      <w:marTop w:val="0"/>
      <w:marBottom w:val="0"/>
      <w:divBdr>
        <w:top w:val="none" w:sz="0" w:space="0" w:color="auto"/>
        <w:left w:val="none" w:sz="0" w:space="0" w:color="auto"/>
        <w:bottom w:val="none" w:sz="0" w:space="0" w:color="auto"/>
        <w:right w:val="none" w:sz="0" w:space="0" w:color="auto"/>
      </w:divBdr>
    </w:div>
    <w:div w:id="1954702719">
      <w:bodyDiv w:val="1"/>
      <w:marLeft w:val="0"/>
      <w:marRight w:val="0"/>
      <w:marTop w:val="0"/>
      <w:marBottom w:val="0"/>
      <w:divBdr>
        <w:top w:val="none" w:sz="0" w:space="0" w:color="auto"/>
        <w:left w:val="none" w:sz="0" w:space="0" w:color="auto"/>
        <w:bottom w:val="none" w:sz="0" w:space="0" w:color="auto"/>
        <w:right w:val="none" w:sz="0" w:space="0" w:color="auto"/>
      </w:divBdr>
    </w:div>
    <w:div w:id="1954750914">
      <w:bodyDiv w:val="1"/>
      <w:marLeft w:val="0"/>
      <w:marRight w:val="0"/>
      <w:marTop w:val="0"/>
      <w:marBottom w:val="0"/>
      <w:divBdr>
        <w:top w:val="none" w:sz="0" w:space="0" w:color="auto"/>
        <w:left w:val="none" w:sz="0" w:space="0" w:color="auto"/>
        <w:bottom w:val="none" w:sz="0" w:space="0" w:color="auto"/>
        <w:right w:val="none" w:sz="0" w:space="0" w:color="auto"/>
      </w:divBdr>
    </w:div>
    <w:div w:id="1956327261">
      <w:bodyDiv w:val="1"/>
      <w:marLeft w:val="0"/>
      <w:marRight w:val="0"/>
      <w:marTop w:val="0"/>
      <w:marBottom w:val="0"/>
      <w:divBdr>
        <w:top w:val="none" w:sz="0" w:space="0" w:color="auto"/>
        <w:left w:val="none" w:sz="0" w:space="0" w:color="auto"/>
        <w:bottom w:val="none" w:sz="0" w:space="0" w:color="auto"/>
        <w:right w:val="none" w:sz="0" w:space="0" w:color="auto"/>
      </w:divBdr>
    </w:div>
    <w:div w:id="1956718582">
      <w:bodyDiv w:val="1"/>
      <w:marLeft w:val="0"/>
      <w:marRight w:val="0"/>
      <w:marTop w:val="0"/>
      <w:marBottom w:val="0"/>
      <w:divBdr>
        <w:top w:val="none" w:sz="0" w:space="0" w:color="auto"/>
        <w:left w:val="none" w:sz="0" w:space="0" w:color="auto"/>
        <w:bottom w:val="none" w:sz="0" w:space="0" w:color="auto"/>
        <w:right w:val="none" w:sz="0" w:space="0" w:color="auto"/>
      </w:divBdr>
    </w:div>
    <w:div w:id="1956981724">
      <w:bodyDiv w:val="1"/>
      <w:marLeft w:val="0"/>
      <w:marRight w:val="0"/>
      <w:marTop w:val="0"/>
      <w:marBottom w:val="0"/>
      <w:divBdr>
        <w:top w:val="none" w:sz="0" w:space="0" w:color="auto"/>
        <w:left w:val="none" w:sz="0" w:space="0" w:color="auto"/>
        <w:bottom w:val="none" w:sz="0" w:space="0" w:color="auto"/>
        <w:right w:val="none" w:sz="0" w:space="0" w:color="auto"/>
      </w:divBdr>
    </w:div>
    <w:div w:id="1957132497">
      <w:bodyDiv w:val="1"/>
      <w:marLeft w:val="0"/>
      <w:marRight w:val="0"/>
      <w:marTop w:val="0"/>
      <w:marBottom w:val="0"/>
      <w:divBdr>
        <w:top w:val="none" w:sz="0" w:space="0" w:color="auto"/>
        <w:left w:val="none" w:sz="0" w:space="0" w:color="auto"/>
        <w:bottom w:val="none" w:sz="0" w:space="0" w:color="auto"/>
        <w:right w:val="none" w:sz="0" w:space="0" w:color="auto"/>
      </w:divBdr>
    </w:div>
    <w:div w:id="1957172564">
      <w:bodyDiv w:val="1"/>
      <w:marLeft w:val="0"/>
      <w:marRight w:val="0"/>
      <w:marTop w:val="0"/>
      <w:marBottom w:val="0"/>
      <w:divBdr>
        <w:top w:val="none" w:sz="0" w:space="0" w:color="auto"/>
        <w:left w:val="none" w:sz="0" w:space="0" w:color="auto"/>
        <w:bottom w:val="none" w:sz="0" w:space="0" w:color="auto"/>
        <w:right w:val="none" w:sz="0" w:space="0" w:color="auto"/>
      </w:divBdr>
    </w:div>
    <w:div w:id="1957247607">
      <w:bodyDiv w:val="1"/>
      <w:marLeft w:val="0"/>
      <w:marRight w:val="0"/>
      <w:marTop w:val="0"/>
      <w:marBottom w:val="0"/>
      <w:divBdr>
        <w:top w:val="none" w:sz="0" w:space="0" w:color="auto"/>
        <w:left w:val="none" w:sz="0" w:space="0" w:color="auto"/>
        <w:bottom w:val="none" w:sz="0" w:space="0" w:color="auto"/>
        <w:right w:val="none" w:sz="0" w:space="0" w:color="auto"/>
      </w:divBdr>
    </w:div>
    <w:div w:id="1957904153">
      <w:bodyDiv w:val="1"/>
      <w:marLeft w:val="0"/>
      <w:marRight w:val="0"/>
      <w:marTop w:val="0"/>
      <w:marBottom w:val="0"/>
      <w:divBdr>
        <w:top w:val="none" w:sz="0" w:space="0" w:color="auto"/>
        <w:left w:val="none" w:sz="0" w:space="0" w:color="auto"/>
        <w:bottom w:val="none" w:sz="0" w:space="0" w:color="auto"/>
        <w:right w:val="none" w:sz="0" w:space="0" w:color="auto"/>
      </w:divBdr>
    </w:div>
    <w:div w:id="1958022609">
      <w:bodyDiv w:val="1"/>
      <w:marLeft w:val="0"/>
      <w:marRight w:val="0"/>
      <w:marTop w:val="0"/>
      <w:marBottom w:val="0"/>
      <w:divBdr>
        <w:top w:val="none" w:sz="0" w:space="0" w:color="auto"/>
        <w:left w:val="none" w:sz="0" w:space="0" w:color="auto"/>
        <w:bottom w:val="none" w:sz="0" w:space="0" w:color="auto"/>
        <w:right w:val="none" w:sz="0" w:space="0" w:color="auto"/>
      </w:divBdr>
    </w:div>
    <w:div w:id="1958636304">
      <w:bodyDiv w:val="1"/>
      <w:marLeft w:val="0"/>
      <w:marRight w:val="0"/>
      <w:marTop w:val="0"/>
      <w:marBottom w:val="0"/>
      <w:divBdr>
        <w:top w:val="none" w:sz="0" w:space="0" w:color="auto"/>
        <w:left w:val="none" w:sz="0" w:space="0" w:color="auto"/>
        <w:bottom w:val="none" w:sz="0" w:space="0" w:color="auto"/>
        <w:right w:val="none" w:sz="0" w:space="0" w:color="auto"/>
      </w:divBdr>
    </w:div>
    <w:div w:id="1959221252">
      <w:bodyDiv w:val="1"/>
      <w:marLeft w:val="0"/>
      <w:marRight w:val="0"/>
      <w:marTop w:val="0"/>
      <w:marBottom w:val="0"/>
      <w:divBdr>
        <w:top w:val="none" w:sz="0" w:space="0" w:color="auto"/>
        <w:left w:val="none" w:sz="0" w:space="0" w:color="auto"/>
        <w:bottom w:val="none" w:sz="0" w:space="0" w:color="auto"/>
        <w:right w:val="none" w:sz="0" w:space="0" w:color="auto"/>
      </w:divBdr>
    </w:div>
    <w:div w:id="1960185505">
      <w:bodyDiv w:val="1"/>
      <w:marLeft w:val="0"/>
      <w:marRight w:val="0"/>
      <w:marTop w:val="0"/>
      <w:marBottom w:val="0"/>
      <w:divBdr>
        <w:top w:val="none" w:sz="0" w:space="0" w:color="auto"/>
        <w:left w:val="none" w:sz="0" w:space="0" w:color="auto"/>
        <w:bottom w:val="none" w:sz="0" w:space="0" w:color="auto"/>
        <w:right w:val="none" w:sz="0" w:space="0" w:color="auto"/>
      </w:divBdr>
    </w:div>
    <w:div w:id="1961296691">
      <w:bodyDiv w:val="1"/>
      <w:marLeft w:val="0"/>
      <w:marRight w:val="0"/>
      <w:marTop w:val="0"/>
      <w:marBottom w:val="0"/>
      <w:divBdr>
        <w:top w:val="none" w:sz="0" w:space="0" w:color="auto"/>
        <w:left w:val="none" w:sz="0" w:space="0" w:color="auto"/>
        <w:bottom w:val="none" w:sz="0" w:space="0" w:color="auto"/>
        <w:right w:val="none" w:sz="0" w:space="0" w:color="auto"/>
      </w:divBdr>
    </w:div>
    <w:div w:id="1961372360">
      <w:bodyDiv w:val="1"/>
      <w:marLeft w:val="0"/>
      <w:marRight w:val="0"/>
      <w:marTop w:val="0"/>
      <w:marBottom w:val="0"/>
      <w:divBdr>
        <w:top w:val="none" w:sz="0" w:space="0" w:color="auto"/>
        <w:left w:val="none" w:sz="0" w:space="0" w:color="auto"/>
        <w:bottom w:val="none" w:sz="0" w:space="0" w:color="auto"/>
        <w:right w:val="none" w:sz="0" w:space="0" w:color="auto"/>
      </w:divBdr>
    </w:div>
    <w:div w:id="1962222226">
      <w:bodyDiv w:val="1"/>
      <w:marLeft w:val="0"/>
      <w:marRight w:val="0"/>
      <w:marTop w:val="0"/>
      <w:marBottom w:val="0"/>
      <w:divBdr>
        <w:top w:val="none" w:sz="0" w:space="0" w:color="auto"/>
        <w:left w:val="none" w:sz="0" w:space="0" w:color="auto"/>
        <w:bottom w:val="none" w:sz="0" w:space="0" w:color="auto"/>
        <w:right w:val="none" w:sz="0" w:space="0" w:color="auto"/>
      </w:divBdr>
    </w:div>
    <w:div w:id="1962490968">
      <w:bodyDiv w:val="1"/>
      <w:marLeft w:val="0"/>
      <w:marRight w:val="0"/>
      <w:marTop w:val="0"/>
      <w:marBottom w:val="0"/>
      <w:divBdr>
        <w:top w:val="none" w:sz="0" w:space="0" w:color="auto"/>
        <w:left w:val="none" w:sz="0" w:space="0" w:color="auto"/>
        <w:bottom w:val="none" w:sz="0" w:space="0" w:color="auto"/>
        <w:right w:val="none" w:sz="0" w:space="0" w:color="auto"/>
      </w:divBdr>
    </w:div>
    <w:div w:id="1962950529">
      <w:bodyDiv w:val="1"/>
      <w:marLeft w:val="0"/>
      <w:marRight w:val="0"/>
      <w:marTop w:val="0"/>
      <w:marBottom w:val="0"/>
      <w:divBdr>
        <w:top w:val="none" w:sz="0" w:space="0" w:color="auto"/>
        <w:left w:val="none" w:sz="0" w:space="0" w:color="auto"/>
        <w:bottom w:val="none" w:sz="0" w:space="0" w:color="auto"/>
        <w:right w:val="none" w:sz="0" w:space="0" w:color="auto"/>
      </w:divBdr>
    </w:div>
    <w:div w:id="1963224217">
      <w:bodyDiv w:val="1"/>
      <w:marLeft w:val="0"/>
      <w:marRight w:val="0"/>
      <w:marTop w:val="0"/>
      <w:marBottom w:val="0"/>
      <w:divBdr>
        <w:top w:val="none" w:sz="0" w:space="0" w:color="auto"/>
        <w:left w:val="none" w:sz="0" w:space="0" w:color="auto"/>
        <w:bottom w:val="none" w:sz="0" w:space="0" w:color="auto"/>
        <w:right w:val="none" w:sz="0" w:space="0" w:color="auto"/>
      </w:divBdr>
      <w:divsChild>
        <w:div w:id="1421682730">
          <w:marLeft w:val="660"/>
          <w:marRight w:val="660"/>
          <w:marTop w:val="0"/>
          <w:marBottom w:val="0"/>
          <w:divBdr>
            <w:top w:val="none" w:sz="0" w:space="0" w:color="auto"/>
            <w:left w:val="none" w:sz="0" w:space="0" w:color="auto"/>
            <w:bottom w:val="none" w:sz="0" w:space="0" w:color="auto"/>
            <w:right w:val="none" w:sz="0" w:space="0" w:color="auto"/>
          </w:divBdr>
          <w:divsChild>
            <w:div w:id="1879735560">
              <w:marLeft w:val="0"/>
              <w:marRight w:val="0"/>
              <w:marTop w:val="0"/>
              <w:marBottom w:val="0"/>
              <w:divBdr>
                <w:top w:val="none" w:sz="0" w:space="0" w:color="auto"/>
                <w:left w:val="none" w:sz="0" w:space="0" w:color="auto"/>
                <w:bottom w:val="none" w:sz="0" w:space="0" w:color="auto"/>
                <w:right w:val="none" w:sz="0" w:space="0" w:color="auto"/>
              </w:divBdr>
              <w:divsChild>
                <w:div w:id="1061902528">
                  <w:marLeft w:val="0"/>
                  <w:marRight w:val="0"/>
                  <w:marTop w:val="0"/>
                  <w:marBottom w:val="0"/>
                  <w:divBdr>
                    <w:top w:val="none" w:sz="0" w:space="0" w:color="auto"/>
                    <w:left w:val="none" w:sz="0" w:space="0" w:color="auto"/>
                    <w:bottom w:val="none" w:sz="0" w:space="0" w:color="auto"/>
                    <w:right w:val="none" w:sz="0" w:space="0" w:color="auto"/>
                  </w:divBdr>
                  <w:divsChild>
                    <w:div w:id="138958822">
                      <w:marLeft w:val="0"/>
                      <w:marRight w:val="0"/>
                      <w:marTop w:val="0"/>
                      <w:marBottom w:val="0"/>
                      <w:divBdr>
                        <w:top w:val="none" w:sz="0" w:space="0" w:color="auto"/>
                        <w:left w:val="none" w:sz="0" w:space="0" w:color="auto"/>
                        <w:bottom w:val="none" w:sz="0" w:space="0" w:color="auto"/>
                        <w:right w:val="none" w:sz="0" w:space="0" w:color="auto"/>
                      </w:divBdr>
                      <w:divsChild>
                        <w:div w:id="16655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534347">
      <w:bodyDiv w:val="1"/>
      <w:marLeft w:val="0"/>
      <w:marRight w:val="0"/>
      <w:marTop w:val="0"/>
      <w:marBottom w:val="0"/>
      <w:divBdr>
        <w:top w:val="none" w:sz="0" w:space="0" w:color="auto"/>
        <w:left w:val="none" w:sz="0" w:space="0" w:color="auto"/>
        <w:bottom w:val="none" w:sz="0" w:space="0" w:color="auto"/>
        <w:right w:val="none" w:sz="0" w:space="0" w:color="auto"/>
      </w:divBdr>
    </w:div>
    <w:div w:id="1964925994">
      <w:bodyDiv w:val="1"/>
      <w:marLeft w:val="0"/>
      <w:marRight w:val="0"/>
      <w:marTop w:val="0"/>
      <w:marBottom w:val="0"/>
      <w:divBdr>
        <w:top w:val="none" w:sz="0" w:space="0" w:color="auto"/>
        <w:left w:val="none" w:sz="0" w:space="0" w:color="auto"/>
        <w:bottom w:val="none" w:sz="0" w:space="0" w:color="auto"/>
        <w:right w:val="none" w:sz="0" w:space="0" w:color="auto"/>
      </w:divBdr>
    </w:div>
    <w:div w:id="1965194472">
      <w:bodyDiv w:val="1"/>
      <w:marLeft w:val="0"/>
      <w:marRight w:val="0"/>
      <w:marTop w:val="0"/>
      <w:marBottom w:val="0"/>
      <w:divBdr>
        <w:top w:val="none" w:sz="0" w:space="0" w:color="auto"/>
        <w:left w:val="none" w:sz="0" w:space="0" w:color="auto"/>
        <w:bottom w:val="none" w:sz="0" w:space="0" w:color="auto"/>
        <w:right w:val="none" w:sz="0" w:space="0" w:color="auto"/>
      </w:divBdr>
    </w:div>
    <w:div w:id="1965428862">
      <w:bodyDiv w:val="1"/>
      <w:marLeft w:val="0"/>
      <w:marRight w:val="0"/>
      <w:marTop w:val="0"/>
      <w:marBottom w:val="0"/>
      <w:divBdr>
        <w:top w:val="none" w:sz="0" w:space="0" w:color="auto"/>
        <w:left w:val="none" w:sz="0" w:space="0" w:color="auto"/>
        <w:bottom w:val="none" w:sz="0" w:space="0" w:color="auto"/>
        <w:right w:val="none" w:sz="0" w:space="0" w:color="auto"/>
      </w:divBdr>
      <w:divsChild>
        <w:div w:id="826047156">
          <w:marLeft w:val="660"/>
          <w:marRight w:val="660"/>
          <w:marTop w:val="0"/>
          <w:marBottom w:val="0"/>
          <w:divBdr>
            <w:top w:val="none" w:sz="0" w:space="0" w:color="auto"/>
            <w:left w:val="none" w:sz="0" w:space="0" w:color="auto"/>
            <w:bottom w:val="none" w:sz="0" w:space="0" w:color="auto"/>
            <w:right w:val="none" w:sz="0" w:space="0" w:color="auto"/>
          </w:divBdr>
          <w:divsChild>
            <w:div w:id="1660034605">
              <w:marLeft w:val="0"/>
              <w:marRight w:val="0"/>
              <w:marTop w:val="0"/>
              <w:marBottom w:val="0"/>
              <w:divBdr>
                <w:top w:val="none" w:sz="0" w:space="0" w:color="auto"/>
                <w:left w:val="none" w:sz="0" w:space="0" w:color="auto"/>
                <w:bottom w:val="none" w:sz="0" w:space="0" w:color="auto"/>
                <w:right w:val="none" w:sz="0" w:space="0" w:color="auto"/>
              </w:divBdr>
              <w:divsChild>
                <w:div w:id="1865551745">
                  <w:marLeft w:val="0"/>
                  <w:marRight w:val="0"/>
                  <w:marTop w:val="0"/>
                  <w:marBottom w:val="0"/>
                  <w:divBdr>
                    <w:top w:val="none" w:sz="0" w:space="0" w:color="auto"/>
                    <w:left w:val="none" w:sz="0" w:space="0" w:color="auto"/>
                    <w:bottom w:val="none" w:sz="0" w:space="0" w:color="auto"/>
                    <w:right w:val="none" w:sz="0" w:space="0" w:color="auto"/>
                  </w:divBdr>
                  <w:divsChild>
                    <w:div w:id="936979876">
                      <w:marLeft w:val="0"/>
                      <w:marRight w:val="0"/>
                      <w:marTop w:val="0"/>
                      <w:marBottom w:val="0"/>
                      <w:divBdr>
                        <w:top w:val="none" w:sz="0" w:space="0" w:color="auto"/>
                        <w:left w:val="none" w:sz="0" w:space="0" w:color="auto"/>
                        <w:bottom w:val="none" w:sz="0" w:space="0" w:color="auto"/>
                        <w:right w:val="none" w:sz="0" w:space="0" w:color="auto"/>
                      </w:divBdr>
                      <w:divsChild>
                        <w:div w:id="174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694787">
      <w:bodyDiv w:val="1"/>
      <w:marLeft w:val="0"/>
      <w:marRight w:val="0"/>
      <w:marTop w:val="0"/>
      <w:marBottom w:val="0"/>
      <w:divBdr>
        <w:top w:val="none" w:sz="0" w:space="0" w:color="auto"/>
        <w:left w:val="none" w:sz="0" w:space="0" w:color="auto"/>
        <w:bottom w:val="none" w:sz="0" w:space="0" w:color="auto"/>
        <w:right w:val="none" w:sz="0" w:space="0" w:color="auto"/>
      </w:divBdr>
    </w:div>
    <w:div w:id="1965767204">
      <w:bodyDiv w:val="1"/>
      <w:marLeft w:val="0"/>
      <w:marRight w:val="0"/>
      <w:marTop w:val="0"/>
      <w:marBottom w:val="0"/>
      <w:divBdr>
        <w:top w:val="none" w:sz="0" w:space="0" w:color="auto"/>
        <w:left w:val="none" w:sz="0" w:space="0" w:color="auto"/>
        <w:bottom w:val="none" w:sz="0" w:space="0" w:color="auto"/>
        <w:right w:val="none" w:sz="0" w:space="0" w:color="auto"/>
      </w:divBdr>
    </w:div>
    <w:div w:id="1965772417">
      <w:bodyDiv w:val="1"/>
      <w:marLeft w:val="0"/>
      <w:marRight w:val="0"/>
      <w:marTop w:val="0"/>
      <w:marBottom w:val="0"/>
      <w:divBdr>
        <w:top w:val="none" w:sz="0" w:space="0" w:color="auto"/>
        <w:left w:val="none" w:sz="0" w:space="0" w:color="auto"/>
        <w:bottom w:val="none" w:sz="0" w:space="0" w:color="auto"/>
        <w:right w:val="none" w:sz="0" w:space="0" w:color="auto"/>
      </w:divBdr>
    </w:div>
    <w:div w:id="1966034187">
      <w:bodyDiv w:val="1"/>
      <w:marLeft w:val="0"/>
      <w:marRight w:val="0"/>
      <w:marTop w:val="0"/>
      <w:marBottom w:val="0"/>
      <w:divBdr>
        <w:top w:val="none" w:sz="0" w:space="0" w:color="auto"/>
        <w:left w:val="none" w:sz="0" w:space="0" w:color="auto"/>
        <w:bottom w:val="none" w:sz="0" w:space="0" w:color="auto"/>
        <w:right w:val="none" w:sz="0" w:space="0" w:color="auto"/>
      </w:divBdr>
    </w:div>
    <w:div w:id="1966698082">
      <w:bodyDiv w:val="1"/>
      <w:marLeft w:val="0"/>
      <w:marRight w:val="0"/>
      <w:marTop w:val="0"/>
      <w:marBottom w:val="0"/>
      <w:divBdr>
        <w:top w:val="none" w:sz="0" w:space="0" w:color="auto"/>
        <w:left w:val="none" w:sz="0" w:space="0" w:color="auto"/>
        <w:bottom w:val="none" w:sz="0" w:space="0" w:color="auto"/>
        <w:right w:val="none" w:sz="0" w:space="0" w:color="auto"/>
      </w:divBdr>
    </w:div>
    <w:div w:id="1966962124">
      <w:bodyDiv w:val="1"/>
      <w:marLeft w:val="0"/>
      <w:marRight w:val="0"/>
      <w:marTop w:val="0"/>
      <w:marBottom w:val="0"/>
      <w:divBdr>
        <w:top w:val="none" w:sz="0" w:space="0" w:color="auto"/>
        <w:left w:val="none" w:sz="0" w:space="0" w:color="auto"/>
        <w:bottom w:val="none" w:sz="0" w:space="0" w:color="auto"/>
        <w:right w:val="none" w:sz="0" w:space="0" w:color="auto"/>
      </w:divBdr>
    </w:div>
    <w:div w:id="1967392927">
      <w:bodyDiv w:val="1"/>
      <w:marLeft w:val="0"/>
      <w:marRight w:val="0"/>
      <w:marTop w:val="0"/>
      <w:marBottom w:val="0"/>
      <w:divBdr>
        <w:top w:val="none" w:sz="0" w:space="0" w:color="auto"/>
        <w:left w:val="none" w:sz="0" w:space="0" w:color="auto"/>
        <w:bottom w:val="none" w:sz="0" w:space="0" w:color="auto"/>
        <w:right w:val="none" w:sz="0" w:space="0" w:color="auto"/>
      </w:divBdr>
    </w:div>
    <w:div w:id="1968465507">
      <w:bodyDiv w:val="1"/>
      <w:marLeft w:val="0"/>
      <w:marRight w:val="0"/>
      <w:marTop w:val="0"/>
      <w:marBottom w:val="0"/>
      <w:divBdr>
        <w:top w:val="none" w:sz="0" w:space="0" w:color="auto"/>
        <w:left w:val="none" w:sz="0" w:space="0" w:color="auto"/>
        <w:bottom w:val="none" w:sz="0" w:space="0" w:color="auto"/>
        <w:right w:val="none" w:sz="0" w:space="0" w:color="auto"/>
      </w:divBdr>
    </w:div>
    <w:div w:id="1968587024">
      <w:bodyDiv w:val="1"/>
      <w:marLeft w:val="0"/>
      <w:marRight w:val="0"/>
      <w:marTop w:val="0"/>
      <w:marBottom w:val="0"/>
      <w:divBdr>
        <w:top w:val="none" w:sz="0" w:space="0" w:color="auto"/>
        <w:left w:val="none" w:sz="0" w:space="0" w:color="auto"/>
        <w:bottom w:val="none" w:sz="0" w:space="0" w:color="auto"/>
        <w:right w:val="none" w:sz="0" w:space="0" w:color="auto"/>
      </w:divBdr>
    </w:div>
    <w:div w:id="1969625667">
      <w:bodyDiv w:val="1"/>
      <w:marLeft w:val="0"/>
      <w:marRight w:val="0"/>
      <w:marTop w:val="0"/>
      <w:marBottom w:val="0"/>
      <w:divBdr>
        <w:top w:val="none" w:sz="0" w:space="0" w:color="auto"/>
        <w:left w:val="none" w:sz="0" w:space="0" w:color="auto"/>
        <w:bottom w:val="none" w:sz="0" w:space="0" w:color="auto"/>
        <w:right w:val="none" w:sz="0" w:space="0" w:color="auto"/>
      </w:divBdr>
    </w:div>
    <w:div w:id="1970623659">
      <w:bodyDiv w:val="1"/>
      <w:marLeft w:val="0"/>
      <w:marRight w:val="0"/>
      <w:marTop w:val="0"/>
      <w:marBottom w:val="0"/>
      <w:divBdr>
        <w:top w:val="none" w:sz="0" w:space="0" w:color="auto"/>
        <w:left w:val="none" w:sz="0" w:space="0" w:color="auto"/>
        <w:bottom w:val="none" w:sz="0" w:space="0" w:color="auto"/>
        <w:right w:val="none" w:sz="0" w:space="0" w:color="auto"/>
      </w:divBdr>
    </w:div>
    <w:div w:id="1971592516">
      <w:bodyDiv w:val="1"/>
      <w:marLeft w:val="0"/>
      <w:marRight w:val="0"/>
      <w:marTop w:val="0"/>
      <w:marBottom w:val="0"/>
      <w:divBdr>
        <w:top w:val="none" w:sz="0" w:space="0" w:color="auto"/>
        <w:left w:val="none" w:sz="0" w:space="0" w:color="auto"/>
        <w:bottom w:val="none" w:sz="0" w:space="0" w:color="auto"/>
        <w:right w:val="none" w:sz="0" w:space="0" w:color="auto"/>
      </w:divBdr>
    </w:div>
    <w:div w:id="1971813885">
      <w:bodyDiv w:val="1"/>
      <w:marLeft w:val="0"/>
      <w:marRight w:val="0"/>
      <w:marTop w:val="0"/>
      <w:marBottom w:val="0"/>
      <w:divBdr>
        <w:top w:val="none" w:sz="0" w:space="0" w:color="auto"/>
        <w:left w:val="none" w:sz="0" w:space="0" w:color="auto"/>
        <w:bottom w:val="none" w:sz="0" w:space="0" w:color="auto"/>
        <w:right w:val="none" w:sz="0" w:space="0" w:color="auto"/>
      </w:divBdr>
    </w:div>
    <w:div w:id="1972395822">
      <w:bodyDiv w:val="1"/>
      <w:marLeft w:val="0"/>
      <w:marRight w:val="0"/>
      <w:marTop w:val="0"/>
      <w:marBottom w:val="0"/>
      <w:divBdr>
        <w:top w:val="none" w:sz="0" w:space="0" w:color="auto"/>
        <w:left w:val="none" w:sz="0" w:space="0" w:color="auto"/>
        <w:bottom w:val="none" w:sz="0" w:space="0" w:color="auto"/>
        <w:right w:val="none" w:sz="0" w:space="0" w:color="auto"/>
      </w:divBdr>
    </w:div>
    <w:div w:id="1972439016">
      <w:bodyDiv w:val="1"/>
      <w:marLeft w:val="0"/>
      <w:marRight w:val="0"/>
      <w:marTop w:val="0"/>
      <w:marBottom w:val="0"/>
      <w:divBdr>
        <w:top w:val="none" w:sz="0" w:space="0" w:color="auto"/>
        <w:left w:val="none" w:sz="0" w:space="0" w:color="auto"/>
        <w:bottom w:val="none" w:sz="0" w:space="0" w:color="auto"/>
        <w:right w:val="none" w:sz="0" w:space="0" w:color="auto"/>
      </w:divBdr>
    </w:div>
    <w:div w:id="1973633833">
      <w:bodyDiv w:val="1"/>
      <w:marLeft w:val="0"/>
      <w:marRight w:val="0"/>
      <w:marTop w:val="0"/>
      <w:marBottom w:val="0"/>
      <w:divBdr>
        <w:top w:val="none" w:sz="0" w:space="0" w:color="auto"/>
        <w:left w:val="none" w:sz="0" w:space="0" w:color="auto"/>
        <w:bottom w:val="none" w:sz="0" w:space="0" w:color="auto"/>
        <w:right w:val="none" w:sz="0" w:space="0" w:color="auto"/>
      </w:divBdr>
    </w:div>
    <w:div w:id="1974212460">
      <w:bodyDiv w:val="1"/>
      <w:marLeft w:val="0"/>
      <w:marRight w:val="0"/>
      <w:marTop w:val="0"/>
      <w:marBottom w:val="0"/>
      <w:divBdr>
        <w:top w:val="none" w:sz="0" w:space="0" w:color="auto"/>
        <w:left w:val="none" w:sz="0" w:space="0" w:color="auto"/>
        <w:bottom w:val="none" w:sz="0" w:space="0" w:color="auto"/>
        <w:right w:val="none" w:sz="0" w:space="0" w:color="auto"/>
      </w:divBdr>
    </w:div>
    <w:div w:id="1974604282">
      <w:bodyDiv w:val="1"/>
      <w:marLeft w:val="0"/>
      <w:marRight w:val="0"/>
      <w:marTop w:val="0"/>
      <w:marBottom w:val="0"/>
      <w:divBdr>
        <w:top w:val="none" w:sz="0" w:space="0" w:color="auto"/>
        <w:left w:val="none" w:sz="0" w:space="0" w:color="auto"/>
        <w:bottom w:val="none" w:sz="0" w:space="0" w:color="auto"/>
        <w:right w:val="none" w:sz="0" w:space="0" w:color="auto"/>
      </w:divBdr>
    </w:div>
    <w:div w:id="1974676271">
      <w:bodyDiv w:val="1"/>
      <w:marLeft w:val="0"/>
      <w:marRight w:val="0"/>
      <w:marTop w:val="0"/>
      <w:marBottom w:val="0"/>
      <w:divBdr>
        <w:top w:val="none" w:sz="0" w:space="0" w:color="auto"/>
        <w:left w:val="none" w:sz="0" w:space="0" w:color="auto"/>
        <w:bottom w:val="none" w:sz="0" w:space="0" w:color="auto"/>
        <w:right w:val="none" w:sz="0" w:space="0" w:color="auto"/>
      </w:divBdr>
    </w:div>
    <w:div w:id="1975520330">
      <w:bodyDiv w:val="1"/>
      <w:marLeft w:val="0"/>
      <w:marRight w:val="0"/>
      <w:marTop w:val="0"/>
      <w:marBottom w:val="0"/>
      <w:divBdr>
        <w:top w:val="none" w:sz="0" w:space="0" w:color="auto"/>
        <w:left w:val="none" w:sz="0" w:space="0" w:color="auto"/>
        <w:bottom w:val="none" w:sz="0" w:space="0" w:color="auto"/>
        <w:right w:val="none" w:sz="0" w:space="0" w:color="auto"/>
      </w:divBdr>
    </w:div>
    <w:div w:id="1975521357">
      <w:bodyDiv w:val="1"/>
      <w:marLeft w:val="0"/>
      <w:marRight w:val="0"/>
      <w:marTop w:val="0"/>
      <w:marBottom w:val="0"/>
      <w:divBdr>
        <w:top w:val="none" w:sz="0" w:space="0" w:color="auto"/>
        <w:left w:val="none" w:sz="0" w:space="0" w:color="auto"/>
        <w:bottom w:val="none" w:sz="0" w:space="0" w:color="auto"/>
        <w:right w:val="none" w:sz="0" w:space="0" w:color="auto"/>
      </w:divBdr>
    </w:div>
    <w:div w:id="1975600077">
      <w:bodyDiv w:val="1"/>
      <w:marLeft w:val="0"/>
      <w:marRight w:val="0"/>
      <w:marTop w:val="0"/>
      <w:marBottom w:val="0"/>
      <w:divBdr>
        <w:top w:val="none" w:sz="0" w:space="0" w:color="auto"/>
        <w:left w:val="none" w:sz="0" w:space="0" w:color="auto"/>
        <w:bottom w:val="none" w:sz="0" w:space="0" w:color="auto"/>
        <w:right w:val="none" w:sz="0" w:space="0" w:color="auto"/>
      </w:divBdr>
    </w:div>
    <w:div w:id="1976253924">
      <w:bodyDiv w:val="1"/>
      <w:marLeft w:val="0"/>
      <w:marRight w:val="0"/>
      <w:marTop w:val="0"/>
      <w:marBottom w:val="0"/>
      <w:divBdr>
        <w:top w:val="none" w:sz="0" w:space="0" w:color="auto"/>
        <w:left w:val="none" w:sz="0" w:space="0" w:color="auto"/>
        <w:bottom w:val="none" w:sz="0" w:space="0" w:color="auto"/>
        <w:right w:val="none" w:sz="0" w:space="0" w:color="auto"/>
      </w:divBdr>
    </w:div>
    <w:div w:id="1977906007">
      <w:bodyDiv w:val="1"/>
      <w:marLeft w:val="0"/>
      <w:marRight w:val="0"/>
      <w:marTop w:val="0"/>
      <w:marBottom w:val="0"/>
      <w:divBdr>
        <w:top w:val="none" w:sz="0" w:space="0" w:color="auto"/>
        <w:left w:val="none" w:sz="0" w:space="0" w:color="auto"/>
        <w:bottom w:val="none" w:sz="0" w:space="0" w:color="auto"/>
        <w:right w:val="none" w:sz="0" w:space="0" w:color="auto"/>
      </w:divBdr>
    </w:div>
    <w:div w:id="1977951716">
      <w:bodyDiv w:val="1"/>
      <w:marLeft w:val="0"/>
      <w:marRight w:val="0"/>
      <w:marTop w:val="0"/>
      <w:marBottom w:val="0"/>
      <w:divBdr>
        <w:top w:val="none" w:sz="0" w:space="0" w:color="auto"/>
        <w:left w:val="none" w:sz="0" w:space="0" w:color="auto"/>
        <w:bottom w:val="none" w:sz="0" w:space="0" w:color="auto"/>
        <w:right w:val="none" w:sz="0" w:space="0" w:color="auto"/>
      </w:divBdr>
    </w:div>
    <w:div w:id="1978028139">
      <w:bodyDiv w:val="1"/>
      <w:marLeft w:val="0"/>
      <w:marRight w:val="0"/>
      <w:marTop w:val="0"/>
      <w:marBottom w:val="0"/>
      <w:divBdr>
        <w:top w:val="none" w:sz="0" w:space="0" w:color="auto"/>
        <w:left w:val="none" w:sz="0" w:space="0" w:color="auto"/>
        <w:bottom w:val="none" w:sz="0" w:space="0" w:color="auto"/>
        <w:right w:val="none" w:sz="0" w:space="0" w:color="auto"/>
      </w:divBdr>
    </w:div>
    <w:div w:id="1978147805">
      <w:bodyDiv w:val="1"/>
      <w:marLeft w:val="0"/>
      <w:marRight w:val="0"/>
      <w:marTop w:val="0"/>
      <w:marBottom w:val="0"/>
      <w:divBdr>
        <w:top w:val="none" w:sz="0" w:space="0" w:color="auto"/>
        <w:left w:val="none" w:sz="0" w:space="0" w:color="auto"/>
        <w:bottom w:val="none" w:sz="0" w:space="0" w:color="auto"/>
        <w:right w:val="none" w:sz="0" w:space="0" w:color="auto"/>
      </w:divBdr>
      <w:divsChild>
        <w:div w:id="1768386995">
          <w:marLeft w:val="0"/>
          <w:marRight w:val="0"/>
          <w:marTop w:val="0"/>
          <w:marBottom w:val="0"/>
          <w:divBdr>
            <w:top w:val="none" w:sz="0" w:space="0" w:color="auto"/>
            <w:left w:val="none" w:sz="0" w:space="0" w:color="auto"/>
            <w:bottom w:val="none" w:sz="0" w:space="0" w:color="auto"/>
            <w:right w:val="none" w:sz="0" w:space="0" w:color="auto"/>
          </w:divBdr>
        </w:div>
        <w:div w:id="1999770615">
          <w:marLeft w:val="0"/>
          <w:marRight w:val="0"/>
          <w:marTop w:val="0"/>
          <w:marBottom w:val="0"/>
          <w:divBdr>
            <w:top w:val="none" w:sz="0" w:space="0" w:color="auto"/>
            <w:left w:val="none" w:sz="0" w:space="0" w:color="auto"/>
            <w:bottom w:val="none" w:sz="0" w:space="0" w:color="auto"/>
            <w:right w:val="none" w:sz="0" w:space="0" w:color="auto"/>
          </w:divBdr>
        </w:div>
        <w:div w:id="2009095925">
          <w:marLeft w:val="0"/>
          <w:marRight w:val="0"/>
          <w:marTop w:val="0"/>
          <w:marBottom w:val="0"/>
          <w:divBdr>
            <w:top w:val="none" w:sz="0" w:space="0" w:color="auto"/>
            <w:left w:val="none" w:sz="0" w:space="0" w:color="auto"/>
            <w:bottom w:val="none" w:sz="0" w:space="0" w:color="auto"/>
            <w:right w:val="none" w:sz="0" w:space="0" w:color="auto"/>
          </w:divBdr>
        </w:div>
        <w:div w:id="263467549">
          <w:marLeft w:val="0"/>
          <w:marRight w:val="0"/>
          <w:marTop w:val="0"/>
          <w:marBottom w:val="0"/>
          <w:divBdr>
            <w:top w:val="none" w:sz="0" w:space="0" w:color="auto"/>
            <w:left w:val="none" w:sz="0" w:space="0" w:color="auto"/>
            <w:bottom w:val="none" w:sz="0" w:space="0" w:color="auto"/>
            <w:right w:val="none" w:sz="0" w:space="0" w:color="auto"/>
          </w:divBdr>
        </w:div>
        <w:div w:id="185826913">
          <w:marLeft w:val="0"/>
          <w:marRight w:val="0"/>
          <w:marTop w:val="0"/>
          <w:marBottom w:val="0"/>
          <w:divBdr>
            <w:top w:val="none" w:sz="0" w:space="0" w:color="auto"/>
            <w:left w:val="none" w:sz="0" w:space="0" w:color="auto"/>
            <w:bottom w:val="none" w:sz="0" w:space="0" w:color="auto"/>
            <w:right w:val="none" w:sz="0" w:space="0" w:color="auto"/>
          </w:divBdr>
        </w:div>
        <w:div w:id="2002351073">
          <w:marLeft w:val="0"/>
          <w:marRight w:val="0"/>
          <w:marTop w:val="0"/>
          <w:marBottom w:val="0"/>
          <w:divBdr>
            <w:top w:val="none" w:sz="0" w:space="0" w:color="auto"/>
            <w:left w:val="none" w:sz="0" w:space="0" w:color="auto"/>
            <w:bottom w:val="none" w:sz="0" w:space="0" w:color="auto"/>
            <w:right w:val="none" w:sz="0" w:space="0" w:color="auto"/>
          </w:divBdr>
        </w:div>
        <w:div w:id="1008024030">
          <w:marLeft w:val="0"/>
          <w:marRight w:val="0"/>
          <w:marTop w:val="0"/>
          <w:marBottom w:val="0"/>
          <w:divBdr>
            <w:top w:val="none" w:sz="0" w:space="0" w:color="auto"/>
            <w:left w:val="none" w:sz="0" w:space="0" w:color="auto"/>
            <w:bottom w:val="none" w:sz="0" w:space="0" w:color="auto"/>
            <w:right w:val="none" w:sz="0" w:space="0" w:color="auto"/>
          </w:divBdr>
        </w:div>
        <w:div w:id="68843072">
          <w:marLeft w:val="0"/>
          <w:marRight w:val="0"/>
          <w:marTop w:val="0"/>
          <w:marBottom w:val="0"/>
          <w:divBdr>
            <w:top w:val="none" w:sz="0" w:space="0" w:color="auto"/>
            <w:left w:val="none" w:sz="0" w:space="0" w:color="auto"/>
            <w:bottom w:val="none" w:sz="0" w:space="0" w:color="auto"/>
            <w:right w:val="none" w:sz="0" w:space="0" w:color="auto"/>
          </w:divBdr>
        </w:div>
        <w:div w:id="861014814">
          <w:marLeft w:val="0"/>
          <w:marRight w:val="0"/>
          <w:marTop w:val="0"/>
          <w:marBottom w:val="0"/>
          <w:divBdr>
            <w:top w:val="none" w:sz="0" w:space="0" w:color="auto"/>
            <w:left w:val="none" w:sz="0" w:space="0" w:color="auto"/>
            <w:bottom w:val="none" w:sz="0" w:space="0" w:color="auto"/>
            <w:right w:val="none" w:sz="0" w:space="0" w:color="auto"/>
          </w:divBdr>
        </w:div>
      </w:divsChild>
    </w:div>
    <w:div w:id="1978874772">
      <w:bodyDiv w:val="1"/>
      <w:marLeft w:val="0"/>
      <w:marRight w:val="0"/>
      <w:marTop w:val="0"/>
      <w:marBottom w:val="0"/>
      <w:divBdr>
        <w:top w:val="none" w:sz="0" w:space="0" w:color="auto"/>
        <w:left w:val="none" w:sz="0" w:space="0" w:color="auto"/>
        <w:bottom w:val="none" w:sz="0" w:space="0" w:color="auto"/>
        <w:right w:val="none" w:sz="0" w:space="0" w:color="auto"/>
      </w:divBdr>
    </w:div>
    <w:div w:id="1979142034">
      <w:bodyDiv w:val="1"/>
      <w:marLeft w:val="0"/>
      <w:marRight w:val="0"/>
      <w:marTop w:val="0"/>
      <w:marBottom w:val="0"/>
      <w:divBdr>
        <w:top w:val="none" w:sz="0" w:space="0" w:color="auto"/>
        <w:left w:val="none" w:sz="0" w:space="0" w:color="auto"/>
        <w:bottom w:val="none" w:sz="0" w:space="0" w:color="auto"/>
        <w:right w:val="none" w:sz="0" w:space="0" w:color="auto"/>
      </w:divBdr>
    </w:div>
    <w:div w:id="1981420662">
      <w:bodyDiv w:val="1"/>
      <w:marLeft w:val="0"/>
      <w:marRight w:val="0"/>
      <w:marTop w:val="0"/>
      <w:marBottom w:val="0"/>
      <w:divBdr>
        <w:top w:val="none" w:sz="0" w:space="0" w:color="auto"/>
        <w:left w:val="none" w:sz="0" w:space="0" w:color="auto"/>
        <w:bottom w:val="none" w:sz="0" w:space="0" w:color="auto"/>
        <w:right w:val="none" w:sz="0" w:space="0" w:color="auto"/>
      </w:divBdr>
    </w:div>
    <w:div w:id="1981689447">
      <w:bodyDiv w:val="1"/>
      <w:marLeft w:val="0"/>
      <w:marRight w:val="0"/>
      <w:marTop w:val="0"/>
      <w:marBottom w:val="0"/>
      <w:divBdr>
        <w:top w:val="none" w:sz="0" w:space="0" w:color="auto"/>
        <w:left w:val="none" w:sz="0" w:space="0" w:color="auto"/>
        <w:bottom w:val="none" w:sz="0" w:space="0" w:color="auto"/>
        <w:right w:val="none" w:sz="0" w:space="0" w:color="auto"/>
      </w:divBdr>
    </w:div>
    <w:div w:id="1981884436">
      <w:bodyDiv w:val="1"/>
      <w:marLeft w:val="0"/>
      <w:marRight w:val="0"/>
      <w:marTop w:val="0"/>
      <w:marBottom w:val="0"/>
      <w:divBdr>
        <w:top w:val="none" w:sz="0" w:space="0" w:color="auto"/>
        <w:left w:val="none" w:sz="0" w:space="0" w:color="auto"/>
        <w:bottom w:val="none" w:sz="0" w:space="0" w:color="auto"/>
        <w:right w:val="none" w:sz="0" w:space="0" w:color="auto"/>
      </w:divBdr>
    </w:div>
    <w:div w:id="1981962938">
      <w:bodyDiv w:val="1"/>
      <w:marLeft w:val="0"/>
      <w:marRight w:val="0"/>
      <w:marTop w:val="0"/>
      <w:marBottom w:val="0"/>
      <w:divBdr>
        <w:top w:val="none" w:sz="0" w:space="0" w:color="auto"/>
        <w:left w:val="none" w:sz="0" w:space="0" w:color="auto"/>
        <w:bottom w:val="none" w:sz="0" w:space="0" w:color="auto"/>
        <w:right w:val="none" w:sz="0" w:space="0" w:color="auto"/>
      </w:divBdr>
      <w:divsChild>
        <w:div w:id="1492283907">
          <w:marLeft w:val="660"/>
          <w:marRight w:val="660"/>
          <w:marTop w:val="0"/>
          <w:marBottom w:val="0"/>
          <w:divBdr>
            <w:top w:val="none" w:sz="0" w:space="0" w:color="auto"/>
            <w:left w:val="none" w:sz="0" w:space="0" w:color="auto"/>
            <w:bottom w:val="none" w:sz="0" w:space="0" w:color="auto"/>
            <w:right w:val="none" w:sz="0" w:space="0" w:color="auto"/>
          </w:divBdr>
          <w:divsChild>
            <w:div w:id="952437523">
              <w:marLeft w:val="0"/>
              <w:marRight w:val="0"/>
              <w:marTop w:val="0"/>
              <w:marBottom w:val="0"/>
              <w:divBdr>
                <w:top w:val="none" w:sz="0" w:space="0" w:color="auto"/>
                <w:left w:val="none" w:sz="0" w:space="0" w:color="auto"/>
                <w:bottom w:val="none" w:sz="0" w:space="0" w:color="auto"/>
                <w:right w:val="none" w:sz="0" w:space="0" w:color="auto"/>
              </w:divBdr>
              <w:divsChild>
                <w:div w:id="211115863">
                  <w:marLeft w:val="0"/>
                  <w:marRight w:val="0"/>
                  <w:marTop w:val="0"/>
                  <w:marBottom w:val="0"/>
                  <w:divBdr>
                    <w:top w:val="none" w:sz="0" w:space="0" w:color="auto"/>
                    <w:left w:val="none" w:sz="0" w:space="0" w:color="auto"/>
                    <w:bottom w:val="none" w:sz="0" w:space="0" w:color="auto"/>
                    <w:right w:val="none" w:sz="0" w:space="0" w:color="auto"/>
                  </w:divBdr>
                  <w:divsChild>
                    <w:div w:id="630284235">
                      <w:marLeft w:val="0"/>
                      <w:marRight w:val="0"/>
                      <w:marTop w:val="0"/>
                      <w:marBottom w:val="0"/>
                      <w:divBdr>
                        <w:top w:val="none" w:sz="0" w:space="0" w:color="auto"/>
                        <w:left w:val="none" w:sz="0" w:space="0" w:color="auto"/>
                        <w:bottom w:val="none" w:sz="0" w:space="0" w:color="auto"/>
                        <w:right w:val="none" w:sz="0" w:space="0" w:color="auto"/>
                      </w:divBdr>
                      <w:divsChild>
                        <w:div w:id="10277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877476">
      <w:bodyDiv w:val="1"/>
      <w:marLeft w:val="0"/>
      <w:marRight w:val="0"/>
      <w:marTop w:val="0"/>
      <w:marBottom w:val="0"/>
      <w:divBdr>
        <w:top w:val="none" w:sz="0" w:space="0" w:color="auto"/>
        <w:left w:val="none" w:sz="0" w:space="0" w:color="auto"/>
        <w:bottom w:val="none" w:sz="0" w:space="0" w:color="auto"/>
        <w:right w:val="none" w:sz="0" w:space="0" w:color="auto"/>
      </w:divBdr>
    </w:div>
    <w:div w:id="1983001632">
      <w:bodyDiv w:val="1"/>
      <w:marLeft w:val="0"/>
      <w:marRight w:val="0"/>
      <w:marTop w:val="0"/>
      <w:marBottom w:val="0"/>
      <w:divBdr>
        <w:top w:val="none" w:sz="0" w:space="0" w:color="auto"/>
        <w:left w:val="none" w:sz="0" w:space="0" w:color="auto"/>
        <w:bottom w:val="none" w:sz="0" w:space="0" w:color="auto"/>
        <w:right w:val="none" w:sz="0" w:space="0" w:color="auto"/>
      </w:divBdr>
    </w:div>
    <w:div w:id="1983079023">
      <w:bodyDiv w:val="1"/>
      <w:marLeft w:val="0"/>
      <w:marRight w:val="0"/>
      <w:marTop w:val="0"/>
      <w:marBottom w:val="0"/>
      <w:divBdr>
        <w:top w:val="none" w:sz="0" w:space="0" w:color="auto"/>
        <w:left w:val="none" w:sz="0" w:space="0" w:color="auto"/>
        <w:bottom w:val="none" w:sz="0" w:space="0" w:color="auto"/>
        <w:right w:val="none" w:sz="0" w:space="0" w:color="auto"/>
      </w:divBdr>
    </w:div>
    <w:div w:id="1984039803">
      <w:bodyDiv w:val="1"/>
      <w:marLeft w:val="0"/>
      <w:marRight w:val="0"/>
      <w:marTop w:val="0"/>
      <w:marBottom w:val="0"/>
      <w:divBdr>
        <w:top w:val="none" w:sz="0" w:space="0" w:color="auto"/>
        <w:left w:val="none" w:sz="0" w:space="0" w:color="auto"/>
        <w:bottom w:val="none" w:sz="0" w:space="0" w:color="auto"/>
        <w:right w:val="none" w:sz="0" w:space="0" w:color="auto"/>
      </w:divBdr>
    </w:div>
    <w:div w:id="1984046388">
      <w:bodyDiv w:val="1"/>
      <w:marLeft w:val="0"/>
      <w:marRight w:val="0"/>
      <w:marTop w:val="0"/>
      <w:marBottom w:val="0"/>
      <w:divBdr>
        <w:top w:val="none" w:sz="0" w:space="0" w:color="auto"/>
        <w:left w:val="none" w:sz="0" w:space="0" w:color="auto"/>
        <w:bottom w:val="none" w:sz="0" w:space="0" w:color="auto"/>
        <w:right w:val="none" w:sz="0" w:space="0" w:color="auto"/>
      </w:divBdr>
    </w:div>
    <w:div w:id="1984236490">
      <w:bodyDiv w:val="1"/>
      <w:marLeft w:val="0"/>
      <w:marRight w:val="0"/>
      <w:marTop w:val="0"/>
      <w:marBottom w:val="0"/>
      <w:divBdr>
        <w:top w:val="none" w:sz="0" w:space="0" w:color="auto"/>
        <w:left w:val="none" w:sz="0" w:space="0" w:color="auto"/>
        <w:bottom w:val="none" w:sz="0" w:space="0" w:color="auto"/>
        <w:right w:val="none" w:sz="0" w:space="0" w:color="auto"/>
      </w:divBdr>
    </w:div>
    <w:div w:id="1984692614">
      <w:bodyDiv w:val="1"/>
      <w:marLeft w:val="0"/>
      <w:marRight w:val="0"/>
      <w:marTop w:val="0"/>
      <w:marBottom w:val="0"/>
      <w:divBdr>
        <w:top w:val="none" w:sz="0" w:space="0" w:color="auto"/>
        <w:left w:val="none" w:sz="0" w:space="0" w:color="auto"/>
        <w:bottom w:val="none" w:sz="0" w:space="0" w:color="auto"/>
        <w:right w:val="none" w:sz="0" w:space="0" w:color="auto"/>
      </w:divBdr>
    </w:div>
    <w:div w:id="1985233157">
      <w:bodyDiv w:val="1"/>
      <w:marLeft w:val="0"/>
      <w:marRight w:val="0"/>
      <w:marTop w:val="0"/>
      <w:marBottom w:val="0"/>
      <w:divBdr>
        <w:top w:val="none" w:sz="0" w:space="0" w:color="auto"/>
        <w:left w:val="none" w:sz="0" w:space="0" w:color="auto"/>
        <w:bottom w:val="none" w:sz="0" w:space="0" w:color="auto"/>
        <w:right w:val="none" w:sz="0" w:space="0" w:color="auto"/>
      </w:divBdr>
      <w:divsChild>
        <w:div w:id="1107701206">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1986278059">
      <w:bodyDiv w:val="1"/>
      <w:marLeft w:val="0"/>
      <w:marRight w:val="0"/>
      <w:marTop w:val="0"/>
      <w:marBottom w:val="0"/>
      <w:divBdr>
        <w:top w:val="none" w:sz="0" w:space="0" w:color="auto"/>
        <w:left w:val="none" w:sz="0" w:space="0" w:color="auto"/>
        <w:bottom w:val="none" w:sz="0" w:space="0" w:color="auto"/>
        <w:right w:val="none" w:sz="0" w:space="0" w:color="auto"/>
      </w:divBdr>
    </w:div>
    <w:div w:id="1986472975">
      <w:bodyDiv w:val="1"/>
      <w:marLeft w:val="0"/>
      <w:marRight w:val="0"/>
      <w:marTop w:val="0"/>
      <w:marBottom w:val="0"/>
      <w:divBdr>
        <w:top w:val="none" w:sz="0" w:space="0" w:color="auto"/>
        <w:left w:val="none" w:sz="0" w:space="0" w:color="auto"/>
        <w:bottom w:val="none" w:sz="0" w:space="0" w:color="auto"/>
        <w:right w:val="none" w:sz="0" w:space="0" w:color="auto"/>
      </w:divBdr>
    </w:div>
    <w:div w:id="1986549276">
      <w:bodyDiv w:val="1"/>
      <w:marLeft w:val="0"/>
      <w:marRight w:val="0"/>
      <w:marTop w:val="0"/>
      <w:marBottom w:val="0"/>
      <w:divBdr>
        <w:top w:val="none" w:sz="0" w:space="0" w:color="auto"/>
        <w:left w:val="none" w:sz="0" w:space="0" w:color="auto"/>
        <w:bottom w:val="none" w:sz="0" w:space="0" w:color="auto"/>
        <w:right w:val="none" w:sz="0" w:space="0" w:color="auto"/>
      </w:divBdr>
    </w:div>
    <w:div w:id="1987467469">
      <w:bodyDiv w:val="1"/>
      <w:marLeft w:val="0"/>
      <w:marRight w:val="0"/>
      <w:marTop w:val="0"/>
      <w:marBottom w:val="0"/>
      <w:divBdr>
        <w:top w:val="none" w:sz="0" w:space="0" w:color="auto"/>
        <w:left w:val="none" w:sz="0" w:space="0" w:color="auto"/>
        <w:bottom w:val="none" w:sz="0" w:space="0" w:color="auto"/>
        <w:right w:val="none" w:sz="0" w:space="0" w:color="auto"/>
      </w:divBdr>
    </w:div>
    <w:div w:id="1988364104">
      <w:bodyDiv w:val="1"/>
      <w:marLeft w:val="0"/>
      <w:marRight w:val="0"/>
      <w:marTop w:val="0"/>
      <w:marBottom w:val="0"/>
      <w:divBdr>
        <w:top w:val="none" w:sz="0" w:space="0" w:color="auto"/>
        <w:left w:val="none" w:sz="0" w:space="0" w:color="auto"/>
        <w:bottom w:val="none" w:sz="0" w:space="0" w:color="auto"/>
        <w:right w:val="none" w:sz="0" w:space="0" w:color="auto"/>
      </w:divBdr>
    </w:div>
    <w:div w:id="1990089187">
      <w:bodyDiv w:val="1"/>
      <w:marLeft w:val="0"/>
      <w:marRight w:val="0"/>
      <w:marTop w:val="0"/>
      <w:marBottom w:val="0"/>
      <w:divBdr>
        <w:top w:val="none" w:sz="0" w:space="0" w:color="auto"/>
        <w:left w:val="none" w:sz="0" w:space="0" w:color="auto"/>
        <w:bottom w:val="none" w:sz="0" w:space="0" w:color="auto"/>
        <w:right w:val="none" w:sz="0" w:space="0" w:color="auto"/>
      </w:divBdr>
    </w:div>
    <w:div w:id="1990284816">
      <w:bodyDiv w:val="1"/>
      <w:marLeft w:val="0"/>
      <w:marRight w:val="0"/>
      <w:marTop w:val="0"/>
      <w:marBottom w:val="0"/>
      <w:divBdr>
        <w:top w:val="none" w:sz="0" w:space="0" w:color="auto"/>
        <w:left w:val="none" w:sz="0" w:space="0" w:color="auto"/>
        <w:bottom w:val="none" w:sz="0" w:space="0" w:color="auto"/>
        <w:right w:val="none" w:sz="0" w:space="0" w:color="auto"/>
      </w:divBdr>
    </w:div>
    <w:div w:id="1990591896">
      <w:bodyDiv w:val="1"/>
      <w:marLeft w:val="0"/>
      <w:marRight w:val="0"/>
      <w:marTop w:val="0"/>
      <w:marBottom w:val="0"/>
      <w:divBdr>
        <w:top w:val="none" w:sz="0" w:space="0" w:color="auto"/>
        <w:left w:val="none" w:sz="0" w:space="0" w:color="auto"/>
        <w:bottom w:val="none" w:sz="0" w:space="0" w:color="auto"/>
        <w:right w:val="none" w:sz="0" w:space="0" w:color="auto"/>
      </w:divBdr>
    </w:div>
    <w:div w:id="1991207090">
      <w:bodyDiv w:val="1"/>
      <w:marLeft w:val="0"/>
      <w:marRight w:val="0"/>
      <w:marTop w:val="0"/>
      <w:marBottom w:val="0"/>
      <w:divBdr>
        <w:top w:val="none" w:sz="0" w:space="0" w:color="auto"/>
        <w:left w:val="none" w:sz="0" w:space="0" w:color="auto"/>
        <w:bottom w:val="none" w:sz="0" w:space="0" w:color="auto"/>
        <w:right w:val="none" w:sz="0" w:space="0" w:color="auto"/>
      </w:divBdr>
    </w:div>
    <w:div w:id="1992832274">
      <w:bodyDiv w:val="1"/>
      <w:marLeft w:val="0"/>
      <w:marRight w:val="0"/>
      <w:marTop w:val="0"/>
      <w:marBottom w:val="0"/>
      <w:divBdr>
        <w:top w:val="none" w:sz="0" w:space="0" w:color="auto"/>
        <w:left w:val="none" w:sz="0" w:space="0" w:color="auto"/>
        <w:bottom w:val="none" w:sz="0" w:space="0" w:color="auto"/>
        <w:right w:val="none" w:sz="0" w:space="0" w:color="auto"/>
      </w:divBdr>
    </w:div>
    <w:div w:id="1993289859">
      <w:bodyDiv w:val="1"/>
      <w:marLeft w:val="0"/>
      <w:marRight w:val="0"/>
      <w:marTop w:val="0"/>
      <w:marBottom w:val="0"/>
      <w:divBdr>
        <w:top w:val="none" w:sz="0" w:space="0" w:color="auto"/>
        <w:left w:val="none" w:sz="0" w:space="0" w:color="auto"/>
        <w:bottom w:val="none" w:sz="0" w:space="0" w:color="auto"/>
        <w:right w:val="none" w:sz="0" w:space="0" w:color="auto"/>
      </w:divBdr>
    </w:div>
    <w:div w:id="1993438748">
      <w:bodyDiv w:val="1"/>
      <w:marLeft w:val="0"/>
      <w:marRight w:val="0"/>
      <w:marTop w:val="0"/>
      <w:marBottom w:val="0"/>
      <w:divBdr>
        <w:top w:val="none" w:sz="0" w:space="0" w:color="auto"/>
        <w:left w:val="none" w:sz="0" w:space="0" w:color="auto"/>
        <w:bottom w:val="none" w:sz="0" w:space="0" w:color="auto"/>
        <w:right w:val="none" w:sz="0" w:space="0" w:color="auto"/>
      </w:divBdr>
    </w:div>
    <w:div w:id="1995063527">
      <w:bodyDiv w:val="1"/>
      <w:marLeft w:val="0"/>
      <w:marRight w:val="0"/>
      <w:marTop w:val="0"/>
      <w:marBottom w:val="0"/>
      <w:divBdr>
        <w:top w:val="none" w:sz="0" w:space="0" w:color="auto"/>
        <w:left w:val="none" w:sz="0" w:space="0" w:color="auto"/>
        <w:bottom w:val="none" w:sz="0" w:space="0" w:color="auto"/>
        <w:right w:val="none" w:sz="0" w:space="0" w:color="auto"/>
      </w:divBdr>
    </w:div>
    <w:div w:id="1995983860">
      <w:bodyDiv w:val="1"/>
      <w:marLeft w:val="0"/>
      <w:marRight w:val="0"/>
      <w:marTop w:val="0"/>
      <w:marBottom w:val="0"/>
      <w:divBdr>
        <w:top w:val="none" w:sz="0" w:space="0" w:color="auto"/>
        <w:left w:val="none" w:sz="0" w:space="0" w:color="auto"/>
        <w:bottom w:val="none" w:sz="0" w:space="0" w:color="auto"/>
        <w:right w:val="none" w:sz="0" w:space="0" w:color="auto"/>
      </w:divBdr>
    </w:div>
    <w:div w:id="1996105399">
      <w:bodyDiv w:val="1"/>
      <w:marLeft w:val="0"/>
      <w:marRight w:val="0"/>
      <w:marTop w:val="0"/>
      <w:marBottom w:val="0"/>
      <w:divBdr>
        <w:top w:val="none" w:sz="0" w:space="0" w:color="auto"/>
        <w:left w:val="none" w:sz="0" w:space="0" w:color="auto"/>
        <w:bottom w:val="none" w:sz="0" w:space="0" w:color="auto"/>
        <w:right w:val="none" w:sz="0" w:space="0" w:color="auto"/>
      </w:divBdr>
    </w:div>
    <w:div w:id="1996760154">
      <w:bodyDiv w:val="1"/>
      <w:marLeft w:val="0"/>
      <w:marRight w:val="0"/>
      <w:marTop w:val="0"/>
      <w:marBottom w:val="0"/>
      <w:divBdr>
        <w:top w:val="none" w:sz="0" w:space="0" w:color="auto"/>
        <w:left w:val="none" w:sz="0" w:space="0" w:color="auto"/>
        <w:bottom w:val="none" w:sz="0" w:space="0" w:color="auto"/>
        <w:right w:val="none" w:sz="0" w:space="0" w:color="auto"/>
      </w:divBdr>
    </w:div>
    <w:div w:id="1997297271">
      <w:bodyDiv w:val="1"/>
      <w:marLeft w:val="0"/>
      <w:marRight w:val="0"/>
      <w:marTop w:val="0"/>
      <w:marBottom w:val="0"/>
      <w:divBdr>
        <w:top w:val="none" w:sz="0" w:space="0" w:color="auto"/>
        <w:left w:val="none" w:sz="0" w:space="0" w:color="auto"/>
        <w:bottom w:val="none" w:sz="0" w:space="0" w:color="auto"/>
        <w:right w:val="none" w:sz="0" w:space="0" w:color="auto"/>
      </w:divBdr>
    </w:div>
    <w:div w:id="1998419445">
      <w:bodyDiv w:val="1"/>
      <w:marLeft w:val="0"/>
      <w:marRight w:val="0"/>
      <w:marTop w:val="0"/>
      <w:marBottom w:val="0"/>
      <w:divBdr>
        <w:top w:val="none" w:sz="0" w:space="0" w:color="auto"/>
        <w:left w:val="none" w:sz="0" w:space="0" w:color="auto"/>
        <w:bottom w:val="none" w:sz="0" w:space="0" w:color="auto"/>
        <w:right w:val="none" w:sz="0" w:space="0" w:color="auto"/>
      </w:divBdr>
    </w:div>
    <w:div w:id="1998455260">
      <w:bodyDiv w:val="1"/>
      <w:marLeft w:val="0"/>
      <w:marRight w:val="0"/>
      <w:marTop w:val="0"/>
      <w:marBottom w:val="0"/>
      <w:divBdr>
        <w:top w:val="none" w:sz="0" w:space="0" w:color="auto"/>
        <w:left w:val="none" w:sz="0" w:space="0" w:color="auto"/>
        <w:bottom w:val="none" w:sz="0" w:space="0" w:color="auto"/>
        <w:right w:val="none" w:sz="0" w:space="0" w:color="auto"/>
      </w:divBdr>
    </w:div>
    <w:div w:id="2000500872">
      <w:bodyDiv w:val="1"/>
      <w:marLeft w:val="0"/>
      <w:marRight w:val="0"/>
      <w:marTop w:val="0"/>
      <w:marBottom w:val="0"/>
      <w:divBdr>
        <w:top w:val="none" w:sz="0" w:space="0" w:color="auto"/>
        <w:left w:val="none" w:sz="0" w:space="0" w:color="auto"/>
        <w:bottom w:val="none" w:sz="0" w:space="0" w:color="auto"/>
        <w:right w:val="none" w:sz="0" w:space="0" w:color="auto"/>
      </w:divBdr>
    </w:div>
    <w:div w:id="2000845050">
      <w:bodyDiv w:val="1"/>
      <w:marLeft w:val="0"/>
      <w:marRight w:val="0"/>
      <w:marTop w:val="0"/>
      <w:marBottom w:val="0"/>
      <w:divBdr>
        <w:top w:val="none" w:sz="0" w:space="0" w:color="auto"/>
        <w:left w:val="none" w:sz="0" w:space="0" w:color="auto"/>
        <w:bottom w:val="none" w:sz="0" w:space="0" w:color="auto"/>
        <w:right w:val="none" w:sz="0" w:space="0" w:color="auto"/>
      </w:divBdr>
    </w:div>
    <w:div w:id="2001300647">
      <w:bodyDiv w:val="1"/>
      <w:marLeft w:val="0"/>
      <w:marRight w:val="0"/>
      <w:marTop w:val="0"/>
      <w:marBottom w:val="0"/>
      <w:divBdr>
        <w:top w:val="none" w:sz="0" w:space="0" w:color="auto"/>
        <w:left w:val="none" w:sz="0" w:space="0" w:color="auto"/>
        <w:bottom w:val="none" w:sz="0" w:space="0" w:color="auto"/>
        <w:right w:val="none" w:sz="0" w:space="0" w:color="auto"/>
      </w:divBdr>
    </w:div>
    <w:div w:id="2001884580">
      <w:bodyDiv w:val="1"/>
      <w:marLeft w:val="0"/>
      <w:marRight w:val="0"/>
      <w:marTop w:val="0"/>
      <w:marBottom w:val="0"/>
      <w:divBdr>
        <w:top w:val="none" w:sz="0" w:space="0" w:color="auto"/>
        <w:left w:val="none" w:sz="0" w:space="0" w:color="auto"/>
        <w:bottom w:val="none" w:sz="0" w:space="0" w:color="auto"/>
        <w:right w:val="none" w:sz="0" w:space="0" w:color="auto"/>
      </w:divBdr>
    </w:div>
    <w:div w:id="2002003437">
      <w:bodyDiv w:val="1"/>
      <w:marLeft w:val="0"/>
      <w:marRight w:val="0"/>
      <w:marTop w:val="0"/>
      <w:marBottom w:val="0"/>
      <w:divBdr>
        <w:top w:val="none" w:sz="0" w:space="0" w:color="auto"/>
        <w:left w:val="none" w:sz="0" w:space="0" w:color="auto"/>
        <w:bottom w:val="none" w:sz="0" w:space="0" w:color="auto"/>
        <w:right w:val="none" w:sz="0" w:space="0" w:color="auto"/>
      </w:divBdr>
    </w:div>
    <w:div w:id="2002611161">
      <w:bodyDiv w:val="1"/>
      <w:marLeft w:val="0"/>
      <w:marRight w:val="0"/>
      <w:marTop w:val="0"/>
      <w:marBottom w:val="0"/>
      <w:divBdr>
        <w:top w:val="none" w:sz="0" w:space="0" w:color="auto"/>
        <w:left w:val="none" w:sz="0" w:space="0" w:color="auto"/>
        <w:bottom w:val="none" w:sz="0" w:space="0" w:color="auto"/>
        <w:right w:val="none" w:sz="0" w:space="0" w:color="auto"/>
      </w:divBdr>
    </w:div>
    <w:div w:id="2002852721">
      <w:bodyDiv w:val="1"/>
      <w:marLeft w:val="0"/>
      <w:marRight w:val="0"/>
      <w:marTop w:val="0"/>
      <w:marBottom w:val="0"/>
      <w:divBdr>
        <w:top w:val="none" w:sz="0" w:space="0" w:color="auto"/>
        <w:left w:val="none" w:sz="0" w:space="0" w:color="auto"/>
        <w:bottom w:val="none" w:sz="0" w:space="0" w:color="auto"/>
        <w:right w:val="none" w:sz="0" w:space="0" w:color="auto"/>
      </w:divBdr>
    </w:div>
    <w:div w:id="2003505852">
      <w:bodyDiv w:val="1"/>
      <w:marLeft w:val="0"/>
      <w:marRight w:val="0"/>
      <w:marTop w:val="0"/>
      <w:marBottom w:val="0"/>
      <w:divBdr>
        <w:top w:val="none" w:sz="0" w:space="0" w:color="auto"/>
        <w:left w:val="none" w:sz="0" w:space="0" w:color="auto"/>
        <w:bottom w:val="none" w:sz="0" w:space="0" w:color="auto"/>
        <w:right w:val="none" w:sz="0" w:space="0" w:color="auto"/>
      </w:divBdr>
    </w:div>
    <w:div w:id="2003895710">
      <w:bodyDiv w:val="1"/>
      <w:marLeft w:val="0"/>
      <w:marRight w:val="0"/>
      <w:marTop w:val="0"/>
      <w:marBottom w:val="0"/>
      <w:divBdr>
        <w:top w:val="none" w:sz="0" w:space="0" w:color="auto"/>
        <w:left w:val="none" w:sz="0" w:space="0" w:color="auto"/>
        <w:bottom w:val="none" w:sz="0" w:space="0" w:color="auto"/>
        <w:right w:val="none" w:sz="0" w:space="0" w:color="auto"/>
      </w:divBdr>
    </w:div>
    <w:div w:id="2004045917">
      <w:bodyDiv w:val="1"/>
      <w:marLeft w:val="0"/>
      <w:marRight w:val="0"/>
      <w:marTop w:val="0"/>
      <w:marBottom w:val="0"/>
      <w:divBdr>
        <w:top w:val="none" w:sz="0" w:space="0" w:color="auto"/>
        <w:left w:val="none" w:sz="0" w:space="0" w:color="auto"/>
        <w:bottom w:val="none" w:sz="0" w:space="0" w:color="auto"/>
        <w:right w:val="none" w:sz="0" w:space="0" w:color="auto"/>
      </w:divBdr>
    </w:div>
    <w:div w:id="2004116561">
      <w:bodyDiv w:val="1"/>
      <w:marLeft w:val="0"/>
      <w:marRight w:val="0"/>
      <w:marTop w:val="0"/>
      <w:marBottom w:val="0"/>
      <w:divBdr>
        <w:top w:val="none" w:sz="0" w:space="0" w:color="auto"/>
        <w:left w:val="none" w:sz="0" w:space="0" w:color="auto"/>
        <w:bottom w:val="none" w:sz="0" w:space="0" w:color="auto"/>
        <w:right w:val="none" w:sz="0" w:space="0" w:color="auto"/>
      </w:divBdr>
    </w:div>
    <w:div w:id="2004120661">
      <w:bodyDiv w:val="1"/>
      <w:marLeft w:val="0"/>
      <w:marRight w:val="0"/>
      <w:marTop w:val="0"/>
      <w:marBottom w:val="0"/>
      <w:divBdr>
        <w:top w:val="none" w:sz="0" w:space="0" w:color="auto"/>
        <w:left w:val="none" w:sz="0" w:space="0" w:color="auto"/>
        <w:bottom w:val="none" w:sz="0" w:space="0" w:color="auto"/>
        <w:right w:val="none" w:sz="0" w:space="0" w:color="auto"/>
      </w:divBdr>
    </w:div>
    <w:div w:id="2004969022">
      <w:bodyDiv w:val="1"/>
      <w:marLeft w:val="0"/>
      <w:marRight w:val="0"/>
      <w:marTop w:val="0"/>
      <w:marBottom w:val="0"/>
      <w:divBdr>
        <w:top w:val="none" w:sz="0" w:space="0" w:color="auto"/>
        <w:left w:val="none" w:sz="0" w:space="0" w:color="auto"/>
        <w:bottom w:val="none" w:sz="0" w:space="0" w:color="auto"/>
        <w:right w:val="none" w:sz="0" w:space="0" w:color="auto"/>
      </w:divBdr>
    </w:div>
    <w:div w:id="2005161563">
      <w:bodyDiv w:val="1"/>
      <w:marLeft w:val="0"/>
      <w:marRight w:val="0"/>
      <w:marTop w:val="0"/>
      <w:marBottom w:val="0"/>
      <w:divBdr>
        <w:top w:val="none" w:sz="0" w:space="0" w:color="auto"/>
        <w:left w:val="none" w:sz="0" w:space="0" w:color="auto"/>
        <w:bottom w:val="none" w:sz="0" w:space="0" w:color="auto"/>
        <w:right w:val="none" w:sz="0" w:space="0" w:color="auto"/>
      </w:divBdr>
    </w:div>
    <w:div w:id="2005741839">
      <w:bodyDiv w:val="1"/>
      <w:marLeft w:val="0"/>
      <w:marRight w:val="0"/>
      <w:marTop w:val="0"/>
      <w:marBottom w:val="0"/>
      <w:divBdr>
        <w:top w:val="none" w:sz="0" w:space="0" w:color="auto"/>
        <w:left w:val="none" w:sz="0" w:space="0" w:color="auto"/>
        <w:bottom w:val="none" w:sz="0" w:space="0" w:color="auto"/>
        <w:right w:val="none" w:sz="0" w:space="0" w:color="auto"/>
      </w:divBdr>
    </w:div>
    <w:div w:id="2005892561">
      <w:bodyDiv w:val="1"/>
      <w:marLeft w:val="0"/>
      <w:marRight w:val="0"/>
      <w:marTop w:val="0"/>
      <w:marBottom w:val="0"/>
      <w:divBdr>
        <w:top w:val="none" w:sz="0" w:space="0" w:color="auto"/>
        <w:left w:val="none" w:sz="0" w:space="0" w:color="auto"/>
        <w:bottom w:val="none" w:sz="0" w:space="0" w:color="auto"/>
        <w:right w:val="none" w:sz="0" w:space="0" w:color="auto"/>
      </w:divBdr>
    </w:div>
    <w:div w:id="2006089712">
      <w:bodyDiv w:val="1"/>
      <w:marLeft w:val="0"/>
      <w:marRight w:val="0"/>
      <w:marTop w:val="0"/>
      <w:marBottom w:val="0"/>
      <w:divBdr>
        <w:top w:val="none" w:sz="0" w:space="0" w:color="auto"/>
        <w:left w:val="none" w:sz="0" w:space="0" w:color="auto"/>
        <w:bottom w:val="none" w:sz="0" w:space="0" w:color="auto"/>
        <w:right w:val="none" w:sz="0" w:space="0" w:color="auto"/>
      </w:divBdr>
    </w:div>
    <w:div w:id="2006661251">
      <w:bodyDiv w:val="1"/>
      <w:marLeft w:val="0"/>
      <w:marRight w:val="0"/>
      <w:marTop w:val="0"/>
      <w:marBottom w:val="0"/>
      <w:divBdr>
        <w:top w:val="none" w:sz="0" w:space="0" w:color="auto"/>
        <w:left w:val="none" w:sz="0" w:space="0" w:color="auto"/>
        <w:bottom w:val="none" w:sz="0" w:space="0" w:color="auto"/>
        <w:right w:val="none" w:sz="0" w:space="0" w:color="auto"/>
      </w:divBdr>
    </w:div>
    <w:div w:id="2007319601">
      <w:bodyDiv w:val="1"/>
      <w:marLeft w:val="0"/>
      <w:marRight w:val="0"/>
      <w:marTop w:val="0"/>
      <w:marBottom w:val="0"/>
      <w:divBdr>
        <w:top w:val="none" w:sz="0" w:space="0" w:color="auto"/>
        <w:left w:val="none" w:sz="0" w:space="0" w:color="auto"/>
        <w:bottom w:val="none" w:sz="0" w:space="0" w:color="auto"/>
        <w:right w:val="none" w:sz="0" w:space="0" w:color="auto"/>
      </w:divBdr>
    </w:div>
    <w:div w:id="2007704661">
      <w:bodyDiv w:val="1"/>
      <w:marLeft w:val="0"/>
      <w:marRight w:val="0"/>
      <w:marTop w:val="0"/>
      <w:marBottom w:val="0"/>
      <w:divBdr>
        <w:top w:val="none" w:sz="0" w:space="0" w:color="auto"/>
        <w:left w:val="none" w:sz="0" w:space="0" w:color="auto"/>
        <w:bottom w:val="none" w:sz="0" w:space="0" w:color="auto"/>
        <w:right w:val="none" w:sz="0" w:space="0" w:color="auto"/>
      </w:divBdr>
    </w:div>
    <w:div w:id="2008170863">
      <w:bodyDiv w:val="1"/>
      <w:marLeft w:val="0"/>
      <w:marRight w:val="0"/>
      <w:marTop w:val="0"/>
      <w:marBottom w:val="0"/>
      <w:divBdr>
        <w:top w:val="none" w:sz="0" w:space="0" w:color="auto"/>
        <w:left w:val="none" w:sz="0" w:space="0" w:color="auto"/>
        <w:bottom w:val="none" w:sz="0" w:space="0" w:color="auto"/>
        <w:right w:val="none" w:sz="0" w:space="0" w:color="auto"/>
      </w:divBdr>
    </w:div>
    <w:div w:id="2008509113">
      <w:bodyDiv w:val="1"/>
      <w:marLeft w:val="0"/>
      <w:marRight w:val="0"/>
      <w:marTop w:val="0"/>
      <w:marBottom w:val="0"/>
      <w:divBdr>
        <w:top w:val="none" w:sz="0" w:space="0" w:color="auto"/>
        <w:left w:val="none" w:sz="0" w:space="0" w:color="auto"/>
        <w:bottom w:val="none" w:sz="0" w:space="0" w:color="auto"/>
        <w:right w:val="none" w:sz="0" w:space="0" w:color="auto"/>
      </w:divBdr>
      <w:divsChild>
        <w:div w:id="933712332">
          <w:marLeft w:val="0"/>
          <w:marRight w:val="0"/>
          <w:marTop w:val="0"/>
          <w:marBottom w:val="0"/>
          <w:divBdr>
            <w:top w:val="none" w:sz="0" w:space="0" w:color="auto"/>
            <w:left w:val="none" w:sz="0" w:space="0" w:color="auto"/>
            <w:bottom w:val="none" w:sz="0" w:space="0" w:color="auto"/>
            <w:right w:val="none" w:sz="0" w:space="0" w:color="auto"/>
          </w:divBdr>
        </w:div>
        <w:div w:id="380324420">
          <w:marLeft w:val="0"/>
          <w:marRight w:val="0"/>
          <w:marTop w:val="0"/>
          <w:marBottom w:val="0"/>
          <w:divBdr>
            <w:top w:val="none" w:sz="0" w:space="0" w:color="auto"/>
            <w:left w:val="none" w:sz="0" w:space="0" w:color="auto"/>
            <w:bottom w:val="none" w:sz="0" w:space="0" w:color="auto"/>
            <w:right w:val="none" w:sz="0" w:space="0" w:color="auto"/>
          </w:divBdr>
        </w:div>
        <w:div w:id="773134571">
          <w:marLeft w:val="0"/>
          <w:marRight w:val="0"/>
          <w:marTop w:val="0"/>
          <w:marBottom w:val="0"/>
          <w:divBdr>
            <w:top w:val="none" w:sz="0" w:space="0" w:color="auto"/>
            <w:left w:val="none" w:sz="0" w:space="0" w:color="auto"/>
            <w:bottom w:val="none" w:sz="0" w:space="0" w:color="auto"/>
            <w:right w:val="none" w:sz="0" w:space="0" w:color="auto"/>
          </w:divBdr>
        </w:div>
        <w:div w:id="151602646">
          <w:marLeft w:val="0"/>
          <w:marRight w:val="0"/>
          <w:marTop w:val="0"/>
          <w:marBottom w:val="0"/>
          <w:divBdr>
            <w:top w:val="none" w:sz="0" w:space="0" w:color="auto"/>
            <w:left w:val="none" w:sz="0" w:space="0" w:color="auto"/>
            <w:bottom w:val="none" w:sz="0" w:space="0" w:color="auto"/>
            <w:right w:val="none" w:sz="0" w:space="0" w:color="auto"/>
          </w:divBdr>
        </w:div>
      </w:divsChild>
    </w:div>
    <w:div w:id="2009287554">
      <w:bodyDiv w:val="1"/>
      <w:marLeft w:val="0"/>
      <w:marRight w:val="0"/>
      <w:marTop w:val="0"/>
      <w:marBottom w:val="0"/>
      <w:divBdr>
        <w:top w:val="none" w:sz="0" w:space="0" w:color="auto"/>
        <w:left w:val="none" w:sz="0" w:space="0" w:color="auto"/>
        <w:bottom w:val="none" w:sz="0" w:space="0" w:color="auto"/>
        <w:right w:val="none" w:sz="0" w:space="0" w:color="auto"/>
      </w:divBdr>
    </w:div>
    <w:div w:id="2009431995">
      <w:bodyDiv w:val="1"/>
      <w:marLeft w:val="0"/>
      <w:marRight w:val="0"/>
      <w:marTop w:val="0"/>
      <w:marBottom w:val="0"/>
      <w:divBdr>
        <w:top w:val="none" w:sz="0" w:space="0" w:color="auto"/>
        <w:left w:val="none" w:sz="0" w:space="0" w:color="auto"/>
        <w:bottom w:val="none" w:sz="0" w:space="0" w:color="auto"/>
        <w:right w:val="none" w:sz="0" w:space="0" w:color="auto"/>
      </w:divBdr>
    </w:div>
    <w:div w:id="2012415865">
      <w:bodyDiv w:val="1"/>
      <w:marLeft w:val="0"/>
      <w:marRight w:val="0"/>
      <w:marTop w:val="0"/>
      <w:marBottom w:val="0"/>
      <w:divBdr>
        <w:top w:val="none" w:sz="0" w:space="0" w:color="auto"/>
        <w:left w:val="none" w:sz="0" w:space="0" w:color="auto"/>
        <w:bottom w:val="none" w:sz="0" w:space="0" w:color="auto"/>
        <w:right w:val="none" w:sz="0" w:space="0" w:color="auto"/>
      </w:divBdr>
    </w:div>
    <w:div w:id="2013140246">
      <w:bodyDiv w:val="1"/>
      <w:marLeft w:val="0"/>
      <w:marRight w:val="0"/>
      <w:marTop w:val="0"/>
      <w:marBottom w:val="0"/>
      <w:divBdr>
        <w:top w:val="none" w:sz="0" w:space="0" w:color="auto"/>
        <w:left w:val="none" w:sz="0" w:space="0" w:color="auto"/>
        <w:bottom w:val="none" w:sz="0" w:space="0" w:color="auto"/>
        <w:right w:val="none" w:sz="0" w:space="0" w:color="auto"/>
      </w:divBdr>
    </w:div>
    <w:div w:id="2013532592">
      <w:bodyDiv w:val="1"/>
      <w:marLeft w:val="0"/>
      <w:marRight w:val="0"/>
      <w:marTop w:val="0"/>
      <w:marBottom w:val="0"/>
      <w:divBdr>
        <w:top w:val="none" w:sz="0" w:space="0" w:color="auto"/>
        <w:left w:val="none" w:sz="0" w:space="0" w:color="auto"/>
        <w:bottom w:val="none" w:sz="0" w:space="0" w:color="auto"/>
        <w:right w:val="none" w:sz="0" w:space="0" w:color="auto"/>
      </w:divBdr>
    </w:div>
    <w:div w:id="2013683657">
      <w:bodyDiv w:val="1"/>
      <w:marLeft w:val="0"/>
      <w:marRight w:val="0"/>
      <w:marTop w:val="0"/>
      <w:marBottom w:val="0"/>
      <w:divBdr>
        <w:top w:val="none" w:sz="0" w:space="0" w:color="auto"/>
        <w:left w:val="none" w:sz="0" w:space="0" w:color="auto"/>
        <w:bottom w:val="none" w:sz="0" w:space="0" w:color="auto"/>
        <w:right w:val="none" w:sz="0" w:space="0" w:color="auto"/>
      </w:divBdr>
    </w:div>
    <w:div w:id="2013994496">
      <w:bodyDiv w:val="1"/>
      <w:marLeft w:val="0"/>
      <w:marRight w:val="0"/>
      <w:marTop w:val="0"/>
      <w:marBottom w:val="0"/>
      <w:divBdr>
        <w:top w:val="none" w:sz="0" w:space="0" w:color="auto"/>
        <w:left w:val="none" w:sz="0" w:space="0" w:color="auto"/>
        <w:bottom w:val="none" w:sz="0" w:space="0" w:color="auto"/>
        <w:right w:val="none" w:sz="0" w:space="0" w:color="auto"/>
      </w:divBdr>
    </w:div>
    <w:div w:id="2014145639">
      <w:bodyDiv w:val="1"/>
      <w:marLeft w:val="0"/>
      <w:marRight w:val="0"/>
      <w:marTop w:val="0"/>
      <w:marBottom w:val="0"/>
      <w:divBdr>
        <w:top w:val="none" w:sz="0" w:space="0" w:color="auto"/>
        <w:left w:val="none" w:sz="0" w:space="0" w:color="auto"/>
        <w:bottom w:val="none" w:sz="0" w:space="0" w:color="auto"/>
        <w:right w:val="none" w:sz="0" w:space="0" w:color="auto"/>
      </w:divBdr>
    </w:div>
    <w:div w:id="2014453549">
      <w:bodyDiv w:val="1"/>
      <w:marLeft w:val="0"/>
      <w:marRight w:val="0"/>
      <w:marTop w:val="0"/>
      <w:marBottom w:val="0"/>
      <w:divBdr>
        <w:top w:val="none" w:sz="0" w:space="0" w:color="auto"/>
        <w:left w:val="none" w:sz="0" w:space="0" w:color="auto"/>
        <w:bottom w:val="none" w:sz="0" w:space="0" w:color="auto"/>
        <w:right w:val="none" w:sz="0" w:space="0" w:color="auto"/>
      </w:divBdr>
    </w:div>
    <w:div w:id="2015035827">
      <w:bodyDiv w:val="1"/>
      <w:marLeft w:val="0"/>
      <w:marRight w:val="0"/>
      <w:marTop w:val="0"/>
      <w:marBottom w:val="0"/>
      <w:divBdr>
        <w:top w:val="none" w:sz="0" w:space="0" w:color="auto"/>
        <w:left w:val="none" w:sz="0" w:space="0" w:color="auto"/>
        <w:bottom w:val="none" w:sz="0" w:space="0" w:color="auto"/>
        <w:right w:val="none" w:sz="0" w:space="0" w:color="auto"/>
      </w:divBdr>
    </w:div>
    <w:div w:id="2015106068">
      <w:bodyDiv w:val="1"/>
      <w:marLeft w:val="0"/>
      <w:marRight w:val="0"/>
      <w:marTop w:val="0"/>
      <w:marBottom w:val="0"/>
      <w:divBdr>
        <w:top w:val="none" w:sz="0" w:space="0" w:color="auto"/>
        <w:left w:val="none" w:sz="0" w:space="0" w:color="auto"/>
        <w:bottom w:val="none" w:sz="0" w:space="0" w:color="auto"/>
        <w:right w:val="none" w:sz="0" w:space="0" w:color="auto"/>
      </w:divBdr>
    </w:div>
    <w:div w:id="2015106123">
      <w:bodyDiv w:val="1"/>
      <w:marLeft w:val="0"/>
      <w:marRight w:val="0"/>
      <w:marTop w:val="0"/>
      <w:marBottom w:val="0"/>
      <w:divBdr>
        <w:top w:val="none" w:sz="0" w:space="0" w:color="auto"/>
        <w:left w:val="none" w:sz="0" w:space="0" w:color="auto"/>
        <w:bottom w:val="none" w:sz="0" w:space="0" w:color="auto"/>
        <w:right w:val="none" w:sz="0" w:space="0" w:color="auto"/>
      </w:divBdr>
    </w:div>
    <w:div w:id="2015496737">
      <w:bodyDiv w:val="1"/>
      <w:marLeft w:val="0"/>
      <w:marRight w:val="0"/>
      <w:marTop w:val="0"/>
      <w:marBottom w:val="0"/>
      <w:divBdr>
        <w:top w:val="none" w:sz="0" w:space="0" w:color="auto"/>
        <w:left w:val="none" w:sz="0" w:space="0" w:color="auto"/>
        <w:bottom w:val="none" w:sz="0" w:space="0" w:color="auto"/>
        <w:right w:val="none" w:sz="0" w:space="0" w:color="auto"/>
      </w:divBdr>
    </w:div>
    <w:div w:id="2015497374">
      <w:bodyDiv w:val="1"/>
      <w:marLeft w:val="0"/>
      <w:marRight w:val="0"/>
      <w:marTop w:val="0"/>
      <w:marBottom w:val="0"/>
      <w:divBdr>
        <w:top w:val="none" w:sz="0" w:space="0" w:color="auto"/>
        <w:left w:val="none" w:sz="0" w:space="0" w:color="auto"/>
        <w:bottom w:val="none" w:sz="0" w:space="0" w:color="auto"/>
        <w:right w:val="none" w:sz="0" w:space="0" w:color="auto"/>
      </w:divBdr>
    </w:div>
    <w:div w:id="2016227916">
      <w:bodyDiv w:val="1"/>
      <w:marLeft w:val="0"/>
      <w:marRight w:val="0"/>
      <w:marTop w:val="0"/>
      <w:marBottom w:val="0"/>
      <w:divBdr>
        <w:top w:val="none" w:sz="0" w:space="0" w:color="auto"/>
        <w:left w:val="none" w:sz="0" w:space="0" w:color="auto"/>
        <w:bottom w:val="none" w:sz="0" w:space="0" w:color="auto"/>
        <w:right w:val="none" w:sz="0" w:space="0" w:color="auto"/>
      </w:divBdr>
    </w:div>
    <w:div w:id="2018385472">
      <w:bodyDiv w:val="1"/>
      <w:marLeft w:val="0"/>
      <w:marRight w:val="0"/>
      <w:marTop w:val="0"/>
      <w:marBottom w:val="0"/>
      <w:divBdr>
        <w:top w:val="none" w:sz="0" w:space="0" w:color="auto"/>
        <w:left w:val="none" w:sz="0" w:space="0" w:color="auto"/>
        <w:bottom w:val="none" w:sz="0" w:space="0" w:color="auto"/>
        <w:right w:val="none" w:sz="0" w:space="0" w:color="auto"/>
      </w:divBdr>
    </w:div>
    <w:div w:id="2018531749">
      <w:bodyDiv w:val="1"/>
      <w:marLeft w:val="0"/>
      <w:marRight w:val="0"/>
      <w:marTop w:val="0"/>
      <w:marBottom w:val="0"/>
      <w:divBdr>
        <w:top w:val="none" w:sz="0" w:space="0" w:color="auto"/>
        <w:left w:val="none" w:sz="0" w:space="0" w:color="auto"/>
        <w:bottom w:val="none" w:sz="0" w:space="0" w:color="auto"/>
        <w:right w:val="none" w:sz="0" w:space="0" w:color="auto"/>
      </w:divBdr>
    </w:div>
    <w:div w:id="2018535877">
      <w:bodyDiv w:val="1"/>
      <w:marLeft w:val="0"/>
      <w:marRight w:val="0"/>
      <w:marTop w:val="0"/>
      <w:marBottom w:val="0"/>
      <w:divBdr>
        <w:top w:val="none" w:sz="0" w:space="0" w:color="auto"/>
        <w:left w:val="none" w:sz="0" w:space="0" w:color="auto"/>
        <w:bottom w:val="none" w:sz="0" w:space="0" w:color="auto"/>
        <w:right w:val="none" w:sz="0" w:space="0" w:color="auto"/>
      </w:divBdr>
    </w:div>
    <w:div w:id="2019040650">
      <w:bodyDiv w:val="1"/>
      <w:marLeft w:val="0"/>
      <w:marRight w:val="0"/>
      <w:marTop w:val="0"/>
      <w:marBottom w:val="0"/>
      <w:divBdr>
        <w:top w:val="none" w:sz="0" w:space="0" w:color="auto"/>
        <w:left w:val="none" w:sz="0" w:space="0" w:color="auto"/>
        <w:bottom w:val="none" w:sz="0" w:space="0" w:color="auto"/>
        <w:right w:val="none" w:sz="0" w:space="0" w:color="auto"/>
      </w:divBdr>
    </w:div>
    <w:div w:id="2019500887">
      <w:bodyDiv w:val="1"/>
      <w:marLeft w:val="0"/>
      <w:marRight w:val="0"/>
      <w:marTop w:val="0"/>
      <w:marBottom w:val="0"/>
      <w:divBdr>
        <w:top w:val="none" w:sz="0" w:space="0" w:color="auto"/>
        <w:left w:val="none" w:sz="0" w:space="0" w:color="auto"/>
        <w:bottom w:val="none" w:sz="0" w:space="0" w:color="auto"/>
        <w:right w:val="none" w:sz="0" w:space="0" w:color="auto"/>
      </w:divBdr>
    </w:div>
    <w:div w:id="2019655257">
      <w:bodyDiv w:val="1"/>
      <w:marLeft w:val="0"/>
      <w:marRight w:val="0"/>
      <w:marTop w:val="0"/>
      <w:marBottom w:val="0"/>
      <w:divBdr>
        <w:top w:val="none" w:sz="0" w:space="0" w:color="auto"/>
        <w:left w:val="none" w:sz="0" w:space="0" w:color="auto"/>
        <w:bottom w:val="none" w:sz="0" w:space="0" w:color="auto"/>
        <w:right w:val="none" w:sz="0" w:space="0" w:color="auto"/>
      </w:divBdr>
    </w:div>
    <w:div w:id="2020959962">
      <w:bodyDiv w:val="1"/>
      <w:marLeft w:val="0"/>
      <w:marRight w:val="0"/>
      <w:marTop w:val="0"/>
      <w:marBottom w:val="0"/>
      <w:divBdr>
        <w:top w:val="none" w:sz="0" w:space="0" w:color="auto"/>
        <w:left w:val="none" w:sz="0" w:space="0" w:color="auto"/>
        <w:bottom w:val="none" w:sz="0" w:space="0" w:color="auto"/>
        <w:right w:val="none" w:sz="0" w:space="0" w:color="auto"/>
      </w:divBdr>
    </w:div>
    <w:div w:id="2020962127">
      <w:bodyDiv w:val="1"/>
      <w:marLeft w:val="0"/>
      <w:marRight w:val="0"/>
      <w:marTop w:val="0"/>
      <w:marBottom w:val="0"/>
      <w:divBdr>
        <w:top w:val="none" w:sz="0" w:space="0" w:color="auto"/>
        <w:left w:val="none" w:sz="0" w:space="0" w:color="auto"/>
        <w:bottom w:val="none" w:sz="0" w:space="0" w:color="auto"/>
        <w:right w:val="none" w:sz="0" w:space="0" w:color="auto"/>
      </w:divBdr>
    </w:div>
    <w:div w:id="2022270413">
      <w:bodyDiv w:val="1"/>
      <w:marLeft w:val="0"/>
      <w:marRight w:val="0"/>
      <w:marTop w:val="0"/>
      <w:marBottom w:val="0"/>
      <w:divBdr>
        <w:top w:val="none" w:sz="0" w:space="0" w:color="auto"/>
        <w:left w:val="none" w:sz="0" w:space="0" w:color="auto"/>
        <w:bottom w:val="none" w:sz="0" w:space="0" w:color="auto"/>
        <w:right w:val="none" w:sz="0" w:space="0" w:color="auto"/>
      </w:divBdr>
    </w:div>
    <w:div w:id="2022856953">
      <w:bodyDiv w:val="1"/>
      <w:marLeft w:val="0"/>
      <w:marRight w:val="0"/>
      <w:marTop w:val="0"/>
      <w:marBottom w:val="0"/>
      <w:divBdr>
        <w:top w:val="none" w:sz="0" w:space="0" w:color="auto"/>
        <w:left w:val="none" w:sz="0" w:space="0" w:color="auto"/>
        <w:bottom w:val="none" w:sz="0" w:space="0" w:color="auto"/>
        <w:right w:val="none" w:sz="0" w:space="0" w:color="auto"/>
      </w:divBdr>
    </w:div>
    <w:div w:id="2022924117">
      <w:bodyDiv w:val="1"/>
      <w:marLeft w:val="0"/>
      <w:marRight w:val="0"/>
      <w:marTop w:val="0"/>
      <w:marBottom w:val="0"/>
      <w:divBdr>
        <w:top w:val="none" w:sz="0" w:space="0" w:color="auto"/>
        <w:left w:val="none" w:sz="0" w:space="0" w:color="auto"/>
        <w:bottom w:val="none" w:sz="0" w:space="0" w:color="auto"/>
        <w:right w:val="none" w:sz="0" w:space="0" w:color="auto"/>
      </w:divBdr>
    </w:div>
    <w:div w:id="2022928646">
      <w:bodyDiv w:val="1"/>
      <w:marLeft w:val="0"/>
      <w:marRight w:val="0"/>
      <w:marTop w:val="0"/>
      <w:marBottom w:val="0"/>
      <w:divBdr>
        <w:top w:val="none" w:sz="0" w:space="0" w:color="auto"/>
        <w:left w:val="none" w:sz="0" w:space="0" w:color="auto"/>
        <w:bottom w:val="none" w:sz="0" w:space="0" w:color="auto"/>
        <w:right w:val="none" w:sz="0" w:space="0" w:color="auto"/>
      </w:divBdr>
    </w:div>
    <w:div w:id="2023193790">
      <w:bodyDiv w:val="1"/>
      <w:marLeft w:val="0"/>
      <w:marRight w:val="0"/>
      <w:marTop w:val="0"/>
      <w:marBottom w:val="0"/>
      <w:divBdr>
        <w:top w:val="none" w:sz="0" w:space="0" w:color="auto"/>
        <w:left w:val="none" w:sz="0" w:space="0" w:color="auto"/>
        <w:bottom w:val="none" w:sz="0" w:space="0" w:color="auto"/>
        <w:right w:val="none" w:sz="0" w:space="0" w:color="auto"/>
      </w:divBdr>
    </w:div>
    <w:div w:id="2023431015">
      <w:bodyDiv w:val="1"/>
      <w:marLeft w:val="0"/>
      <w:marRight w:val="0"/>
      <w:marTop w:val="0"/>
      <w:marBottom w:val="0"/>
      <w:divBdr>
        <w:top w:val="none" w:sz="0" w:space="0" w:color="auto"/>
        <w:left w:val="none" w:sz="0" w:space="0" w:color="auto"/>
        <w:bottom w:val="none" w:sz="0" w:space="0" w:color="auto"/>
        <w:right w:val="none" w:sz="0" w:space="0" w:color="auto"/>
      </w:divBdr>
    </w:div>
    <w:div w:id="2024090994">
      <w:bodyDiv w:val="1"/>
      <w:marLeft w:val="0"/>
      <w:marRight w:val="0"/>
      <w:marTop w:val="0"/>
      <w:marBottom w:val="0"/>
      <w:divBdr>
        <w:top w:val="none" w:sz="0" w:space="0" w:color="auto"/>
        <w:left w:val="none" w:sz="0" w:space="0" w:color="auto"/>
        <w:bottom w:val="none" w:sz="0" w:space="0" w:color="auto"/>
        <w:right w:val="none" w:sz="0" w:space="0" w:color="auto"/>
      </w:divBdr>
    </w:div>
    <w:div w:id="2024745858">
      <w:bodyDiv w:val="1"/>
      <w:marLeft w:val="0"/>
      <w:marRight w:val="0"/>
      <w:marTop w:val="0"/>
      <w:marBottom w:val="0"/>
      <w:divBdr>
        <w:top w:val="none" w:sz="0" w:space="0" w:color="auto"/>
        <w:left w:val="none" w:sz="0" w:space="0" w:color="auto"/>
        <w:bottom w:val="none" w:sz="0" w:space="0" w:color="auto"/>
        <w:right w:val="none" w:sz="0" w:space="0" w:color="auto"/>
      </w:divBdr>
    </w:div>
    <w:div w:id="2025013116">
      <w:bodyDiv w:val="1"/>
      <w:marLeft w:val="0"/>
      <w:marRight w:val="0"/>
      <w:marTop w:val="0"/>
      <w:marBottom w:val="0"/>
      <w:divBdr>
        <w:top w:val="none" w:sz="0" w:space="0" w:color="auto"/>
        <w:left w:val="none" w:sz="0" w:space="0" w:color="auto"/>
        <w:bottom w:val="none" w:sz="0" w:space="0" w:color="auto"/>
        <w:right w:val="none" w:sz="0" w:space="0" w:color="auto"/>
      </w:divBdr>
    </w:div>
    <w:div w:id="2025394474">
      <w:bodyDiv w:val="1"/>
      <w:marLeft w:val="0"/>
      <w:marRight w:val="0"/>
      <w:marTop w:val="0"/>
      <w:marBottom w:val="0"/>
      <w:divBdr>
        <w:top w:val="none" w:sz="0" w:space="0" w:color="auto"/>
        <w:left w:val="none" w:sz="0" w:space="0" w:color="auto"/>
        <w:bottom w:val="none" w:sz="0" w:space="0" w:color="auto"/>
        <w:right w:val="none" w:sz="0" w:space="0" w:color="auto"/>
      </w:divBdr>
    </w:div>
    <w:div w:id="2025738573">
      <w:bodyDiv w:val="1"/>
      <w:marLeft w:val="0"/>
      <w:marRight w:val="0"/>
      <w:marTop w:val="0"/>
      <w:marBottom w:val="0"/>
      <w:divBdr>
        <w:top w:val="none" w:sz="0" w:space="0" w:color="auto"/>
        <w:left w:val="none" w:sz="0" w:space="0" w:color="auto"/>
        <w:bottom w:val="none" w:sz="0" w:space="0" w:color="auto"/>
        <w:right w:val="none" w:sz="0" w:space="0" w:color="auto"/>
      </w:divBdr>
      <w:divsChild>
        <w:div w:id="2066440519">
          <w:marLeft w:val="0"/>
          <w:marRight w:val="0"/>
          <w:marTop w:val="0"/>
          <w:marBottom w:val="0"/>
          <w:divBdr>
            <w:top w:val="none" w:sz="0" w:space="0" w:color="auto"/>
            <w:left w:val="none" w:sz="0" w:space="0" w:color="auto"/>
            <w:bottom w:val="none" w:sz="0" w:space="0" w:color="auto"/>
            <w:right w:val="none" w:sz="0" w:space="0" w:color="auto"/>
          </w:divBdr>
          <w:divsChild>
            <w:div w:id="1841894731">
              <w:marLeft w:val="0"/>
              <w:marRight w:val="0"/>
              <w:marTop w:val="0"/>
              <w:marBottom w:val="0"/>
              <w:divBdr>
                <w:top w:val="none" w:sz="0" w:space="0" w:color="auto"/>
                <w:left w:val="none" w:sz="0" w:space="0" w:color="auto"/>
                <w:bottom w:val="none" w:sz="0" w:space="0" w:color="auto"/>
                <w:right w:val="none" w:sz="0" w:space="0" w:color="auto"/>
              </w:divBdr>
              <w:divsChild>
                <w:div w:id="1305820274">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 w:id="2025814914">
      <w:bodyDiv w:val="1"/>
      <w:marLeft w:val="0"/>
      <w:marRight w:val="0"/>
      <w:marTop w:val="0"/>
      <w:marBottom w:val="0"/>
      <w:divBdr>
        <w:top w:val="none" w:sz="0" w:space="0" w:color="auto"/>
        <w:left w:val="none" w:sz="0" w:space="0" w:color="auto"/>
        <w:bottom w:val="none" w:sz="0" w:space="0" w:color="auto"/>
        <w:right w:val="none" w:sz="0" w:space="0" w:color="auto"/>
      </w:divBdr>
    </w:div>
    <w:div w:id="2026979328">
      <w:bodyDiv w:val="1"/>
      <w:marLeft w:val="0"/>
      <w:marRight w:val="0"/>
      <w:marTop w:val="0"/>
      <w:marBottom w:val="0"/>
      <w:divBdr>
        <w:top w:val="none" w:sz="0" w:space="0" w:color="auto"/>
        <w:left w:val="none" w:sz="0" w:space="0" w:color="auto"/>
        <w:bottom w:val="none" w:sz="0" w:space="0" w:color="auto"/>
        <w:right w:val="none" w:sz="0" w:space="0" w:color="auto"/>
      </w:divBdr>
    </w:div>
    <w:div w:id="2027170178">
      <w:bodyDiv w:val="1"/>
      <w:marLeft w:val="0"/>
      <w:marRight w:val="0"/>
      <w:marTop w:val="0"/>
      <w:marBottom w:val="0"/>
      <w:divBdr>
        <w:top w:val="none" w:sz="0" w:space="0" w:color="auto"/>
        <w:left w:val="none" w:sz="0" w:space="0" w:color="auto"/>
        <w:bottom w:val="none" w:sz="0" w:space="0" w:color="auto"/>
        <w:right w:val="none" w:sz="0" w:space="0" w:color="auto"/>
      </w:divBdr>
    </w:div>
    <w:div w:id="2027292332">
      <w:bodyDiv w:val="1"/>
      <w:marLeft w:val="0"/>
      <w:marRight w:val="0"/>
      <w:marTop w:val="0"/>
      <w:marBottom w:val="0"/>
      <w:divBdr>
        <w:top w:val="none" w:sz="0" w:space="0" w:color="auto"/>
        <w:left w:val="none" w:sz="0" w:space="0" w:color="auto"/>
        <w:bottom w:val="none" w:sz="0" w:space="0" w:color="auto"/>
        <w:right w:val="none" w:sz="0" w:space="0" w:color="auto"/>
      </w:divBdr>
    </w:div>
    <w:div w:id="2027322768">
      <w:bodyDiv w:val="1"/>
      <w:marLeft w:val="0"/>
      <w:marRight w:val="0"/>
      <w:marTop w:val="0"/>
      <w:marBottom w:val="0"/>
      <w:divBdr>
        <w:top w:val="none" w:sz="0" w:space="0" w:color="auto"/>
        <w:left w:val="none" w:sz="0" w:space="0" w:color="auto"/>
        <w:bottom w:val="none" w:sz="0" w:space="0" w:color="auto"/>
        <w:right w:val="none" w:sz="0" w:space="0" w:color="auto"/>
      </w:divBdr>
    </w:div>
    <w:div w:id="2028825009">
      <w:bodyDiv w:val="1"/>
      <w:marLeft w:val="0"/>
      <w:marRight w:val="0"/>
      <w:marTop w:val="0"/>
      <w:marBottom w:val="0"/>
      <w:divBdr>
        <w:top w:val="none" w:sz="0" w:space="0" w:color="auto"/>
        <w:left w:val="none" w:sz="0" w:space="0" w:color="auto"/>
        <w:bottom w:val="none" w:sz="0" w:space="0" w:color="auto"/>
        <w:right w:val="none" w:sz="0" w:space="0" w:color="auto"/>
      </w:divBdr>
    </w:div>
    <w:div w:id="2029061944">
      <w:bodyDiv w:val="1"/>
      <w:marLeft w:val="0"/>
      <w:marRight w:val="0"/>
      <w:marTop w:val="0"/>
      <w:marBottom w:val="0"/>
      <w:divBdr>
        <w:top w:val="none" w:sz="0" w:space="0" w:color="auto"/>
        <w:left w:val="none" w:sz="0" w:space="0" w:color="auto"/>
        <w:bottom w:val="none" w:sz="0" w:space="0" w:color="auto"/>
        <w:right w:val="none" w:sz="0" w:space="0" w:color="auto"/>
      </w:divBdr>
    </w:div>
    <w:div w:id="2029864168">
      <w:bodyDiv w:val="1"/>
      <w:marLeft w:val="0"/>
      <w:marRight w:val="0"/>
      <w:marTop w:val="0"/>
      <w:marBottom w:val="0"/>
      <w:divBdr>
        <w:top w:val="none" w:sz="0" w:space="0" w:color="auto"/>
        <w:left w:val="none" w:sz="0" w:space="0" w:color="auto"/>
        <w:bottom w:val="none" w:sz="0" w:space="0" w:color="auto"/>
        <w:right w:val="none" w:sz="0" w:space="0" w:color="auto"/>
      </w:divBdr>
    </w:div>
    <w:div w:id="2030258913">
      <w:bodyDiv w:val="1"/>
      <w:marLeft w:val="0"/>
      <w:marRight w:val="0"/>
      <w:marTop w:val="0"/>
      <w:marBottom w:val="0"/>
      <w:divBdr>
        <w:top w:val="none" w:sz="0" w:space="0" w:color="auto"/>
        <w:left w:val="none" w:sz="0" w:space="0" w:color="auto"/>
        <w:bottom w:val="none" w:sz="0" w:space="0" w:color="auto"/>
        <w:right w:val="none" w:sz="0" w:space="0" w:color="auto"/>
      </w:divBdr>
    </w:div>
    <w:div w:id="2030331714">
      <w:bodyDiv w:val="1"/>
      <w:marLeft w:val="0"/>
      <w:marRight w:val="0"/>
      <w:marTop w:val="0"/>
      <w:marBottom w:val="0"/>
      <w:divBdr>
        <w:top w:val="none" w:sz="0" w:space="0" w:color="auto"/>
        <w:left w:val="none" w:sz="0" w:space="0" w:color="auto"/>
        <w:bottom w:val="none" w:sz="0" w:space="0" w:color="auto"/>
        <w:right w:val="none" w:sz="0" w:space="0" w:color="auto"/>
      </w:divBdr>
    </w:div>
    <w:div w:id="2030641258">
      <w:bodyDiv w:val="1"/>
      <w:marLeft w:val="0"/>
      <w:marRight w:val="0"/>
      <w:marTop w:val="0"/>
      <w:marBottom w:val="0"/>
      <w:divBdr>
        <w:top w:val="none" w:sz="0" w:space="0" w:color="auto"/>
        <w:left w:val="none" w:sz="0" w:space="0" w:color="auto"/>
        <w:bottom w:val="none" w:sz="0" w:space="0" w:color="auto"/>
        <w:right w:val="none" w:sz="0" w:space="0" w:color="auto"/>
      </w:divBdr>
      <w:divsChild>
        <w:div w:id="1360201805">
          <w:marLeft w:val="660"/>
          <w:marRight w:val="660"/>
          <w:marTop w:val="0"/>
          <w:marBottom w:val="0"/>
          <w:divBdr>
            <w:top w:val="none" w:sz="0" w:space="0" w:color="auto"/>
            <w:left w:val="none" w:sz="0" w:space="0" w:color="auto"/>
            <w:bottom w:val="none" w:sz="0" w:space="0" w:color="auto"/>
            <w:right w:val="none" w:sz="0" w:space="0" w:color="auto"/>
          </w:divBdr>
          <w:divsChild>
            <w:div w:id="2086027954">
              <w:marLeft w:val="0"/>
              <w:marRight w:val="0"/>
              <w:marTop w:val="0"/>
              <w:marBottom w:val="0"/>
              <w:divBdr>
                <w:top w:val="none" w:sz="0" w:space="0" w:color="auto"/>
                <w:left w:val="none" w:sz="0" w:space="0" w:color="auto"/>
                <w:bottom w:val="none" w:sz="0" w:space="0" w:color="auto"/>
                <w:right w:val="none" w:sz="0" w:space="0" w:color="auto"/>
              </w:divBdr>
              <w:divsChild>
                <w:div w:id="1620994866">
                  <w:marLeft w:val="0"/>
                  <w:marRight w:val="0"/>
                  <w:marTop w:val="0"/>
                  <w:marBottom w:val="0"/>
                  <w:divBdr>
                    <w:top w:val="none" w:sz="0" w:space="0" w:color="auto"/>
                    <w:left w:val="none" w:sz="0" w:space="0" w:color="auto"/>
                    <w:bottom w:val="none" w:sz="0" w:space="0" w:color="auto"/>
                    <w:right w:val="none" w:sz="0" w:space="0" w:color="auto"/>
                  </w:divBdr>
                  <w:divsChild>
                    <w:div w:id="201866680">
                      <w:marLeft w:val="0"/>
                      <w:marRight w:val="0"/>
                      <w:marTop w:val="0"/>
                      <w:marBottom w:val="0"/>
                      <w:divBdr>
                        <w:top w:val="none" w:sz="0" w:space="0" w:color="auto"/>
                        <w:left w:val="none" w:sz="0" w:space="0" w:color="auto"/>
                        <w:bottom w:val="none" w:sz="0" w:space="0" w:color="auto"/>
                        <w:right w:val="none" w:sz="0" w:space="0" w:color="auto"/>
                      </w:divBdr>
                      <w:divsChild>
                        <w:div w:id="5037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372923">
      <w:bodyDiv w:val="1"/>
      <w:marLeft w:val="0"/>
      <w:marRight w:val="0"/>
      <w:marTop w:val="0"/>
      <w:marBottom w:val="0"/>
      <w:divBdr>
        <w:top w:val="none" w:sz="0" w:space="0" w:color="auto"/>
        <w:left w:val="none" w:sz="0" w:space="0" w:color="auto"/>
        <w:bottom w:val="none" w:sz="0" w:space="0" w:color="auto"/>
        <w:right w:val="none" w:sz="0" w:space="0" w:color="auto"/>
      </w:divBdr>
    </w:div>
    <w:div w:id="2031443680">
      <w:bodyDiv w:val="1"/>
      <w:marLeft w:val="0"/>
      <w:marRight w:val="0"/>
      <w:marTop w:val="0"/>
      <w:marBottom w:val="0"/>
      <w:divBdr>
        <w:top w:val="none" w:sz="0" w:space="0" w:color="auto"/>
        <w:left w:val="none" w:sz="0" w:space="0" w:color="auto"/>
        <w:bottom w:val="none" w:sz="0" w:space="0" w:color="auto"/>
        <w:right w:val="none" w:sz="0" w:space="0" w:color="auto"/>
      </w:divBdr>
    </w:div>
    <w:div w:id="2031485502">
      <w:bodyDiv w:val="1"/>
      <w:marLeft w:val="0"/>
      <w:marRight w:val="0"/>
      <w:marTop w:val="0"/>
      <w:marBottom w:val="0"/>
      <w:divBdr>
        <w:top w:val="none" w:sz="0" w:space="0" w:color="auto"/>
        <w:left w:val="none" w:sz="0" w:space="0" w:color="auto"/>
        <w:bottom w:val="none" w:sz="0" w:space="0" w:color="auto"/>
        <w:right w:val="none" w:sz="0" w:space="0" w:color="auto"/>
      </w:divBdr>
    </w:div>
    <w:div w:id="2031640515">
      <w:bodyDiv w:val="1"/>
      <w:marLeft w:val="0"/>
      <w:marRight w:val="0"/>
      <w:marTop w:val="0"/>
      <w:marBottom w:val="0"/>
      <w:divBdr>
        <w:top w:val="none" w:sz="0" w:space="0" w:color="auto"/>
        <w:left w:val="none" w:sz="0" w:space="0" w:color="auto"/>
        <w:bottom w:val="none" w:sz="0" w:space="0" w:color="auto"/>
        <w:right w:val="none" w:sz="0" w:space="0" w:color="auto"/>
      </w:divBdr>
    </w:div>
    <w:div w:id="2032485766">
      <w:bodyDiv w:val="1"/>
      <w:marLeft w:val="0"/>
      <w:marRight w:val="0"/>
      <w:marTop w:val="0"/>
      <w:marBottom w:val="0"/>
      <w:divBdr>
        <w:top w:val="none" w:sz="0" w:space="0" w:color="auto"/>
        <w:left w:val="none" w:sz="0" w:space="0" w:color="auto"/>
        <w:bottom w:val="none" w:sz="0" w:space="0" w:color="auto"/>
        <w:right w:val="none" w:sz="0" w:space="0" w:color="auto"/>
      </w:divBdr>
    </w:div>
    <w:div w:id="2032535733">
      <w:bodyDiv w:val="1"/>
      <w:marLeft w:val="0"/>
      <w:marRight w:val="0"/>
      <w:marTop w:val="0"/>
      <w:marBottom w:val="0"/>
      <w:divBdr>
        <w:top w:val="none" w:sz="0" w:space="0" w:color="auto"/>
        <w:left w:val="none" w:sz="0" w:space="0" w:color="auto"/>
        <w:bottom w:val="none" w:sz="0" w:space="0" w:color="auto"/>
        <w:right w:val="none" w:sz="0" w:space="0" w:color="auto"/>
      </w:divBdr>
    </w:div>
    <w:div w:id="2032761059">
      <w:bodyDiv w:val="1"/>
      <w:marLeft w:val="0"/>
      <w:marRight w:val="0"/>
      <w:marTop w:val="0"/>
      <w:marBottom w:val="0"/>
      <w:divBdr>
        <w:top w:val="none" w:sz="0" w:space="0" w:color="auto"/>
        <w:left w:val="none" w:sz="0" w:space="0" w:color="auto"/>
        <w:bottom w:val="none" w:sz="0" w:space="0" w:color="auto"/>
        <w:right w:val="none" w:sz="0" w:space="0" w:color="auto"/>
      </w:divBdr>
    </w:div>
    <w:div w:id="2032798004">
      <w:bodyDiv w:val="1"/>
      <w:marLeft w:val="0"/>
      <w:marRight w:val="0"/>
      <w:marTop w:val="0"/>
      <w:marBottom w:val="0"/>
      <w:divBdr>
        <w:top w:val="none" w:sz="0" w:space="0" w:color="auto"/>
        <w:left w:val="none" w:sz="0" w:space="0" w:color="auto"/>
        <w:bottom w:val="none" w:sz="0" w:space="0" w:color="auto"/>
        <w:right w:val="none" w:sz="0" w:space="0" w:color="auto"/>
      </w:divBdr>
    </w:div>
    <w:div w:id="2032800105">
      <w:bodyDiv w:val="1"/>
      <w:marLeft w:val="0"/>
      <w:marRight w:val="0"/>
      <w:marTop w:val="0"/>
      <w:marBottom w:val="0"/>
      <w:divBdr>
        <w:top w:val="none" w:sz="0" w:space="0" w:color="auto"/>
        <w:left w:val="none" w:sz="0" w:space="0" w:color="auto"/>
        <w:bottom w:val="none" w:sz="0" w:space="0" w:color="auto"/>
        <w:right w:val="none" w:sz="0" w:space="0" w:color="auto"/>
      </w:divBdr>
    </w:div>
    <w:div w:id="2032948705">
      <w:bodyDiv w:val="1"/>
      <w:marLeft w:val="0"/>
      <w:marRight w:val="0"/>
      <w:marTop w:val="0"/>
      <w:marBottom w:val="0"/>
      <w:divBdr>
        <w:top w:val="none" w:sz="0" w:space="0" w:color="auto"/>
        <w:left w:val="none" w:sz="0" w:space="0" w:color="auto"/>
        <w:bottom w:val="none" w:sz="0" w:space="0" w:color="auto"/>
        <w:right w:val="none" w:sz="0" w:space="0" w:color="auto"/>
      </w:divBdr>
    </w:div>
    <w:div w:id="2033795696">
      <w:bodyDiv w:val="1"/>
      <w:marLeft w:val="0"/>
      <w:marRight w:val="0"/>
      <w:marTop w:val="0"/>
      <w:marBottom w:val="0"/>
      <w:divBdr>
        <w:top w:val="none" w:sz="0" w:space="0" w:color="auto"/>
        <w:left w:val="none" w:sz="0" w:space="0" w:color="auto"/>
        <w:bottom w:val="none" w:sz="0" w:space="0" w:color="auto"/>
        <w:right w:val="none" w:sz="0" w:space="0" w:color="auto"/>
      </w:divBdr>
    </w:div>
    <w:div w:id="2033997311">
      <w:bodyDiv w:val="1"/>
      <w:marLeft w:val="0"/>
      <w:marRight w:val="0"/>
      <w:marTop w:val="0"/>
      <w:marBottom w:val="0"/>
      <w:divBdr>
        <w:top w:val="none" w:sz="0" w:space="0" w:color="auto"/>
        <w:left w:val="none" w:sz="0" w:space="0" w:color="auto"/>
        <w:bottom w:val="none" w:sz="0" w:space="0" w:color="auto"/>
        <w:right w:val="none" w:sz="0" w:space="0" w:color="auto"/>
      </w:divBdr>
    </w:div>
    <w:div w:id="2034842895">
      <w:bodyDiv w:val="1"/>
      <w:marLeft w:val="0"/>
      <w:marRight w:val="0"/>
      <w:marTop w:val="0"/>
      <w:marBottom w:val="0"/>
      <w:divBdr>
        <w:top w:val="none" w:sz="0" w:space="0" w:color="auto"/>
        <w:left w:val="none" w:sz="0" w:space="0" w:color="auto"/>
        <w:bottom w:val="none" w:sz="0" w:space="0" w:color="auto"/>
        <w:right w:val="none" w:sz="0" w:space="0" w:color="auto"/>
      </w:divBdr>
    </w:div>
    <w:div w:id="2035224082">
      <w:bodyDiv w:val="1"/>
      <w:marLeft w:val="0"/>
      <w:marRight w:val="0"/>
      <w:marTop w:val="0"/>
      <w:marBottom w:val="0"/>
      <w:divBdr>
        <w:top w:val="none" w:sz="0" w:space="0" w:color="auto"/>
        <w:left w:val="none" w:sz="0" w:space="0" w:color="auto"/>
        <w:bottom w:val="none" w:sz="0" w:space="0" w:color="auto"/>
        <w:right w:val="none" w:sz="0" w:space="0" w:color="auto"/>
      </w:divBdr>
    </w:div>
    <w:div w:id="2035883389">
      <w:bodyDiv w:val="1"/>
      <w:marLeft w:val="0"/>
      <w:marRight w:val="0"/>
      <w:marTop w:val="0"/>
      <w:marBottom w:val="0"/>
      <w:divBdr>
        <w:top w:val="none" w:sz="0" w:space="0" w:color="auto"/>
        <w:left w:val="none" w:sz="0" w:space="0" w:color="auto"/>
        <w:bottom w:val="none" w:sz="0" w:space="0" w:color="auto"/>
        <w:right w:val="none" w:sz="0" w:space="0" w:color="auto"/>
      </w:divBdr>
    </w:div>
    <w:div w:id="2036342613">
      <w:bodyDiv w:val="1"/>
      <w:marLeft w:val="0"/>
      <w:marRight w:val="0"/>
      <w:marTop w:val="0"/>
      <w:marBottom w:val="0"/>
      <w:divBdr>
        <w:top w:val="none" w:sz="0" w:space="0" w:color="auto"/>
        <w:left w:val="none" w:sz="0" w:space="0" w:color="auto"/>
        <w:bottom w:val="none" w:sz="0" w:space="0" w:color="auto"/>
        <w:right w:val="none" w:sz="0" w:space="0" w:color="auto"/>
      </w:divBdr>
    </w:div>
    <w:div w:id="2036886901">
      <w:bodyDiv w:val="1"/>
      <w:marLeft w:val="0"/>
      <w:marRight w:val="0"/>
      <w:marTop w:val="0"/>
      <w:marBottom w:val="0"/>
      <w:divBdr>
        <w:top w:val="none" w:sz="0" w:space="0" w:color="auto"/>
        <w:left w:val="none" w:sz="0" w:space="0" w:color="auto"/>
        <w:bottom w:val="none" w:sz="0" w:space="0" w:color="auto"/>
        <w:right w:val="none" w:sz="0" w:space="0" w:color="auto"/>
      </w:divBdr>
    </w:div>
    <w:div w:id="2037998452">
      <w:bodyDiv w:val="1"/>
      <w:marLeft w:val="0"/>
      <w:marRight w:val="0"/>
      <w:marTop w:val="0"/>
      <w:marBottom w:val="0"/>
      <w:divBdr>
        <w:top w:val="none" w:sz="0" w:space="0" w:color="auto"/>
        <w:left w:val="none" w:sz="0" w:space="0" w:color="auto"/>
        <w:bottom w:val="none" w:sz="0" w:space="0" w:color="auto"/>
        <w:right w:val="none" w:sz="0" w:space="0" w:color="auto"/>
      </w:divBdr>
    </w:div>
    <w:div w:id="2038118283">
      <w:bodyDiv w:val="1"/>
      <w:marLeft w:val="0"/>
      <w:marRight w:val="0"/>
      <w:marTop w:val="0"/>
      <w:marBottom w:val="0"/>
      <w:divBdr>
        <w:top w:val="none" w:sz="0" w:space="0" w:color="auto"/>
        <w:left w:val="none" w:sz="0" w:space="0" w:color="auto"/>
        <w:bottom w:val="none" w:sz="0" w:space="0" w:color="auto"/>
        <w:right w:val="none" w:sz="0" w:space="0" w:color="auto"/>
      </w:divBdr>
    </w:div>
    <w:div w:id="2038311053">
      <w:bodyDiv w:val="1"/>
      <w:marLeft w:val="0"/>
      <w:marRight w:val="0"/>
      <w:marTop w:val="0"/>
      <w:marBottom w:val="0"/>
      <w:divBdr>
        <w:top w:val="none" w:sz="0" w:space="0" w:color="auto"/>
        <w:left w:val="none" w:sz="0" w:space="0" w:color="auto"/>
        <w:bottom w:val="none" w:sz="0" w:space="0" w:color="auto"/>
        <w:right w:val="none" w:sz="0" w:space="0" w:color="auto"/>
      </w:divBdr>
    </w:div>
    <w:div w:id="2039115374">
      <w:bodyDiv w:val="1"/>
      <w:marLeft w:val="0"/>
      <w:marRight w:val="0"/>
      <w:marTop w:val="0"/>
      <w:marBottom w:val="0"/>
      <w:divBdr>
        <w:top w:val="none" w:sz="0" w:space="0" w:color="auto"/>
        <w:left w:val="none" w:sz="0" w:space="0" w:color="auto"/>
        <w:bottom w:val="none" w:sz="0" w:space="0" w:color="auto"/>
        <w:right w:val="none" w:sz="0" w:space="0" w:color="auto"/>
      </w:divBdr>
    </w:div>
    <w:div w:id="2039500403">
      <w:bodyDiv w:val="1"/>
      <w:marLeft w:val="0"/>
      <w:marRight w:val="0"/>
      <w:marTop w:val="0"/>
      <w:marBottom w:val="0"/>
      <w:divBdr>
        <w:top w:val="none" w:sz="0" w:space="0" w:color="auto"/>
        <w:left w:val="none" w:sz="0" w:space="0" w:color="auto"/>
        <w:bottom w:val="none" w:sz="0" w:space="0" w:color="auto"/>
        <w:right w:val="none" w:sz="0" w:space="0" w:color="auto"/>
      </w:divBdr>
      <w:divsChild>
        <w:div w:id="1276058035">
          <w:marLeft w:val="660"/>
          <w:marRight w:val="660"/>
          <w:marTop w:val="0"/>
          <w:marBottom w:val="0"/>
          <w:divBdr>
            <w:top w:val="none" w:sz="0" w:space="0" w:color="auto"/>
            <w:left w:val="none" w:sz="0" w:space="0" w:color="auto"/>
            <w:bottom w:val="none" w:sz="0" w:space="0" w:color="auto"/>
            <w:right w:val="none" w:sz="0" w:space="0" w:color="auto"/>
          </w:divBdr>
          <w:divsChild>
            <w:div w:id="1567303831">
              <w:marLeft w:val="0"/>
              <w:marRight w:val="0"/>
              <w:marTop w:val="0"/>
              <w:marBottom w:val="0"/>
              <w:divBdr>
                <w:top w:val="none" w:sz="0" w:space="0" w:color="auto"/>
                <w:left w:val="none" w:sz="0" w:space="0" w:color="auto"/>
                <w:bottom w:val="none" w:sz="0" w:space="0" w:color="auto"/>
                <w:right w:val="none" w:sz="0" w:space="0" w:color="auto"/>
              </w:divBdr>
              <w:divsChild>
                <w:div w:id="1535539091">
                  <w:marLeft w:val="0"/>
                  <w:marRight w:val="0"/>
                  <w:marTop w:val="0"/>
                  <w:marBottom w:val="0"/>
                  <w:divBdr>
                    <w:top w:val="none" w:sz="0" w:space="0" w:color="auto"/>
                    <w:left w:val="none" w:sz="0" w:space="0" w:color="auto"/>
                    <w:bottom w:val="none" w:sz="0" w:space="0" w:color="auto"/>
                    <w:right w:val="none" w:sz="0" w:space="0" w:color="auto"/>
                  </w:divBdr>
                  <w:divsChild>
                    <w:div w:id="834416005">
                      <w:marLeft w:val="0"/>
                      <w:marRight w:val="0"/>
                      <w:marTop w:val="0"/>
                      <w:marBottom w:val="0"/>
                      <w:divBdr>
                        <w:top w:val="none" w:sz="0" w:space="0" w:color="auto"/>
                        <w:left w:val="none" w:sz="0" w:space="0" w:color="auto"/>
                        <w:bottom w:val="none" w:sz="0" w:space="0" w:color="auto"/>
                        <w:right w:val="none" w:sz="0" w:space="0" w:color="auto"/>
                      </w:divBdr>
                      <w:divsChild>
                        <w:div w:id="6431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19852">
      <w:bodyDiv w:val="1"/>
      <w:marLeft w:val="0"/>
      <w:marRight w:val="0"/>
      <w:marTop w:val="0"/>
      <w:marBottom w:val="0"/>
      <w:divBdr>
        <w:top w:val="none" w:sz="0" w:space="0" w:color="auto"/>
        <w:left w:val="none" w:sz="0" w:space="0" w:color="auto"/>
        <w:bottom w:val="none" w:sz="0" w:space="0" w:color="auto"/>
        <w:right w:val="none" w:sz="0" w:space="0" w:color="auto"/>
      </w:divBdr>
    </w:div>
    <w:div w:id="2041588007">
      <w:bodyDiv w:val="1"/>
      <w:marLeft w:val="0"/>
      <w:marRight w:val="0"/>
      <w:marTop w:val="0"/>
      <w:marBottom w:val="0"/>
      <w:divBdr>
        <w:top w:val="none" w:sz="0" w:space="0" w:color="auto"/>
        <w:left w:val="none" w:sz="0" w:space="0" w:color="auto"/>
        <w:bottom w:val="none" w:sz="0" w:space="0" w:color="auto"/>
        <w:right w:val="none" w:sz="0" w:space="0" w:color="auto"/>
      </w:divBdr>
    </w:div>
    <w:div w:id="2042316529">
      <w:bodyDiv w:val="1"/>
      <w:marLeft w:val="0"/>
      <w:marRight w:val="0"/>
      <w:marTop w:val="0"/>
      <w:marBottom w:val="0"/>
      <w:divBdr>
        <w:top w:val="none" w:sz="0" w:space="0" w:color="auto"/>
        <w:left w:val="none" w:sz="0" w:space="0" w:color="auto"/>
        <w:bottom w:val="none" w:sz="0" w:space="0" w:color="auto"/>
        <w:right w:val="none" w:sz="0" w:space="0" w:color="auto"/>
      </w:divBdr>
    </w:div>
    <w:div w:id="2043549423">
      <w:bodyDiv w:val="1"/>
      <w:marLeft w:val="0"/>
      <w:marRight w:val="0"/>
      <w:marTop w:val="0"/>
      <w:marBottom w:val="0"/>
      <w:divBdr>
        <w:top w:val="none" w:sz="0" w:space="0" w:color="auto"/>
        <w:left w:val="none" w:sz="0" w:space="0" w:color="auto"/>
        <w:bottom w:val="none" w:sz="0" w:space="0" w:color="auto"/>
        <w:right w:val="none" w:sz="0" w:space="0" w:color="auto"/>
      </w:divBdr>
      <w:divsChild>
        <w:div w:id="1668098608">
          <w:marLeft w:val="0"/>
          <w:marRight w:val="0"/>
          <w:marTop w:val="0"/>
          <w:marBottom w:val="0"/>
          <w:divBdr>
            <w:top w:val="none" w:sz="0" w:space="0" w:color="auto"/>
            <w:left w:val="none" w:sz="0" w:space="0" w:color="auto"/>
            <w:bottom w:val="none" w:sz="0" w:space="0" w:color="auto"/>
            <w:right w:val="none" w:sz="0" w:space="0" w:color="auto"/>
          </w:divBdr>
        </w:div>
        <w:div w:id="352732987">
          <w:marLeft w:val="0"/>
          <w:marRight w:val="0"/>
          <w:marTop w:val="0"/>
          <w:marBottom w:val="0"/>
          <w:divBdr>
            <w:top w:val="none" w:sz="0" w:space="0" w:color="auto"/>
            <w:left w:val="none" w:sz="0" w:space="0" w:color="auto"/>
            <w:bottom w:val="none" w:sz="0" w:space="0" w:color="auto"/>
            <w:right w:val="none" w:sz="0" w:space="0" w:color="auto"/>
          </w:divBdr>
        </w:div>
        <w:div w:id="1181503143">
          <w:marLeft w:val="0"/>
          <w:marRight w:val="0"/>
          <w:marTop w:val="0"/>
          <w:marBottom w:val="0"/>
          <w:divBdr>
            <w:top w:val="none" w:sz="0" w:space="0" w:color="auto"/>
            <w:left w:val="none" w:sz="0" w:space="0" w:color="auto"/>
            <w:bottom w:val="none" w:sz="0" w:space="0" w:color="auto"/>
            <w:right w:val="none" w:sz="0" w:space="0" w:color="auto"/>
          </w:divBdr>
        </w:div>
        <w:div w:id="2107798294">
          <w:marLeft w:val="0"/>
          <w:marRight w:val="0"/>
          <w:marTop w:val="0"/>
          <w:marBottom w:val="0"/>
          <w:divBdr>
            <w:top w:val="none" w:sz="0" w:space="0" w:color="auto"/>
            <w:left w:val="none" w:sz="0" w:space="0" w:color="auto"/>
            <w:bottom w:val="none" w:sz="0" w:space="0" w:color="auto"/>
            <w:right w:val="none" w:sz="0" w:space="0" w:color="auto"/>
          </w:divBdr>
        </w:div>
        <w:div w:id="787313225">
          <w:marLeft w:val="0"/>
          <w:marRight w:val="0"/>
          <w:marTop w:val="0"/>
          <w:marBottom w:val="0"/>
          <w:divBdr>
            <w:top w:val="none" w:sz="0" w:space="0" w:color="auto"/>
            <w:left w:val="none" w:sz="0" w:space="0" w:color="auto"/>
            <w:bottom w:val="none" w:sz="0" w:space="0" w:color="auto"/>
            <w:right w:val="none" w:sz="0" w:space="0" w:color="auto"/>
          </w:divBdr>
        </w:div>
        <w:div w:id="2118716401">
          <w:marLeft w:val="0"/>
          <w:marRight w:val="0"/>
          <w:marTop w:val="0"/>
          <w:marBottom w:val="0"/>
          <w:divBdr>
            <w:top w:val="none" w:sz="0" w:space="0" w:color="auto"/>
            <w:left w:val="none" w:sz="0" w:space="0" w:color="auto"/>
            <w:bottom w:val="none" w:sz="0" w:space="0" w:color="auto"/>
            <w:right w:val="none" w:sz="0" w:space="0" w:color="auto"/>
          </w:divBdr>
        </w:div>
      </w:divsChild>
    </w:div>
    <w:div w:id="2043819015">
      <w:bodyDiv w:val="1"/>
      <w:marLeft w:val="0"/>
      <w:marRight w:val="0"/>
      <w:marTop w:val="0"/>
      <w:marBottom w:val="0"/>
      <w:divBdr>
        <w:top w:val="none" w:sz="0" w:space="0" w:color="auto"/>
        <w:left w:val="none" w:sz="0" w:space="0" w:color="auto"/>
        <w:bottom w:val="none" w:sz="0" w:space="0" w:color="auto"/>
        <w:right w:val="none" w:sz="0" w:space="0" w:color="auto"/>
      </w:divBdr>
    </w:div>
    <w:div w:id="2045329243">
      <w:bodyDiv w:val="1"/>
      <w:marLeft w:val="0"/>
      <w:marRight w:val="0"/>
      <w:marTop w:val="0"/>
      <w:marBottom w:val="0"/>
      <w:divBdr>
        <w:top w:val="none" w:sz="0" w:space="0" w:color="auto"/>
        <w:left w:val="none" w:sz="0" w:space="0" w:color="auto"/>
        <w:bottom w:val="none" w:sz="0" w:space="0" w:color="auto"/>
        <w:right w:val="none" w:sz="0" w:space="0" w:color="auto"/>
      </w:divBdr>
    </w:div>
    <w:div w:id="2045514570">
      <w:bodyDiv w:val="1"/>
      <w:marLeft w:val="0"/>
      <w:marRight w:val="0"/>
      <w:marTop w:val="0"/>
      <w:marBottom w:val="0"/>
      <w:divBdr>
        <w:top w:val="none" w:sz="0" w:space="0" w:color="auto"/>
        <w:left w:val="none" w:sz="0" w:space="0" w:color="auto"/>
        <w:bottom w:val="none" w:sz="0" w:space="0" w:color="auto"/>
        <w:right w:val="none" w:sz="0" w:space="0" w:color="auto"/>
      </w:divBdr>
    </w:div>
    <w:div w:id="2045866815">
      <w:bodyDiv w:val="1"/>
      <w:marLeft w:val="0"/>
      <w:marRight w:val="0"/>
      <w:marTop w:val="0"/>
      <w:marBottom w:val="0"/>
      <w:divBdr>
        <w:top w:val="none" w:sz="0" w:space="0" w:color="auto"/>
        <w:left w:val="none" w:sz="0" w:space="0" w:color="auto"/>
        <w:bottom w:val="none" w:sz="0" w:space="0" w:color="auto"/>
        <w:right w:val="none" w:sz="0" w:space="0" w:color="auto"/>
      </w:divBdr>
    </w:div>
    <w:div w:id="2047244855">
      <w:bodyDiv w:val="1"/>
      <w:marLeft w:val="0"/>
      <w:marRight w:val="0"/>
      <w:marTop w:val="0"/>
      <w:marBottom w:val="0"/>
      <w:divBdr>
        <w:top w:val="none" w:sz="0" w:space="0" w:color="auto"/>
        <w:left w:val="none" w:sz="0" w:space="0" w:color="auto"/>
        <w:bottom w:val="none" w:sz="0" w:space="0" w:color="auto"/>
        <w:right w:val="none" w:sz="0" w:space="0" w:color="auto"/>
      </w:divBdr>
    </w:div>
    <w:div w:id="2047366924">
      <w:bodyDiv w:val="1"/>
      <w:marLeft w:val="0"/>
      <w:marRight w:val="0"/>
      <w:marTop w:val="0"/>
      <w:marBottom w:val="0"/>
      <w:divBdr>
        <w:top w:val="none" w:sz="0" w:space="0" w:color="auto"/>
        <w:left w:val="none" w:sz="0" w:space="0" w:color="auto"/>
        <w:bottom w:val="none" w:sz="0" w:space="0" w:color="auto"/>
        <w:right w:val="none" w:sz="0" w:space="0" w:color="auto"/>
      </w:divBdr>
    </w:div>
    <w:div w:id="2047757288">
      <w:bodyDiv w:val="1"/>
      <w:marLeft w:val="0"/>
      <w:marRight w:val="0"/>
      <w:marTop w:val="0"/>
      <w:marBottom w:val="0"/>
      <w:divBdr>
        <w:top w:val="none" w:sz="0" w:space="0" w:color="auto"/>
        <w:left w:val="none" w:sz="0" w:space="0" w:color="auto"/>
        <w:bottom w:val="none" w:sz="0" w:space="0" w:color="auto"/>
        <w:right w:val="none" w:sz="0" w:space="0" w:color="auto"/>
      </w:divBdr>
    </w:div>
    <w:div w:id="2048023741">
      <w:bodyDiv w:val="1"/>
      <w:marLeft w:val="0"/>
      <w:marRight w:val="0"/>
      <w:marTop w:val="0"/>
      <w:marBottom w:val="0"/>
      <w:divBdr>
        <w:top w:val="none" w:sz="0" w:space="0" w:color="auto"/>
        <w:left w:val="none" w:sz="0" w:space="0" w:color="auto"/>
        <w:bottom w:val="none" w:sz="0" w:space="0" w:color="auto"/>
        <w:right w:val="none" w:sz="0" w:space="0" w:color="auto"/>
      </w:divBdr>
    </w:div>
    <w:div w:id="2048142187">
      <w:bodyDiv w:val="1"/>
      <w:marLeft w:val="0"/>
      <w:marRight w:val="0"/>
      <w:marTop w:val="0"/>
      <w:marBottom w:val="0"/>
      <w:divBdr>
        <w:top w:val="none" w:sz="0" w:space="0" w:color="auto"/>
        <w:left w:val="none" w:sz="0" w:space="0" w:color="auto"/>
        <w:bottom w:val="none" w:sz="0" w:space="0" w:color="auto"/>
        <w:right w:val="none" w:sz="0" w:space="0" w:color="auto"/>
      </w:divBdr>
    </w:div>
    <w:div w:id="2048291270">
      <w:bodyDiv w:val="1"/>
      <w:marLeft w:val="0"/>
      <w:marRight w:val="0"/>
      <w:marTop w:val="0"/>
      <w:marBottom w:val="0"/>
      <w:divBdr>
        <w:top w:val="none" w:sz="0" w:space="0" w:color="auto"/>
        <w:left w:val="none" w:sz="0" w:space="0" w:color="auto"/>
        <w:bottom w:val="none" w:sz="0" w:space="0" w:color="auto"/>
        <w:right w:val="none" w:sz="0" w:space="0" w:color="auto"/>
      </w:divBdr>
    </w:div>
    <w:div w:id="2048527492">
      <w:bodyDiv w:val="1"/>
      <w:marLeft w:val="0"/>
      <w:marRight w:val="0"/>
      <w:marTop w:val="0"/>
      <w:marBottom w:val="0"/>
      <w:divBdr>
        <w:top w:val="none" w:sz="0" w:space="0" w:color="auto"/>
        <w:left w:val="none" w:sz="0" w:space="0" w:color="auto"/>
        <w:bottom w:val="none" w:sz="0" w:space="0" w:color="auto"/>
        <w:right w:val="none" w:sz="0" w:space="0" w:color="auto"/>
      </w:divBdr>
    </w:div>
    <w:div w:id="2049211704">
      <w:bodyDiv w:val="1"/>
      <w:marLeft w:val="0"/>
      <w:marRight w:val="0"/>
      <w:marTop w:val="0"/>
      <w:marBottom w:val="0"/>
      <w:divBdr>
        <w:top w:val="none" w:sz="0" w:space="0" w:color="auto"/>
        <w:left w:val="none" w:sz="0" w:space="0" w:color="auto"/>
        <w:bottom w:val="none" w:sz="0" w:space="0" w:color="auto"/>
        <w:right w:val="none" w:sz="0" w:space="0" w:color="auto"/>
      </w:divBdr>
    </w:div>
    <w:div w:id="2049262080">
      <w:bodyDiv w:val="1"/>
      <w:marLeft w:val="0"/>
      <w:marRight w:val="0"/>
      <w:marTop w:val="0"/>
      <w:marBottom w:val="0"/>
      <w:divBdr>
        <w:top w:val="none" w:sz="0" w:space="0" w:color="auto"/>
        <w:left w:val="none" w:sz="0" w:space="0" w:color="auto"/>
        <w:bottom w:val="none" w:sz="0" w:space="0" w:color="auto"/>
        <w:right w:val="none" w:sz="0" w:space="0" w:color="auto"/>
      </w:divBdr>
    </w:div>
    <w:div w:id="2049718519">
      <w:bodyDiv w:val="1"/>
      <w:marLeft w:val="0"/>
      <w:marRight w:val="0"/>
      <w:marTop w:val="0"/>
      <w:marBottom w:val="0"/>
      <w:divBdr>
        <w:top w:val="none" w:sz="0" w:space="0" w:color="auto"/>
        <w:left w:val="none" w:sz="0" w:space="0" w:color="auto"/>
        <w:bottom w:val="none" w:sz="0" w:space="0" w:color="auto"/>
        <w:right w:val="none" w:sz="0" w:space="0" w:color="auto"/>
      </w:divBdr>
    </w:div>
    <w:div w:id="2049841542">
      <w:bodyDiv w:val="1"/>
      <w:marLeft w:val="0"/>
      <w:marRight w:val="0"/>
      <w:marTop w:val="0"/>
      <w:marBottom w:val="0"/>
      <w:divBdr>
        <w:top w:val="none" w:sz="0" w:space="0" w:color="auto"/>
        <w:left w:val="none" w:sz="0" w:space="0" w:color="auto"/>
        <w:bottom w:val="none" w:sz="0" w:space="0" w:color="auto"/>
        <w:right w:val="none" w:sz="0" w:space="0" w:color="auto"/>
      </w:divBdr>
    </w:div>
    <w:div w:id="2050376700">
      <w:bodyDiv w:val="1"/>
      <w:marLeft w:val="0"/>
      <w:marRight w:val="0"/>
      <w:marTop w:val="0"/>
      <w:marBottom w:val="0"/>
      <w:divBdr>
        <w:top w:val="none" w:sz="0" w:space="0" w:color="auto"/>
        <w:left w:val="none" w:sz="0" w:space="0" w:color="auto"/>
        <w:bottom w:val="none" w:sz="0" w:space="0" w:color="auto"/>
        <w:right w:val="none" w:sz="0" w:space="0" w:color="auto"/>
      </w:divBdr>
    </w:div>
    <w:div w:id="2050714568">
      <w:bodyDiv w:val="1"/>
      <w:marLeft w:val="0"/>
      <w:marRight w:val="0"/>
      <w:marTop w:val="0"/>
      <w:marBottom w:val="0"/>
      <w:divBdr>
        <w:top w:val="none" w:sz="0" w:space="0" w:color="auto"/>
        <w:left w:val="none" w:sz="0" w:space="0" w:color="auto"/>
        <w:bottom w:val="none" w:sz="0" w:space="0" w:color="auto"/>
        <w:right w:val="none" w:sz="0" w:space="0" w:color="auto"/>
      </w:divBdr>
    </w:div>
    <w:div w:id="2051419269">
      <w:bodyDiv w:val="1"/>
      <w:marLeft w:val="0"/>
      <w:marRight w:val="0"/>
      <w:marTop w:val="0"/>
      <w:marBottom w:val="0"/>
      <w:divBdr>
        <w:top w:val="none" w:sz="0" w:space="0" w:color="auto"/>
        <w:left w:val="none" w:sz="0" w:space="0" w:color="auto"/>
        <w:bottom w:val="none" w:sz="0" w:space="0" w:color="auto"/>
        <w:right w:val="none" w:sz="0" w:space="0" w:color="auto"/>
      </w:divBdr>
    </w:div>
    <w:div w:id="2051490404">
      <w:bodyDiv w:val="1"/>
      <w:marLeft w:val="0"/>
      <w:marRight w:val="0"/>
      <w:marTop w:val="0"/>
      <w:marBottom w:val="0"/>
      <w:divBdr>
        <w:top w:val="none" w:sz="0" w:space="0" w:color="auto"/>
        <w:left w:val="none" w:sz="0" w:space="0" w:color="auto"/>
        <w:bottom w:val="none" w:sz="0" w:space="0" w:color="auto"/>
        <w:right w:val="none" w:sz="0" w:space="0" w:color="auto"/>
      </w:divBdr>
    </w:div>
    <w:div w:id="2051949878">
      <w:bodyDiv w:val="1"/>
      <w:marLeft w:val="0"/>
      <w:marRight w:val="0"/>
      <w:marTop w:val="0"/>
      <w:marBottom w:val="0"/>
      <w:divBdr>
        <w:top w:val="none" w:sz="0" w:space="0" w:color="auto"/>
        <w:left w:val="none" w:sz="0" w:space="0" w:color="auto"/>
        <w:bottom w:val="none" w:sz="0" w:space="0" w:color="auto"/>
        <w:right w:val="none" w:sz="0" w:space="0" w:color="auto"/>
      </w:divBdr>
    </w:div>
    <w:div w:id="2052799557">
      <w:bodyDiv w:val="1"/>
      <w:marLeft w:val="0"/>
      <w:marRight w:val="0"/>
      <w:marTop w:val="0"/>
      <w:marBottom w:val="0"/>
      <w:divBdr>
        <w:top w:val="none" w:sz="0" w:space="0" w:color="auto"/>
        <w:left w:val="none" w:sz="0" w:space="0" w:color="auto"/>
        <w:bottom w:val="none" w:sz="0" w:space="0" w:color="auto"/>
        <w:right w:val="none" w:sz="0" w:space="0" w:color="auto"/>
      </w:divBdr>
    </w:div>
    <w:div w:id="2053378727">
      <w:bodyDiv w:val="1"/>
      <w:marLeft w:val="0"/>
      <w:marRight w:val="0"/>
      <w:marTop w:val="0"/>
      <w:marBottom w:val="0"/>
      <w:divBdr>
        <w:top w:val="none" w:sz="0" w:space="0" w:color="auto"/>
        <w:left w:val="none" w:sz="0" w:space="0" w:color="auto"/>
        <w:bottom w:val="none" w:sz="0" w:space="0" w:color="auto"/>
        <w:right w:val="none" w:sz="0" w:space="0" w:color="auto"/>
      </w:divBdr>
    </w:div>
    <w:div w:id="2053384255">
      <w:bodyDiv w:val="1"/>
      <w:marLeft w:val="0"/>
      <w:marRight w:val="0"/>
      <w:marTop w:val="0"/>
      <w:marBottom w:val="0"/>
      <w:divBdr>
        <w:top w:val="none" w:sz="0" w:space="0" w:color="auto"/>
        <w:left w:val="none" w:sz="0" w:space="0" w:color="auto"/>
        <w:bottom w:val="none" w:sz="0" w:space="0" w:color="auto"/>
        <w:right w:val="none" w:sz="0" w:space="0" w:color="auto"/>
      </w:divBdr>
    </w:div>
    <w:div w:id="2053534235">
      <w:bodyDiv w:val="1"/>
      <w:marLeft w:val="0"/>
      <w:marRight w:val="0"/>
      <w:marTop w:val="0"/>
      <w:marBottom w:val="0"/>
      <w:divBdr>
        <w:top w:val="none" w:sz="0" w:space="0" w:color="auto"/>
        <w:left w:val="none" w:sz="0" w:space="0" w:color="auto"/>
        <w:bottom w:val="none" w:sz="0" w:space="0" w:color="auto"/>
        <w:right w:val="none" w:sz="0" w:space="0" w:color="auto"/>
      </w:divBdr>
    </w:div>
    <w:div w:id="2053535168">
      <w:bodyDiv w:val="1"/>
      <w:marLeft w:val="0"/>
      <w:marRight w:val="0"/>
      <w:marTop w:val="0"/>
      <w:marBottom w:val="0"/>
      <w:divBdr>
        <w:top w:val="none" w:sz="0" w:space="0" w:color="auto"/>
        <w:left w:val="none" w:sz="0" w:space="0" w:color="auto"/>
        <w:bottom w:val="none" w:sz="0" w:space="0" w:color="auto"/>
        <w:right w:val="none" w:sz="0" w:space="0" w:color="auto"/>
      </w:divBdr>
    </w:div>
    <w:div w:id="2053922455">
      <w:bodyDiv w:val="1"/>
      <w:marLeft w:val="0"/>
      <w:marRight w:val="0"/>
      <w:marTop w:val="0"/>
      <w:marBottom w:val="0"/>
      <w:divBdr>
        <w:top w:val="none" w:sz="0" w:space="0" w:color="auto"/>
        <w:left w:val="none" w:sz="0" w:space="0" w:color="auto"/>
        <w:bottom w:val="none" w:sz="0" w:space="0" w:color="auto"/>
        <w:right w:val="none" w:sz="0" w:space="0" w:color="auto"/>
      </w:divBdr>
    </w:div>
    <w:div w:id="2054111306">
      <w:bodyDiv w:val="1"/>
      <w:marLeft w:val="0"/>
      <w:marRight w:val="0"/>
      <w:marTop w:val="0"/>
      <w:marBottom w:val="0"/>
      <w:divBdr>
        <w:top w:val="none" w:sz="0" w:space="0" w:color="auto"/>
        <w:left w:val="none" w:sz="0" w:space="0" w:color="auto"/>
        <w:bottom w:val="none" w:sz="0" w:space="0" w:color="auto"/>
        <w:right w:val="none" w:sz="0" w:space="0" w:color="auto"/>
      </w:divBdr>
    </w:div>
    <w:div w:id="2054452508">
      <w:bodyDiv w:val="1"/>
      <w:marLeft w:val="0"/>
      <w:marRight w:val="0"/>
      <w:marTop w:val="0"/>
      <w:marBottom w:val="0"/>
      <w:divBdr>
        <w:top w:val="none" w:sz="0" w:space="0" w:color="auto"/>
        <w:left w:val="none" w:sz="0" w:space="0" w:color="auto"/>
        <w:bottom w:val="none" w:sz="0" w:space="0" w:color="auto"/>
        <w:right w:val="none" w:sz="0" w:space="0" w:color="auto"/>
      </w:divBdr>
    </w:div>
    <w:div w:id="2054765514">
      <w:bodyDiv w:val="1"/>
      <w:marLeft w:val="0"/>
      <w:marRight w:val="0"/>
      <w:marTop w:val="0"/>
      <w:marBottom w:val="0"/>
      <w:divBdr>
        <w:top w:val="none" w:sz="0" w:space="0" w:color="auto"/>
        <w:left w:val="none" w:sz="0" w:space="0" w:color="auto"/>
        <w:bottom w:val="none" w:sz="0" w:space="0" w:color="auto"/>
        <w:right w:val="none" w:sz="0" w:space="0" w:color="auto"/>
      </w:divBdr>
    </w:div>
    <w:div w:id="2055035241">
      <w:bodyDiv w:val="1"/>
      <w:marLeft w:val="0"/>
      <w:marRight w:val="0"/>
      <w:marTop w:val="0"/>
      <w:marBottom w:val="0"/>
      <w:divBdr>
        <w:top w:val="none" w:sz="0" w:space="0" w:color="auto"/>
        <w:left w:val="none" w:sz="0" w:space="0" w:color="auto"/>
        <w:bottom w:val="none" w:sz="0" w:space="0" w:color="auto"/>
        <w:right w:val="none" w:sz="0" w:space="0" w:color="auto"/>
      </w:divBdr>
    </w:div>
    <w:div w:id="2055039403">
      <w:bodyDiv w:val="1"/>
      <w:marLeft w:val="0"/>
      <w:marRight w:val="0"/>
      <w:marTop w:val="0"/>
      <w:marBottom w:val="0"/>
      <w:divBdr>
        <w:top w:val="none" w:sz="0" w:space="0" w:color="auto"/>
        <w:left w:val="none" w:sz="0" w:space="0" w:color="auto"/>
        <w:bottom w:val="none" w:sz="0" w:space="0" w:color="auto"/>
        <w:right w:val="none" w:sz="0" w:space="0" w:color="auto"/>
      </w:divBdr>
    </w:div>
    <w:div w:id="2055696672">
      <w:bodyDiv w:val="1"/>
      <w:marLeft w:val="0"/>
      <w:marRight w:val="0"/>
      <w:marTop w:val="0"/>
      <w:marBottom w:val="0"/>
      <w:divBdr>
        <w:top w:val="none" w:sz="0" w:space="0" w:color="auto"/>
        <w:left w:val="none" w:sz="0" w:space="0" w:color="auto"/>
        <w:bottom w:val="none" w:sz="0" w:space="0" w:color="auto"/>
        <w:right w:val="none" w:sz="0" w:space="0" w:color="auto"/>
      </w:divBdr>
    </w:div>
    <w:div w:id="2056392636">
      <w:bodyDiv w:val="1"/>
      <w:marLeft w:val="0"/>
      <w:marRight w:val="0"/>
      <w:marTop w:val="0"/>
      <w:marBottom w:val="0"/>
      <w:divBdr>
        <w:top w:val="none" w:sz="0" w:space="0" w:color="auto"/>
        <w:left w:val="none" w:sz="0" w:space="0" w:color="auto"/>
        <w:bottom w:val="none" w:sz="0" w:space="0" w:color="auto"/>
        <w:right w:val="none" w:sz="0" w:space="0" w:color="auto"/>
      </w:divBdr>
    </w:div>
    <w:div w:id="2056540373">
      <w:bodyDiv w:val="1"/>
      <w:marLeft w:val="0"/>
      <w:marRight w:val="0"/>
      <w:marTop w:val="0"/>
      <w:marBottom w:val="0"/>
      <w:divBdr>
        <w:top w:val="none" w:sz="0" w:space="0" w:color="auto"/>
        <w:left w:val="none" w:sz="0" w:space="0" w:color="auto"/>
        <w:bottom w:val="none" w:sz="0" w:space="0" w:color="auto"/>
        <w:right w:val="none" w:sz="0" w:space="0" w:color="auto"/>
      </w:divBdr>
    </w:div>
    <w:div w:id="2057701480">
      <w:bodyDiv w:val="1"/>
      <w:marLeft w:val="0"/>
      <w:marRight w:val="0"/>
      <w:marTop w:val="0"/>
      <w:marBottom w:val="0"/>
      <w:divBdr>
        <w:top w:val="none" w:sz="0" w:space="0" w:color="auto"/>
        <w:left w:val="none" w:sz="0" w:space="0" w:color="auto"/>
        <w:bottom w:val="none" w:sz="0" w:space="0" w:color="auto"/>
        <w:right w:val="none" w:sz="0" w:space="0" w:color="auto"/>
      </w:divBdr>
    </w:div>
    <w:div w:id="2057971758">
      <w:bodyDiv w:val="1"/>
      <w:marLeft w:val="0"/>
      <w:marRight w:val="0"/>
      <w:marTop w:val="0"/>
      <w:marBottom w:val="0"/>
      <w:divBdr>
        <w:top w:val="none" w:sz="0" w:space="0" w:color="auto"/>
        <w:left w:val="none" w:sz="0" w:space="0" w:color="auto"/>
        <w:bottom w:val="none" w:sz="0" w:space="0" w:color="auto"/>
        <w:right w:val="none" w:sz="0" w:space="0" w:color="auto"/>
      </w:divBdr>
    </w:div>
    <w:div w:id="2057973448">
      <w:bodyDiv w:val="1"/>
      <w:marLeft w:val="0"/>
      <w:marRight w:val="0"/>
      <w:marTop w:val="0"/>
      <w:marBottom w:val="0"/>
      <w:divBdr>
        <w:top w:val="none" w:sz="0" w:space="0" w:color="auto"/>
        <w:left w:val="none" w:sz="0" w:space="0" w:color="auto"/>
        <w:bottom w:val="none" w:sz="0" w:space="0" w:color="auto"/>
        <w:right w:val="none" w:sz="0" w:space="0" w:color="auto"/>
      </w:divBdr>
    </w:div>
    <w:div w:id="2058355319">
      <w:bodyDiv w:val="1"/>
      <w:marLeft w:val="0"/>
      <w:marRight w:val="0"/>
      <w:marTop w:val="0"/>
      <w:marBottom w:val="0"/>
      <w:divBdr>
        <w:top w:val="none" w:sz="0" w:space="0" w:color="auto"/>
        <w:left w:val="none" w:sz="0" w:space="0" w:color="auto"/>
        <w:bottom w:val="none" w:sz="0" w:space="0" w:color="auto"/>
        <w:right w:val="none" w:sz="0" w:space="0" w:color="auto"/>
      </w:divBdr>
    </w:div>
    <w:div w:id="2058357724">
      <w:bodyDiv w:val="1"/>
      <w:marLeft w:val="0"/>
      <w:marRight w:val="0"/>
      <w:marTop w:val="0"/>
      <w:marBottom w:val="0"/>
      <w:divBdr>
        <w:top w:val="none" w:sz="0" w:space="0" w:color="auto"/>
        <w:left w:val="none" w:sz="0" w:space="0" w:color="auto"/>
        <w:bottom w:val="none" w:sz="0" w:space="0" w:color="auto"/>
        <w:right w:val="none" w:sz="0" w:space="0" w:color="auto"/>
      </w:divBdr>
    </w:div>
    <w:div w:id="2058895980">
      <w:bodyDiv w:val="1"/>
      <w:marLeft w:val="0"/>
      <w:marRight w:val="0"/>
      <w:marTop w:val="0"/>
      <w:marBottom w:val="0"/>
      <w:divBdr>
        <w:top w:val="none" w:sz="0" w:space="0" w:color="auto"/>
        <w:left w:val="none" w:sz="0" w:space="0" w:color="auto"/>
        <w:bottom w:val="none" w:sz="0" w:space="0" w:color="auto"/>
        <w:right w:val="none" w:sz="0" w:space="0" w:color="auto"/>
      </w:divBdr>
      <w:divsChild>
        <w:div w:id="537665301">
          <w:blockQuote w:val="1"/>
          <w:marLeft w:val="0"/>
          <w:marRight w:val="0"/>
          <w:marTop w:val="240"/>
          <w:marBottom w:val="0"/>
          <w:divBdr>
            <w:top w:val="none" w:sz="0" w:space="0" w:color="auto"/>
            <w:left w:val="single" w:sz="8" w:space="11" w:color="81858C"/>
            <w:bottom w:val="none" w:sz="0" w:space="0" w:color="auto"/>
            <w:right w:val="none" w:sz="0" w:space="0" w:color="auto"/>
          </w:divBdr>
        </w:div>
      </w:divsChild>
    </w:div>
    <w:div w:id="2059892566">
      <w:bodyDiv w:val="1"/>
      <w:marLeft w:val="0"/>
      <w:marRight w:val="0"/>
      <w:marTop w:val="0"/>
      <w:marBottom w:val="0"/>
      <w:divBdr>
        <w:top w:val="none" w:sz="0" w:space="0" w:color="auto"/>
        <w:left w:val="none" w:sz="0" w:space="0" w:color="auto"/>
        <w:bottom w:val="none" w:sz="0" w:space="0" w:color="auto"/>
        <w:right w:val="none" w:sz="0" w:space="0" w:color="auto"/>
      </w:divBdr>
    </w:div>
    <w:div w:id="2060275038">
      <w:bodyDiv w:val="1"/>
      <w:marLeft w:val="0"/>
      <w:marRight w:val="0"/>
      <w:marTop w:val="0"/>
      <w:marBottom w:val="0"/>
      <w:divBdr>
        <w:top w:val="none" w:sz="0" w:space="0" w:color="auto"/>
        <w:left w:val="none" w:sz="0" w:space="0" w:color="auto"/>
        <w:bottom w:val="none" w:sz="0" w:space="0" w:color="auto"/>
        <w:right w:val="none" w:sz="0" w:space="0" w:color="auto"/>
      </w:divBdr>
    </w:div>
    <w:div w:id="2060933399">
      <w:bodyDiv w:val="1"/>
      <w:marLeft w:val="0"/>
      <w:marRight w:val="0"/>
      <w:marTop w:val="0"/>
      <w:marBottom w:val="0"/>
      <w:divBdr>
        <w:top w:val="none" w:sz="0" w:space="0" w:color="auto"/>
        <w:left w:val="none" w:sz="0" w:space="0" w:color="auto"/>
        <w:bottom w:val="none" w:sz="0" w:space="0" w:color="auto"/>
        <w:right w:val="none" w:sz="0" w:space="0" w:color="auto"/>
      </w:divBdr>
    </w:div>
    <w:div w:id="2060935783">
      <w:bodyDiv w:val="1"/>
      <w:marLeft w:val="0"/>
      <w:marRight w:val="0"/>
      <w:marTop w:val="0"/>
      <w:marBottom w:val="0"/>
      <w:divBdr>
        <w:top w:val="none" w:sz="0" w:space="0" w:color="auto"/>
        <w:left w:val="none" w:sz="0" w:space="0" w:color="auto"/>
        <w:bottom w:val="none" w:sz="0" w:space="0" w:color="auto"/>
        <w:right w:val="none" w:sz="0" w:space="0" w:color="auto"/>
      </w:divBdr>
    </w:div>
    <w:div w:id="2061247419">
      <w:bodyDiv w:val="1"/>
      <w:marLeft w:val="0"/>
      <w:marRight w:val="0"/>
      <w:marTop w:val="0"/>
      <w:marBottom w:val="0"/>
      <w:divBdr>
        <w:top w:val="none" w:sz="0" w:space="0" w:color="auto"/>
        <w:left w:val="none" w:sz="0" w:space="0" w:color="auto"/>
        <w:bottom w:val="none" w:sz="0" w:space="0" w:color="auto"/>
        <w:right w:val="none" w:sz="0" w:space="0" w:color="auto"/>
      </w:divBdr>
    </w:div>
    <w:div w:id="2061436272">
      <w:bodyDiv w:val="1"/>
      <w:marLeft w:val="0"/>
      <w:marRight w:val="0"/>
      <w:marTop w:val="0"/>
      <w:marBottom w:val="0"/>
      <w:divBdr>
        <w:top w:val="none" w:sz="0" w:space="0" w:color="auto"/>
        <w:left w:val="none" w:sz="0" w:space="0" w:color="auto"/>
        <w:bottom w:val="none" w:sz="0" w:space="0" w:color="auto"/>
        <w:right w:val="none" w:sz="0" w:space="0" w:color="auto"/>
      </w:divBdr>
    </w:div>
    <w:div w:id="2061902910">
      <w:bodyDiv w:val="1"/>
      <w:marLeft w:val="0"/>
      <w:marRight w:val="0"/>
      <w:marTop w:val="0"/>
      <w:marBottom w:val="0"/>
      <w:divBdr>
        <w:top w:val="none" w:sz="0" w:space="0" w:color="auto"/>
        <w:left w:val="none" w:sz="0" w:space="0" w:color="auto"/>
        <w:bottom w:val="none" w:sz="0" w:space="0" w:color="auto"/>
        <w:right w:val="none" w:sz="0" w:space="0" w:color="auto"/>
      </w:divBdr>
    </w:div>
    <w:div w:id="2062826296">
      <w:bodyDiv w:val="1"/>
      <w:marLeft w:val="0"/>
      <w:marRight w:val="0"/>
      <w:marTop w:val="0"/>
      <w:marBottom w:val="0"/>
      <w:divBdr>
        <w:top w:val="none" w:sz="0" w:space="0" w:color="auto"/>
        <w:left w:val="none" w:sz="0" w:space="0" w:color="auto"/>
        <w:bottom w:val="none" w:sz="0" w:space="0" w:color="auto"/>
        <w:right w:val="none" w:sz="0" w:space="0" w:color="auto"/>
      </w:divBdr>
    </w:div>
    <w:div w:id="2063015155">
      <w:bodyDiv w:val="1"/>
      <w:marLeft w:val="0"/>
      <w:marRight w:val="0"/>
      <w:marTop w:val="0"/>
      <w:marBottom w:val="0"/>
      <w:divBdr>
        <w:top w:val="none" w:sz="0" w:space="0" w:color="auto"/>
        <w:left w:val="none" w:sz="0" w:space="0" w:color="auto"/>
        <w:bottom w:val="none" w:sz="0" w:space="0" w:color="auto"/>
        <w:right w:val="none" w:sz="0" w:space="0" w:color="auto"/>
      </w:divBdr>
    </w:div>
    <w:div w:id="2064475439">
      <w:bodyDiv w:val="1"/>
      <w:marLeft w:val="0"/>
      <w:marRight w:val="0"/>
      <w:marTop w:val="0"/>
      <w:marBottom w:val="0"/>
      <w:divBdr>
        <w:top w:val="none" w:sz="0" w:space="0" w:color="auto"/>
        <w:left w:val="none" w:sz="0" w:space="0" w:color="auto"/>
        <w:bottom w:val="none" w:sz="0" w:space="0" w:color="auto"/>
        <w:right w:val="none" w:sz="0" w:space="0" w:color="auto"/>
      </w:divBdr>
      <w:divsChild>
        <w:div w:id="1779836310">
          <w:marLeft w:val="0"/>
          <w:marRight w:val="0"/>
          <w:marTop w:val="0"/>
          <w:marBottom w:val="0"/>
          <w:divBdr>
            <w:top w:val="none" w:sz="0" w:space="0" w:color="auto"/>
            <w:left w:val="none" w:sz="0" w:space="0" w:color="auto"/>
            <w:bottom w:val="none" w:sz="0" w:space="0" w:color="auto"/>
            <w:right w:val="none" w:sz="0" w:space="0" w:color="auto"/>
          </w:divBdr>
          <w:divsChild>
            <w:div w:id="3251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17841">
      <w:bodyDiv w:val="1"/>
      <w:marLeft w:val="0"/>
      <w:marRight w:val="0"/>
      <w:marTop w:val="0"/>
      <w:marBottom w:val="0"/>
      <w:divBdr>
        <w:top w:val="none" w:sz="0" w:space="0" w:color="auto"/>
        <w:left w:val="none" w:sz="0" w:space="0" w:color="auto"/>
        <w:bottom w:val="none" w:sz="0" w:space="0" w:color="auto"/>
        <w:right w:val="none" w:sz="0" w:space="0" w:color="auto"/>
      </w:divBdr>
    </w:div>
    <w:div w:id="2064714874">
      <w:bodyDiv w:val="1"/>
      <w:marLeft w:val="0"/>
      <w:marRight w:val="0"/>
      <w:marTop w:val="0"/>
      <w:marBottom w:val="0"/>
      <w:divBdr>
        <w:top w:val="none" w:sz="0" w:space="0" w:color="auto"/>
        <w:left w:val="none" w:sz="0" w:space="0" w:color="auto"/>
        <w:bottom w:val="none" w:sz="0" w:space="0" w:color="auto"/>
        <w:right w:val="none" w:sz="0" w:space="0" w:color="auto"/>
      </w:divBdr>
    </w:div>
    <w:div w:id="2065255590">
      <w:bodyDiv w:val="1"/>
      <w:marLeft w:val="0"/>
      <w:marRight w:val="0"/>
      <w:marTop w:val="0"/>
      <w:marBottom w:val="0"/>
      <w:divBdr>
        <w:top w:val="none" w:sz="0" w:space="0" w:color="auto"/>
        <w:left w:val="none" w:sz="0" w:space="0" w:color="auto"/>
        <w:bottom w:val="none" w:sz="0" w:space="0" w:color="auto"/>
        <w:right w:val="none" w:sz="0" w:space="0" w:color="auto"/>
      </w:divBdr>
    </w:div>
    <w:div w:id="2065257075">
      <w:bodyDiv w:val="1"/>
      <w:marLeft w:val="0"/>
      <w:marRight w:val="0"/>
      <w:marTop w:val="0"/>
      <w:marBottom w:val="0"/>
      <w:divBdr>
        <w:top w:val="none" w:sz="0" w:space="0" w:color="auto"/>
        <w:left w:val="none" w:sz="0" w:space="0" w:color="auto"/>
        <w:bottom w:val="none" w:sz="0" w:space="0" w:color="auto"/>
        <w:right w:val="none" w:sz="0" w:space="0" w:color="auto"/>
      </w:divBdr>
    </w:div>
    <w:div w:id="2065448317">
      <w:bodyDiv w:val="1"/>
      <w:marLeft w:val="0"/>
      <w:marRight w:val="0"/>
      <w:marTop w:val="0"/>
      <w:marBottom w:val="0"/>
      <w:divBdr>
        <w:top w:val="none" w:sz="0" w:space="0" w:color="auto"/>
        <w:left w:val="none" w:sz="0" w:space="0" w:color="auto"/>
        <w:bottom w:val="none" w:sz="0" w:space="0" w:color="auto"/>
        <w:right w:val="none" w:sz="0" w:space="0" w:color="auto"/>
      </w:divBdr>
    </w:div>
    <w:div w:id="2065595425">
      <w:bodyDiv w:val="1"/>
      <w:marLeft w:val="0"/>
      <w:marRight w:val="0"/>
      <w:marTop w:val="0"/>
      <w:marBottom w:val="0"/>
      <w:divBdr>
        <w:top w:val="none" w:sz="0" w:space="0" w:color="auto"/>
        <w:left w:val="none" w:sz="0" w:space="0" w:color="auto"/>
        <w:bottom w:val="none" w:sz="0" w:space="0" w:color="auto"/>
        <w:right w:val="none" w:sz="0" w:space="0" w:color="auto"/>
      </w:divBdr>
    </w:div>
    <w:div w:id="2065719130">
      <w:bodyDiv w:val="1"/>
      <w:marLeft w:val="0"/>
      <w:marRight w:val="0"/>
      <w:marTop w:val="0"/>
      <w:marBottom w:val="0"/>
      <w:divBdr>
        <w:top w:val="none" w:sz="0" w:space="0" w:color="auto"/>
        <w:left w:val="none" w:sz="0" w:space="0" w:color="auto"/>
        <w:bottom w:val="none" w:sz="0" w:space="0" w:color="auto"/>
        <w:right w:val="none" w:sz="0" w:space="0" w:color="auto"/>
      </w:divBdr>
    </w:div>
    <w:div w:id="2066558297">
      <w:bodyDiv w:val="1"/>
      <w:marLeft w:val="0"/>
      <w:marRight w:val="0"/>
      <w:marTop w:val="0"/>
      <w:marBottom w:val="0"/>
      <w:divBdr>
        <w:top w:val="none" w:sz="0" w:space="0" w:color="auto"/>
        <w:left w:val="none" w:sz="0" w:space="0" w:color="auto"/>
        <w:bottom w:val="none" w:sz="0" w:space="0" w:color="auto"/>
        <w:right w:val="none" w:sz="0" w:space="0" w:color="auto"/>
      </w:divBdr>
    </w:div>
    <w:div w:id="2066561423">
      <w:bodyDiv w:val="1"/>
      <w:marLeft w:val="0"/>
      <w:marRight w:val="0"/>
      <w:marTop w:val="0"/>
      <w:marBottom w:val="0"/>
      <w:divBdr>
        <w:top w:val="none" w:sz="0" w:space="0" w:color="auto"/>
        <w:left w:val="none" w:sz="0" w:space="0" w:color="auto"/>
        <w:bottom w:val="none" w:sz="0" w:space="0" w:color="auto"/>
        <w:right w:val="none" w:sz="0" w:space="0" w:color="auto"/>
      </w:divBdr>
    </w:div>
    <w:div w:id="2066709203">
      <w:bodyDiv w:val="1"/>
      <w:marLeft w:val="0"/>
      <w:marRight w:val="0"/>
      <w:marTop w:val="0"/>
      <w:marBottom w:val="0"/>
      <w:divBdr>
        <w:top w:val="none" w:sz="0" w:space="0" w:color="auto"/>
        <w:left w:val="none" w:sz="0" w:space="0" w:color="auto"/>
        <w:bottom w:val="none" w:sz="0" w:space="0" w:color="auto"/>
        <w:right w:val="none" w:sz="0" w:space="0" w:color="auto"/>
      </w:divBdr>
    </w:div>
    <w:div w:id="2066951387">
      <w:bodyDiv w:val="1"/>
      <w:marLeft w:val="0"/>
      <w:marRight w:val="0"/>
      <w:marTop w:val="0"/>
      <w:marBottom w:val="0"/>
      <w:divBdr>
        <w:top w:val="none" w:sz="0" w:space="0" w:color="auto"/>
        <w:left w:val="none" w:sz="0" w:space="0" w:color="auto"/>
        <w:bottom w:val="none" w:sz="0" w:space="0" w:color="auto"/>
        <w:right w:val="none" w:sz="0" w:space="0" w:color="auto"/>
      </w:divBdr>
    </w:div>
    <w:div w:id="2068796168">
      <w:bodyDiv w:val="1"/>
      <w:marLeft w:val="0"/>
      <w:marRight w:val="0"/>
      <w:marTop w:val="0"/>
      <w:marBottom w:val="0"/>
      <w:divBdr>
        <w:top w:val="none" w:sz="0" w:space="0" w:color="auto"/>
        <w:left w:val="none" w:sz="0" w:space="0" w:color="auto"/>
        <w:bottom w:val="none" w:sz="0" w:space="0" w:color="auto"/>
        <w:right w:val="none" w:sz="0" w:space="0" w:color="auto"/>
      </w:divBdr>
    </w:div>
    <w:div w:id="2069183412">
      <w:bodyDiv w:val="1"/>
      <w:marLeft w:val="0"/>
      <w:marRight w:val="0"/>
      <w:marTop w:val="0"/>
      <w:marBottom w:val="0"/>
      <w:divBdr>
        <w:top w:val="none" w:sz="0" w:space="0" w:color="auto"/>
        <w:left w:val="none" w:sz="0" w:space="0" w:color="auto"/>
        <w:bottom w:val="none" w:sz="0" w:space="0" w:color="auto"/>
        <w:right w:val="none" w:sz="0" w:space="0" w:color="auto"/>
      </w:divBdr>
    </w:div>
    <w:div w:id="2069918819">
      <w:bodyDiv w:val="1"/>
      <w:marLeft w:val="0"/>
      <w:marRight w:val="0"/>
      <w:marTop w:val="0"/>
      <w:marBottom w:val="0"/>
      <w:divBdr>
        <w:top w:val="none" w:sz="0" w:space="0" w:color="auto"/>
        <w:left w:val="none" w:sz="0" w:space="0" w:color="auto"/>
        <w:bottom w:val="none" w:sz="0" w:space="0" w:color="auto"/>
        <w:right w:val="none" w:sz="0" w:space="0" w:color="auto"/>
      </w:divBdr>
    </w:div>
    <w:div w:id="2070491990">
      <w:bodyDiv w:val="1"/>
      <w:marLeft w:val="0"/>
      <w:marRight w:val="0"/>
      <w:marTop w:val="0"/>
      <w:marBottom w:val="0"/>
      <w:divBdr>
        <w:top w:val="none" w:sz="0" w:space="0" w:color="auto"/>
        <w:left w:val="none" w:sz="0" w:space="0" w:color="auto"/>
        <w:bottom w:val="none" w:sz="0" w:space="0" w:color="auto"/>
        <w:right w:val="none" w:sz="0" w:space="0" w:color="auto"/>
      </w:divBdr>
    </w:div>
    <w:div w:id="2070685461">
      <w:bodyDiv w:val="1"/>
      <w:marLeft w:val="0"/>
      <w:marRight w:val="0"/>
      <w:marTop w:val="0"/>
      <w:marBottom w:val="0"/>
      <w:divBdr>
        <w:top w:val="none" w:sz="0" w:space="0" w:color="auto"/>
        <w:left w:val="none" w:sz="0" w:space="0" w:color="auto"/>
        <w:bottom w:val="none" w:sz="0" w:space="0" w:color="auto"/>
        <w:right w:val="none" w:sz="0" w:space="0" w:color="auto"/>
      </w:divBdr>
    </w:div>
    <w:div w:id="2070764876">
      <w:bodyDiv w:val="1"/>
      <w:marLeft w:val="0"/>
      <w:marRight w:val="0"/>
      <w:marTop w:val="0"/>
      <w:marBottom w:val="0"/>
      <w:divBdr>
        <w:top w:val="none" w:sz="0" w:space="0" w:color="auto"/>
        <w:left w:val="none" w:sz="0" w:space="0" w:color="auto"/>
        <w:bottom w:val="none" w:sz="0" w:space="0" w:color="auto"/>
        <w:right w:val="none" w:sz="0" w:space="0" w:color="auto"/>
      </w:divBdr>
    </w:div>
    <w:div w:id="2071882545">
      <w:bodyDiv w:val="1"/>
      <w:marLeft w:val="0"/>
      <w:marRight w:val="0"/>
      <w:marTop w:val="0"/>
      <w:marBottom w:val="0"/>
      <w:divBdr>
        <w:top w:val="none" w:sz="0" w:space="0" w:color="auto"/>
        <w:left w:val="none" w:sz="0" w:space="0" w:color="auto"/>
        <w:bottom w:val="none" w:sz="0" w:space="0" w:color="auto"/>
        <w:right w:val="none" w:sz="0" w:space="0" w:color="auto"/>
      </w:divBdr>
    </w:div>
    <w:div w:id="2071920679">
      <w:bodyDiv w:val="1"/>
      <w:marLeft w:val="0"/>
      <w:marRight w:val="0"/>
      <w:marTop w:val="0"/>
      <w:marBottom w:val="0"/>
      <w:divBdr>
        <w:top w:val="none" w:sz="0" w:space="0" w:color="auto"/>
        <w:left w:val="none" w:sz="0" w:space="0" w:color="auto"/>
        <w:bottom w:val="none" w:sz="0" w:space="0" w:color="auto"/>
        <w:right w:val="none" w:sz="0" w:space="0" w:color="auto"/>
      </w:divBdr>
    </w:div>
    <w:div w:id="2072845814">
      <w:bodyDiv w:val="1"/>
      <w:marLeft w:val="0"/>
      <w:marRight w:val="0"/>
      <w:marTop w:val="0"/>
      <w:marBottom w:val="0"/>
      <w:divBdr>
        <w:top w:val="none" w:sz="0" w:space="0" w:color="auto"/>
        <w:left w:val="none" w:sz="0" w:space="0" w:color="auto"/>
        <w:bottom w:val="none" w:sz="0" w:space="0" w:color="auto"/>
        <w:right w:val="none" w:sz="0" w:space="0" w:color="auto"/>
      </w:divBdr>
    </w:div>
    <w:div w:id="2073000995">
      <w:bodyDiv w:val="1"/>
      <w:marLeft w:val="0"/>
      <w:marRight w:val="0"/>
      <w:marTop w:val="0"/>
      <w:marBottom w:val="0"/>
      <w:divBdr>
        <w:top w:val="none" w:sz="0" w:space="0" w:color="auto"/>
        <w:left w:val="none" w:sz="0" w:space="0" w:color="auto"/>
        <w:bottom w:val="none" w:sz="0" w:space="0" w:color="auto"/>
        <w:right w:val="none" w:sz="0" w:space="0" w:color="auto"/>
      </w:divBdr>
    </w:div>
    <w:div w:id="2074349469">
      <w:bodyDiv w:val="1"/>
      <w:marLeft w:val="0"/>
      <w:marRight w:val="0"/>
      <w:marTop w:val="0"/>
      <w:marBottom w:val="0"/>
      <w:divBdr>
        <w:top w:val="none" w:sz="0" w:space="0" w:color="auto"/>
        <w:left w:val="none" w:sz="0" w:space="0" w:color="auto"/>
        <w:bottom w:val="none" w:sz="0" w:space="0" w:color="auto"/>
        <w:right w:val="none" w:sz="0" w:space="0" w:color="auto"/>
      </w:divBdr>
    </w:div>
    <w:div w:id="2074351609">
      <w:bodyDiv w:val="1"/>
      <w:marLeft w:val="0"/>
      <w:marRight w:val="0"/>
      <w:marTop w:val="0"/>
      <w:marBottom w:val="0"/>
      <w:divBdr>
        <w:top w:val="none" w:sz="0" w:space="0" w:color="auto"/>
        <w:left w:val="none" w:sz="0" w:space="0" w:color="auto"/>
        <w:bottom w:val="none" w:sz="0" w:space="0" w:color="auto"/>
        <w:right w:val="none" w:sz="0" w:space="0" w:color="auto"/>
      </w:divBdr>
    </w:div>
    <w:div w:id="2074424025">
      <w:bodyDiv w:val="1"/>
      <w:marLeft w:val="0"/>
      <w:marRight w:val="0"/>
      <w:marTop w:val="0"/>
      <w:marBottom w:val="0"/>
      <w:divBdr>
        <w:top w:val="none" w:sz="0" w:space="0" w:color="auto"/>
        <w:left w:val="none" w:sz="0" w:space="0" w:color="auto"/>
        <w:bottom w:val="none" w:sz="0" w:space="0" w:color="auto"/>
        <w:right w:val="none" w:sz="0" w:space="0" w:color="auto"/>
      </w:divBdr>
    </w:div>
    <w:div w:id="2074892138">
      <w:bodyDiv w:val="1"/>
      <w:marLeft w:val="0"/>
      <w:marRight w:val="0"/>
      <w:marTop w:val="0"/>
      <w:marBottom w:val="0"/>
      <w:divBdr>
        <w:top w:val="none" w:sz="0" w:space="0" w:color="auto"/>
        <w:left w:val="none" w:sz="0" w:space="0" w:color="auto"/>
        <w:bottom w:val="none" w:sz="0" w:space="0" w:color="auto"/>
        <w:right w:val="none" w:sz="0" w:space="0" w:color="auto"/>
      </w:divBdr>
    </w:div>
    <w:div w:id="2075002891">
      <w:bodyDiv w:val="1"/>
      <w:marLeft w:val="0"/>
      <w:marRight w:val="0"/>
      <w:marTop w:val="0"/>
      <w:marBottom w:val="0"/>
      <w:divBdr>
        <w:top w:val="none" w:sz="0" w:space="0" w:color="auto"/>
        <w:left w:val="none" w:sz="0" w:space="0" w:color="auto"/>
        <w:bottom w:val="none" w:sz="0" w:space="0" w:color="auto"/>
        <w:right w:val="none" w:sz="0" w:space="0" w:color="auto"/>
      </w:divBdr>
    </w:div>
    <w:div w:id="2075353833">
      <w:bodyDiv w:val="1"/>
      <w:marLeft w:val="0"/>
      <w:marRight w:val="0"/>
      <w:marTop w:val="0"/>
      <w:marBottom w:val="0"/>
      <w:divBdr>
        <w:top w:val="none" w:sz="0" w:space="0" w:color="auto"/>
        <w:left w:val="none" w:sz="0" w:space="0" w:color="auto"/>
        <w:bottom w:val="none" w:sz="0" w:space="0" w:color="auto"/>
        <w:right w:val="none" w:sz="0" w:space="0" w:color="auto"/>
      </w:divBdr>
    </w:div>
    <w:div w:id="2076002156">
      <w:bodyDiv w:val="1"/>
      <w:marLeft w:val="0"/>
      <w:marRight w:val="0"/>
      <w:marTop w:val="0"/>
      <w:marBottom w:val="0"/>
      <w:divBdr>
        <w:top w:val="none" w:sz="0" w:space="0" w:color="auto"/>
        <w:left w:val="none" w:sz="0" w:space="0" w:color="auto"/>
        <w:bottom w:val="none" w:sz="0" w:space="0" w:color="auto"/>
        <w:right w:val="none" w:sz="0" w:space="0" w:color="auto"/>
      </w:divBdr>
    </w:div>
    <w:div w:id="2076120852">
      <w:bodyDiv w:val="1"/>
      <w:marLeft w:val="0"/>
      <w:marRight w:val="0"/>
      <w:marTop w:val="0"/>
      <w:marBottom w:val="0"/>
      <w:divBdr>
        <w:top w:val="none" w:sz="0" w:space="0" w:color="auto"/>
        <w:left w:val="none" w:sz="0" w:space="0" w:color="auto"/>
        <w:bottom w:val="none" w:sz="0" w:space="0" w:color="auto"/>
        <w:right w:val="none" w:sz="0" w:space="0" w:color="auto"/>
      </w:divBdr>
    </w:div>
    <w:div w:id="2076463522">
      <w:bodyDiv w:val="1"/>
      <w:marLeft w:val="0"/>
      <w:marRight w:val="0"/>
      <w:marTop w:val="0"/>
      <w:marBottom w:val="0"/>
      <w:divBdr>
        <w:top w:val="none" w:sz="0" w:space="0" w:color="auto"/>
        <w:left w:val="none" w:sz="0" w:space="0" w:color="auto"/>
        <w:bottom w:val="none" w:sz="0" w:space="0" w:color="auto"/>
        <w:right w:val="none" w:sz="0" w:space="0" w:color="auto"/>
      </w:divBdr>
    </w:div>
    <w:div w:id="2076510836">
      <w:bodyDiv w:val="1"/>
      <w:marLeft w:val="0"/>
      <w:marRight w:val="0"/>
      <w:marTop w:val="0"/>
      <w:marBottom w:val="0"/>
      <w:divBdr>
        <w:top w:val="none" w:sz="0" w:space="0" w:color="auto"/>
        <w:left w:val="none" w:sz="0" w:space="0" w:color="auto"/>
        <w:bottom w:val="none" w:sz="0" w:space="0" w:color="auto"/>
        <w:right w:val="none" w:sz="0" w:space="0" w:color="auto"/>
      </w:divBdr>
    </w:div>
    <w:div w:id="2076970658">
      <w:bodyDiv w:val="1"/>
      <w:marLeft w:val="0"/>
      <w:marRight w:val="0"/>
      <w:marTop w:val="0"/>
      <w:marBottom w:val="0"/>
      <w:divBdr>
        <w:top w:val="none" w:sz="0" w:space="0" w:color="auto"/>
        <w:left w:val="none" w:sz="0" w:space="0" w:color="auto"/>
        <w:bottom w:val="none" w:sz="0" w:space="0" w:color="auto"/>
        <w:right w:val="none" w:sz="0" w:space="0" w:color="auto"/>
      </w:divBdr>
    </w:div>
    <w:div w:id="2077626755">
      <w:bodyDiv w:val="1"/>
      <w:marLeft w:val="0"/>
      <w:marRight w:val="0"/>
      <w:marTop w:val="0"/>
      <w:marBottom w:val="0"/>
      <w:divBdr>
        <w:top w:val="none" w:sz="0" w:space="0" w:color="auto"/>
        <w:left w:val="none" w:sz="0" w:space="0" w:color="auto"/>
        <w:bottom w:val="none" w:sz="0" w:space="0" w:color="auto"/>
        <w:right w:val="none" w:sz="0" w:space="0" w:color="auto"/>
      </w:divBdr>
    </w:div>
    <w:div w:id="2078240927">
      <w:bodyDiv w:val="1"/>
      <w:marLeft w:val="0"/>
      <w:marRight w:val="0"/>
      <w:marTop w:val="0"/>
      <w:marBottom w:val="0"/>
      <w:divBdr>
        <w:top w:val="none" w:sz="0" w:space="0" w:color="auto"/>
        <w:left w:val="none" w:sz="0" w:space="0" w:color="auto"/>
        <w:bottom w:val="none" w:sz="0" w:space="0" w:color="auto"/>
        <w:right w:val="none" w:sz="0" w:space="0" w:color="auto"/>
      </w:divBdr>
    </w:div>
    <w:div w:id="2079357852">
      <w:bodyDiv w:val="1"/>
      <w:marLeft w:val="0"/>
      <w:marRight w:val="0"/>
      <w:marTop w:val="0"/>
      <w:marBottom w:val="0"/>
      <w:divBdr>
        <w:top w:val="none" w:sz="0" w:space="0" w:color="auto"/>
        <w:left w:val="none" w:sz="0" w:space="0" w:color="auto"/>
        <w:bottom w:val="none" w:sz="0" w:space="0" w:color="auto"/>
        <w:right w:val="none" w:sz="0" w:space="0" w:color="auto"/>
      </w:divBdr>
    </w:div>
    <w:div w:id="2080202167">
      <w:bodyDiv w:val="1"/>
      <w:marLeft w:val="0"/>
      <w:marRight w:val="0"/>
      <w:marTop w:val="0"/>
      <w:marBottom w:val="0"/>
      <w:divBdr>
        <w:top w:val="none" w:sz="0" w:space="0" w:color="auto"/>
        <w:left w:val="none" w:sz="0" w:space="0" w:color="auto"/>
        <w:bottom w:val="none" w:sz="0" w:space="0" w:color="auto"/>
        <w:right w:val="none" w:sz="0" w:space="0" w:color="auto"/>
      </w:divBdr>
    </w:div>
    <w:div w:id="2080205001">
      <w:bodyDiv w:val="1"/>
      <w:marLeft w:val="0"/>
      <w:marRight w:val="0"/>
      <w:marTop w:val="0"/>
      <w:marBottom w:val="0"/>
      <w:divBdr>
        <w:top w:val="none" w:sz="0" w:space="0" w:color="auto"/>
        <w:left w:val="none" w:sz="0" w:space="0" w:color="auto"/>
        <w:bottom w:val="none" w:sz="0" w:space="0" w:color="auto"/>
        <w:right w:val="none" w:sz="0" w:space="0" w:color="auto"/>
      </w:divBdr>
    </w:div>
    <w:div w:id="2080592746">
      <w:bodyDiv w:val="1"/>
      <w:marLeft w:val="0"/>
      <w:marRight w:val="0"/>
      <w:marTop w:val="0"/>
      <w:marBottom w:val="0"/>
      <w:divBdr>
        <w:top w:val="none" w:sz="0" w:space="0" w:color="auto"/>
        <w:left w:val="none" w:sz="0" w:space="0" w:color="auto"/>
        <w:bottom w:val="none" w:sz="0" w:space="0" w:color="auto"/>
        <w:right w:val="none" w:sz="0" w:space="0" w:color="auto"/>
      </w:divBdr>
    </w:div>
    <w:div w:id="2081362236">
      <w:bodyDiv w:val="1"/>
      <w:marLeft w:val="0"/>
      <w:marRight w:val="0"/>
      <w:marTop w:val="0"/>
      <w:marBottom w:val="0"/>
      <w:divBdr>
        <w:top w:val="none" w:sz="0" w:space="0" w:color="auto"/>
        <w:left w:val="none" w:sz="0" w:space="0" w:color="auto"/>
        <w:bottom w:val="none" w:sz="0" w:space="0" w:color="auto"/>
        <w:right w:val="none" w:sz="0" w:space="0" w:color="auto"/>
      </w:divBdr>
    </w:div>
    <w:div w:id="2082170510">
      <w:bodyDiv w:val="1"/>
      <w:marLeft w:val="0"/>
      <w:marRight w:val="0"/>
      <w:marTop w:val="0"/>
      <w:marBottom w:val="0"/>
      <w:divBdr>
        <w:top w:val="none" w:sz="0" w:space="0" w:color="auto"/>
        <w:left w:val="none" w:sz="0" w:space="0" w:color="auto"/>
        <w:bottom w:val="none" w:sz="0" w:space="0" w:color="auto"/>
        <w:right w:val="none" w:sz="0" w:space="0" w:color="auto"/>
      </w:divBdr>
    </w:div>
    <w:div w:id="2082487613">
      <w:bodyDiv w:val="1"/>
      <w:marLeft w:val="0"/>
      <w:marRight w:val="0"/>
      <w:marTop w:val="0"/>
      <w:marBottom w:val="0"/>
      <w:divBdr>
        <w:top w:val="none" w:sz="0" w:space="0" w:color="auto"/>
        <w:left w:val="none" w:sz="0" w:space="0" w:color="auto"/>
        <w:bottom w:val="none" w:sz="0" w:space="0" w:color="auto"/>
        <w:right w:val="none" w:sz="0" w:space="0" w:color="auto"/>
      </w:divBdr>
    </w:div>
    <w:div w:id="2083093078">
      <w:bodyDiv w:val="1"/>
      <w:marLeft w:val="0"/>
      <w:marRight w:val="0"/>
      <w:marTop w:val="0"/>
      <w:marBottom w:val="0"/>
      <w:divBdr>
        <w:top w:val="none" w:sz="0" w:space="0" w:color="auto"/>
        <w:left w:val="none" w:sz="0" w:space="0" w:color="auto"/>
        <w:bottom w:val="none" w:sz="0" w:space="0" w:color="auto"/>
        <w:right w:val="none" w:sz="0" w:space="0" w:color="auto"/>
      </w:divBdr>
    </w:div>
    <w:div w:id="2083599148">
      <w:bodyDiv w:val="1"/>
      <w:marLeft w:val="0"/>
      <w:marRight w:val="0"/>
      <w:marTop w:val="0"/>
      <w:marBottom w:val="0"/>
      <w:divBdr>
        <w:top w:val="none" w:sz="0" w:space="0" w:color="auto"/>
        <w:left w:val="none" w:sz="0" w:space="0" w:color="auto"/>
        <w:bottom w:val="none" w:sz="0" w:space="0" w:color="auto"/>
        <w:right w:val="none" w:sz="0" w:space="0" w:color="auto"/>
      </w:divBdr>
    </w:div>
    <w:div w:id="2084175883">
      <w:bodyDiv w:val="1"/>
      <w:marLeft w:val="0"/>
      <w:marRight w:val="0"/>
      <w:marTop w:val="0"/>
      <w:marBottom w:val="0"/>
      <w:divBdr>
        <w:top w:val="none" w:sz="0" w:space="0" w:color="auto"/>
        <w:left w:val="none" w:sz="0" w:space="0" w:color="auto"/>
        <w:bottom w:val="none" w:sz="0" w:space="0" w:color="auto"/>
        <w:right w:val="none" w:sz="0" w:space="0" w:color="auto"/>
      </w:divBdr>
    </w:div>
    <w:div w:id="2084794409">
      <w:bodyDiv w:val="1"/>
      <w:marLeft w:val="0"/>
      <w:marRight w:val="0"/>
      <w:marTop w:val="0"/>
      <w:marBottom w:val="0"/>
      <w:divBdr>
        <w:top w:val="none" w:sz="0" w:space="0" w:color="auto"/>
        <w:left w:val="none" w:sz="0" w:space="0" w:color="auto"/>
        <w:bottom w:val="none" w:sz="0" w:space="0" w:color="auto"/>
        <w:right w:val="none" w:sz="0" w:space="0" w:color="auto"/>
      </w:divBdr>
    </w:div>
    <w:div w:id="2084839941">
      <w:bodyDiv w:val="1"/>
      <w:marLeft w:val="0"/>
      <w:marRight w:val="0"/>
      <w:marTop w:val="0"/>
      <w:marBottom w:val="0"/>
      <w:divBdr>
        <w:top w:val="none" w:sz="0" w:space="0" w:color="auto"/>
        <w:left w:val="none" w:sz="0" w:space="0" w:color="auto"/>
        <w:bottom w:val="none" w:sz="0" w:space="0" w:color="auto"/>
        <w:right w:val="none" w:sz="0" w:space="0" w:color="auto"/>
      </w:divBdr>
    </w:div>
    <w:div w:id="2085368991">
      <w:bodyDiv w:val="1"/>
      <w:marLeft w:val="0"/>
      <w:marRight w:val="0"/>
      <w:marTop w:val="0"/>
      <w:marBottom w:val="0"/>
      <w:divBdr>
        <w:top w:val="none" w:sz="0" w:space="0" w:color="auto"/>
        <w:left w:val="none" w:sz="0" w:space="0" w:color="auto"/>
        <w:bottom w:val="none" w:sz="0" w:space="0" w:color="auto"/>
        <w:right w:val="none" w:sz="0" w:space="0" w:color="auto"/>
      </w:divBdr>
    </w:div>
    <w:div w:id="2086605849">
      <w:bodyDiv w:val="1"/>
      <w:marLeft w:val="0"/>
      <w:marRight w:val="0"/>
      <w:marTop w:val="0"/>
      <w:marBottom w:val="0"/>
      <w:divBdr>
        <w:top w:val="none" w:sz="0" w:space="0" w:color="auto"/>
        <w:left w:val="none" w:sz="0" w:space="0" w:color="auto"/>
        <w:bottom w:val="none" w:sz="0" w:space="0" w:color="auto"/>
        <w:right w:val="none" w:sz="0" w:space="0" w:color="auto"/>
      </w:divBdr>
    </w:div>
    <w:div w:id="2086947141">
      <w:bodyDiv w:val="1"/>
      <w:marLeft w:val="0"/>
      <w:marRight w:val="0"/>
      <w:marTop w:val="0"/>
      <w:marBottom w:val="0"/>
      <w:divBdr>
        <w:top w:val="none" w:sz="0" w:space="0" w:color="auto"/>
        <w:left w:val="none" w:sz="0" w:space="0" w:color="auto"/>
        <w:bottom w:val="none" w:sz="0" w:space="0" w:color="auto"/>
        <w:right w:val="none" w:sz="0" w:space="0" w:color="auto"/>
      </w:divBdr>
    </w:div>
    <w:div w:id="2087222499">
      <w:bodyDiv w:val="1"/>
      <w:marLeft w:val="0"/>
      <w:marRight w:val="0"/>
      <w:marTop w:val="0"/>
      <w:marBottom w:val="0"/>
      <w:divBdr>
        <w:top w:val="none" w:sz="0" w:space="0" w:color="auto"/>
        <w:left w:val="none" w:sz="0" w:space="0" w:color="auto"/>
        <w:bottom w:val="none" w:sz="0" w:space="0" w:color="auto"/>
        <w:right w:val="none" w:sz="0" w:space="0" w:color="auto"/>
      </w:divBdr>
    </w:div>
    <w:div w:id="2088533336">
      <w:bodyDiv w:val="1"/>
      <w:marLeft w:val="0"/>
      <w:marRight w:val="0"/>
      <w:marTop w:val="0"/>
      <w:marBottom w:val="0"/>
      <w:divBdr>
        <w:top w:val="none" w:sz="0" w:space="0" w:color="auto"/>
        <w:left w:val="none" w:sz="0" w:space="0" w:color="auto"/>
        <w:bottom w:val="none" w:sz="0" w:space="0" w:color="auto"/>
        <w:right w:val="none" w:sz="0" w:space="0" w:color="auto"/>
      </w:divBdr>
    </w:div>
    <w:div w:id="2089036008">
      <w:bodyDiv w:val="1"/>
      <w:marLeft w:val="0"/>
      <w:marRight w:val="0"/>
      <w:marTop w:val="0"/>
      <w:marBottom w:val="0"/>
      <w:divBdr>
        <w:top w:val="none" w:sz="0" w:space="0" w:color="auto"/>
        <w:left w:val="none" w:sz="0" w:space="0" w:color="auto"/>
        <w:bottom w:val="none" w:sz="0" w:space="0" w:color="auto"/>
        <w:right w:val="none" w:sz="0" w:space="0" w:color="auto"/>
      </w:divBdr>
    </w:div>
    <w:div w:id="2089113660">
      <w:bodyDiv w:val="1"/>
      <w:marLeft w:val="0"/>
      <w:marRight w:val="0"/>
      <w:marTop w:val="0"/>
      <w:marBottom w:val="0"/>
      <w:divBdr>
        <w:top w:val="none" w:sz="0" w:space="0" w:color="auto"/>
        <w:left w:val="none" w:sz="0" w:space="0" w:color="auto"/>
        <w:bottom w:val="none" w:sz="0" w:space="0" w:color="auto"/>
        <w:right w:val="none" w:sz="0" w:space="0" w:color="auto"/>
      </w:divBdr>
    </w:div>
    <w:div w:id="2089225631">
      <w:bodyDiv w:val="1"/>
      <w:marLeft w:val="0"/>
      <w:marRight w:val="0"/>
      <w:marTop w:val="0"/>
      <w:marBottom w:val="0"/>
      <w:divBdr>
        <w:top w:val="none" w:sz="0" w:space="0" w:color="auto"/>
        <w:left w:val="none" w:sz="0" w:space="0" w:color="auto"/>
        <w:bottom w:val="none" w:sz="0" w:space="0" w:color="auto"/>
        <w:right w:val="none" w:sz="0" w:space="0" w:color="auto"/>
      </w:divBdr>
    </w:div>
    <w:div w:id="2089571067">
      <w:bodyDiv w:val="1"/>
      <w:marLeft w:val="0"/>
      <w:marRight w:val="0"/>
      <w:marTop w:val="0"/>
      <w:marBottom w:val="0"/>
      <w:divBdr>
        <w:top w:val="none" w:sz="0" w:space="0" w:color="auto"/>
        <w:left w:val="none" w:sz="0" w:space="0" w:color="auto"/>
        <w:bottom w:val="none" w:sz="0" w:space="0" w:color="auto"/>
        <w:right w:val="none" w:sz="0" w:space="0" w:color="auto"/>
      </w:divBdr>
    </w:div>
    <w:div w:id="2089763061">
      <w:bodyDiv w:val="1"/>
      <w:marLeft w:val="0"/>
      <w:marRight w:val="0"/>
      <w:marTop w:val="0"/>
      <w:marBottom w:val="0"/>
      <w:divBdr>
        <w:top w:val="none" w:sz="0" w:space="0" w:color="auto"/>
        <w:left w:val="none" w:sz="0" w:space="0" w:color="auto"/>
        <w:bottom w:val="none" w:sz="0" w:space="0" w:color="auto"/>
        <w:right w:val="none" w:sz="0" w:space="0" w:color="auto"/>
      </w:divBdr>
    </w:div>
    <w:div w:id="2090272430">
      <w:bodyDiv w:val="1"/>
      <w:marLeft w:val="0"/>
      <w:marRight w:val="0"/>
      <w:marTop w:val="0"/>
      <w:marBottom w:val="0"/>
      <w:divBdr>
        <w:top w:val="none" w:sz="0" w:space="0" w:color="auto"/>
        <w:left w:val="none" w:sz="0" w:space="0" w:color="auto"/>
        <w:bottom w:val="none" w:sz="0" w:space="0" w:color="auto"/>
        <w:right w:val="none" w:sz="0" w:space="0" w:color="auto"/>
      </w:divBdr>
    </w:div>
    <w:div w:id="2091342422">
      <w:bodyDiv w:val="1"/>
      <w:marLeft w:val="0"/>
      <w:marRight w:val="0"/>
      <w:marTop w:val="0"/>
      <w:marBottom w:val="0"/>
      <w:divBdr>
        <w:top w:val="none" w:sz="0" w:space="0" w:color="auto"/>
        <w:left w:val="none" w:sz="0" w:space="0" w:color="auto"/>
        <w:bottom w:val="none" w:sz="0" w:space="0" w:color="auto"/>
        <w:right w:val="none" w:sz="0" w:space="0" w:color="auto"/>
      </w:divBdr>
    </w:div>
    <w:div w:id="2092072848">
      <w:bodyDiv w:val="1"/>
      <w:marLeft w:val="0"/>
      <w:marRight w:val="0"/>
      <w:marTop w:val="0"/>
      <w:marBottom w:val="0"/>
      <w:divBdr>
        <w:top w:val="none" w:sz="0" w:space="0" w:color="auto"/>
        <w:left w:val="none" w:sz="0" w:space="0" w:color="auto"/>
        <w:bottom w:val="none" w:sz="0" w:space="0" w:color="auto"/>
        <w:right w:val="none" w:sz="0" w:space="0" w:color="auto"/>
      </w:divBdr>
    </w:div>
    <w:div w:id="2092500754">
      <w:bodyDiv w:val="1"/>
      <w:marLeft w:val="0"/>
      <w:marRight w:val="0"/>
      <w:marTop w:val="0"/>
      <w:marBottom w:val="0"/>
      <w:divBdr>
        <w:top w:val="none" w:sz="0" w:space="0" w:color="auto"/>
        <w:left w:val="none" w:sz="0" w:space="0" w:color="auto"/>
        <w:bottom w:val="none" w:sz="0" w:space="0" w:color="auto"/>
        <w:right w:val="none" w:sz="0" w:space="0" w:color="auto"/>
      </w:divBdr>
    </w:div>
    <w:div w:id="2092505094">
      <w:bodyDiv w:val="1"/>
      <w:marLeft w:val="0"/>
      <w:marRight w:val="0"/>
      <w:marTop w:val="0"/>
      <w:marBottom w:val="0"/>
      <w:divBdr>
        <w:top w:val="none" w:sz="0" w:space="0" w:color="auto"/>
        <w:left w:val="none" w:sz="0" w:space="0" w:color="auto"/>
        <w:bottom w:val="none" w:sz="0" w:space="0" w:color="auto"/>
        <w:right w:val="none" w:sz="0" w:space="0" w:color="auto"/>
      </w:divBdr>
    </w:div>
    <w:div w:id="2092508860">
      <w:bodyDiv w:val="1"/>
      <w:marLeft w:val="0"/>
      <w:marRight w:val="0"/>
      <w:marTop w:val="0"/>
      <w:marBottom w:val="0"/>
      <w:divBdr>
        <w:top w:val="none" w:sz="0" w:space="0" w:color="auto"/>
        <w:left w:val="none" w:sz="0" w:space="0" w:color="auto"/>
        <w:bottom w:val="none" w:sz="0" w:space="0" w:color="auto"/>
        <w:right w:val="none" w:sz="0" w:space="0" w:color="auto"/>
      </w:divBdr>
    </w:div>
    <w:div w:id="2092727026">
      <w:bodyDiv w:val="1"/>
      <w:marLeft w:val="0"/>
      <w:marRight w:val="0"/>
      <w:marTop w:val="0"/>
      <w:marBottom w:val="0"/>
      <w:divBdr>
        <w:top w:val="none" w:sz="0" w:space="0" w:color="auto"/>
        <w:left w:val="none" w:sz="0" w:space="0" w:color="auto"/>
        <w:bottom w:val="none" w:sz="0" w:space="0" w:color="auto"/>
        <w:right w:val="none" w:sz="0" w:space="0" w:color="auto"/>
      </w:divBdr>
    </w:div>
    <w:div w:id="2093047302">
      <w:bodyDiv w:val="1"/>
      <w:marLeft w:val="0"/>
      <w:marRight w:val="0"/>
      <w:marTop w:val="0"/>
      <w:marBottom w:val="0"/>
      <w:divBdr>
        <w:top w:val="none" w:sz="0" w:space="0" w:color="auto"/>
        <w:left w:val="none" w:sz="0" w:space="0" w:color="auto"/>
        <w:bottom w:val="none" w:sz="0" w:space="0" w:color="auto"/>
        <w:right w:val="none" w:sz="0" w:space="0" w:color="auto"/>
      </w:divBdr>
    </w:div>
    <w:div w:id="2093358563">
      <w:bodyDiv w:val="1"/>
      <w:marLeft w:val="0"/>
      <w:marRight w:val="0"/>
      <w:marTop w:val="0"/>
      <w:marBottom w:val="0"/>
      <w:divBdr>
        <w:top w:val="none" w:sz="0" w:space="0" w:color="auto"/>
        <w:left w:val="none" w:sz="0" w:space="0" w:color="auto"/>
        <w:bottom w:val="none" w:sz="0" w:space="0" w:color="auto"/>
        <w:right w:val="none" w:sz="0" w:space="0" w:color="auto"/>
      </w:divBdr>
    </w:div>
    <w:div w:id="2093888532">
      <w:bodyDiv w:val="1"/>
      <w:marLeft w:val="0"/>
      <w:marRight w:val="0"/>
      <w:marTop w:val="0"/>
      <w:marBottom w:val="0"/>
      <w:divBdr>
        <w:top w:val="none" w:sz="0" w:space="0" w:color="auto"/>
        <w:left w:val="none" w:sz="0" w:space="0" w:color="auto"/>
        <w:bottom w:val="none" w:sz="0" w:space="0" w:color="auto"/>
        <w:right w:val="none" w:sz="0" w:space="0" w:color="auto"/>
      </w:divBdr>
    </w:div>
    <w:div w:id="2094281643">
      <w:bodyDiv w:val="1"/>
      <w:marLeft w:val="0"/>
      <w:marRight w:val="0"/>
      <w:marTop w:val="0"/>
      <w:marBottom w:val="0"/>
      <w:divBdr>
        <w:top w:val="none" w:sz="0" w:space="0" w:color="auto"/>
        <w:left w:val="none" w:sz="0" w:space="0" w:color="auto"/>
        <w:bottom w:val="none" w:sz="0" w:space="0" w:color="auto"/>
        <w:right w:val="none" w:sz="0" w:space="0" w:color="auto"/>
      </w:divBdr>
    </w:div>
    <w:div w:id="2094624986">
      <w:bodyDiv w:val="1"/>
      <w:marLeft w:val="0"/>
      <w:marRight w:val="0"/>
      <w:marTop w:val="0"/>
      <w:marBottom w:val="0"/>
      <w:divBdr>
        <w:top w:val="none" w:sz="0" w:space="0" w:color="auto"/>
        <w:left w:val="none" w:sz="0" w:space="0" w:color="auto"/>
        <w:bottom w:val="none" w:sz="0" w:space="0" w:color="auto"/>
        <w:right w:val="none" w:sz="0" w:space="0" w:color="auto"/>
      </w:divBdr>
    </w:div>
    <w:div w:id="2094812598">
      <w:bodyDiv w:val="1"/>
      <w:marLeft w:val="0"/>
      <w:marRight w:val="0"/>
      <w:marTop w:val="0"/>
      <w:marBottom w:val="0"/>
      <w:divBdr>
        <w:top w:val="none" w:sz="0" w:space="0" w:color="auto"/>
        <w:left w:val="none" w:sz="0" w:space="0" w:color="auto"/>
        <w:bottom w:val="none" w:sz="0" w:space="0" w:color="auto"/>
        <w:right w:val="none" w:sz="0" w:space="0" w:color="auto"/>
      </w:divBdr>
    </w:div>
    <w:div w:id="2096196900">
      <w:bodyDiv w:val="1"/>
      <w:marLeft w:val="0"/>
      <w:marRight w:val="0"/>
      <w:marTop w:val="0"/>
      <w:marBottom w:val="0"/>
      <w:divBdr>
        <w:top w:val="none" w:sz="0" w:space="0" w:color="auto"/>
        <w:left w:val="none" w:sz="0" w:space="0" w:color="auto"/>
        <w:bottom w:val="none" w:sz="0" w:space="0" w:color="auto"/>
        <w:right w:val="none" w:sz="0" w:space="0" w:color="auto"/>
      </w:divBdr>
    </w:div>
    <w:div w:id="2098213821">
      <w:bodyDiv w:val="1"/>
      <w:marLeft w:val="0"/>
      <w:marRight w:val="0"/>
      <w:marTop w:val="0"/>
      <w:marBottom w:val="0"/>
      <w:divBdr>
        <w:top w:val="none" w:sz="0" w:space="0" w:color="auto"/>
        <w:left w:val="none" w:sz="0" w:space="0" w:color="auto"/>
        <w:bottom w:val="none" w:sz="0" w:space="0" w:color="auto"/>
        <w:right w:val="none" w:sz="0" w:space="0" w:color="auto"/>
      </w:divBdr>
    </w:div>
    <w:div w:id="2098943175">
      <w:bodyDiv w:val="1"/>
      <w:marLeft w:val="0"/>
      <w:marRight w:val="0"/>
      <w:marTop w:val="0"/>
      <w:marBottom w:val="0"/>
      <w:divBdr>
        <w:top w:val="none" w:sz="0" w:space="0" w:color="auto"/>
        <w:left w:val="none" w:sz="0" w:space="0" w:color="auto"/>
        <w:bottom w:val="none" w:sz="0" w:space="0" w:color="auto"/>
        <w:right w:val="none" w:sz="0" w:space="0" w:color="auto"/>
      </w:divBdr>
    </w:div>
    <w:div w:id="2100055517">
      <w:bodyDiv w:val="1"/>
      <w:marLeft w:val="0"/>
      <w:marRight w:val="0"/>
      <w:marTop w:val="0"/>
      <w:marBottom w:val="0"/>
      <w:divBdr>
        <w:top w:val="none" w:sz="0" w:space="0" w:color="auto"/>
        <w:left w:val="none" w:sz="0" w:space="0" w:color="auto"/>
        <w:bottom w:val="none" w:sz="0" w:space="0" w:color="auto"/>
        <w:right w:val="none" w:sz="0" w:space="0" w:color="auto"/>
      </w:divBdr>
    </w:div>
    <w:div w:id="2100321736">
      <w:bodyDiv w:val="1"/>
      <w:marLeft w:val="0"/>
      <w:marRight w:val="0"/>
      <w:marTop w:val="0"/>
      <w:marBottom w:val="0"/>
      <w:divBdr>
        <w:top w:val="none" w:sz="0" w:space="0" w:color="auto"/>
        <w:left w:val="none" w:sz="0" w:space="0" w:color="auto"/>
        <w:bottom w:val="none" w:sz="0" w:space="0" w:color="auto"/>
        <w:right w:val="none" w:sz="0" w:space="0" w:color="auto"/>
      </w:divBdr>
    </w:div>
    <w:div w:id="2100324386">
      <w:bodyDiv w:val="1"/>
      <w:marLeft w:val="0"/>
      <w:marRight w:val="0"/>
      <w:marTop w:val="0"/>
      <w:marBottom w:val="0"/>
      <w:divBdr>
        <w:top w:val="none" w:sz="0" w:space="0" w:color="auto"/>
        <w:left w:val="none" w:sz="0" w:space="0" w:color="auto"/>
        <w:bottom w:val="none" w:sz="0" w:space="0" w:color="auto"/>
        <w:right w:val="none" w:sz="0" w:space="0" w:color="auto"/>
      </w:divBdr>
    </w:div>
    <w:div w:id="2100446892">
      <w:bodyDiv w:val="1"/>
      <w:marLeft w:val="0"/>
      <w:marRight w:val="0"/>
      <w:marTop w:val="0"/>
      <w:marBottom w:val="0"/>
      <w:divBdr>
        <w:top w:val="none" w:sz="0" w:space="0" w:color="auto"/>
        <w:left w:val="none" w:sz="0" w:space="0" w:color="auto"/>
        <w:bottom w:val="none" w:sz="0" w:space="0" w:color="auto"/>
        <w:right w:val="none" w:sz="0" w:space="0" w:color="auto"/>
      </w:divBdr>
    </w:div>
    <w:div w:id="2101443063">
      <w:bodyDiv w:val="1"/>
      <w:marLeft w:val="0"/>
      <w:marRight w:val="0"/>
      <w:marTop w:val="0"/>
      <w:marBottom w:val="0"/>
      <w:divBdr>
        <w:top w:val="none" w:sz="0" w:space="0" w:color="auto"/>
        <w:left w:val="none" w:sz="0" w:space="0" w:color="auto"/>
        <w:bottom w:val="none" w:sz="0" w:space="0" w:color="auto"/>
        <w:right w:val="none" w:sz="0" w:space="0" w:color="auto"/>
      </w:divBdr>
    </w:div>
    <w:div w:id="2101559727">
      <w:bodyDiv w:val="1"/>
      <w:marLeft w:val="0"/>
      <w:marRight w:val="0"/>
      <w:marTop w:val="0"/>
      <w:marBottom w:val="0"/>
      <w:divBdr>
        <w:top w:val="none" w:sz="0" w:space="0" w:color="auto"/>
        <w:left w:val="none" w:sz="0" w:space="0" w:color="auto"/>
        <w:bottom w:val="none" w:sz="0" w:space="0" w:color="auto"/>
        <w:right w:val="none" w:sz="0" w:space="0" w:color="auto"/>
      </w:divBdr>
    </w:div>
    <w:div w:id="2101636258">
      <w:bodyDiv w:val="1"/>
      <w:marLeft w:val="0"/>
      <w:marRight w:val="0"/>
      <w:marTop w:val="0"/>
      <w:marBottom w:val="0"/>
      <w:divBdr>
        <w:top w:val="none" w:sz="0" w:space="0" w:color="auto"/>
        <w:left w:val="none" w:sz="0" w:space="0" w:color="auto"/>
        <w:bottom w:val="none" w:sz="0" w:space="0" w:color="auto"/>
        <w:right w:val="none" w:sz="0" w:space="0" w:color="auto"/>
      </w:divBdr>
    </w:div>
    <w:div w:id="2102217320">
      <w:bodyDiv w:val="1"/>
      <w:marLeft w:val="0"/>
      <w:marRight w:val="0"/>
      <w:marTop w:val="0"/>
      <w:marBottom w:val="0"/>
      <w:divBdr>
        <w:top w:val="none" w:sz="0" w:space="0" w:color="auto"/>
        <w:left w:val="none" w:sz="0" w:space="0" w:color="auto"/>
        <w:bottom w:val="none" w:sz="0" w:space="0" w:color="auto"/>
        <w:right w:val="none" w:sz="0" w:space="0" w:color="auto"/>
      </w:divBdr>
    </w:div>
    <w:div w:id="2102791562">
      <w:bodyDiv w:val="1"/>
      <w:marLeft w:val="0"/>
      <w:marRight w:val="0"/>
      <w:marTop w:val="0"/>
      <w:marBottom w:val="0"/>
      <w:divBdr>
        <w:top w:val="none" w:sz="0" w:space="0" w:color="auto"/>
        <w:left w:val="none" w:sz="0" w:space="0" w:color="auto"/>
        <w:bottom w:val="none" w:sz="0" w:space="0" w:color="auto"/>
        <w:right w:val="none" w:sz="0" w:space="0" w:color="auto"/>
      </w:divBdr>
    </w:div>
    <w:div w:id="2102987491">
      <w:bodyDiv w:val="1"/>
      <w:marLeft w:val="0"/>
      <w:marRight w:val="0"/>
      <w:marTop w:val="0"/>
      <w:marBottom w:val="0"/>
      <w:divBdr>
        <w:top w:val="none" w:sz="0" w:space="0" w:color="auto"/>
        <w:left w:val="none" w:sz="0" w:space="0" w:color="auto"/>
        <w:bottom w:val="none" w:sz="0" w:space="0" w:color="auto"/>
        <w:right w:val="none" w:sz="0" w:space="0" w:color="auto"/>
      </w:divBdr>
    </w:div>
    <w:div w:id="2103529519">
      <w:bodyDiv w:val="1"/>
      <w:marLeft w:val="0"/>
      <w:marRight w:val="0"/>
      <w:marTop w:val="0"/>
      <w:marBottom w:val="0"/>
      <w:divBdr>
        <w:top w:val="none" w:sz="0" w:space="0" w:color="auto"/>
        <w:left w:val="none" w:sz="0" w:space="0" w:color="auto"/>
        <w:bottom w:val="none" w:sz="0" w:space="0" w:color="auto"/>
        <w:right w:val="none" w:sz="0" w:space="0" w:color="auto"/>
      </w:divBdr>
    </w:div>
    <w:div w:id="2103797393">
      <w:bodyDiv w:val="1"/>
      <w:marLeft w:val="0"/>
      <w:marRight w:val="0"/>
      <w:marTop w:val="0"/>
      <w:marBottom w:val="0"/>
      <w:divBdr>
        <w:top w:val="none" w:sz="0" w:space="0" w:color="auto"/>
        <w:left w:val="none" w:sz="0" w:space="0" w:color="auto"/>
        <w:bottom w:val="none" w:sz="0" w:space="0" w:color="auto"/>
        <w:right w:val="none" w:sz="0" w:space="0" w:color="auto"/>
      </w:divBdr>
    </w:div>
    <w:div w:id="2104298600">
      <w:bodyDiv w:val="1"/>
      <w:marLeft w:val="0"/>
      <w:marRight w:val="0"/>
      <w:marTop w:val="0"/>
      <w:marBottom w:val="0"/>
      <w:divBdr>
        <w:top w:val="none" w:sz="0" w:space="0" w:color="auto"/>
        <w:left w:val="none" w:sz="0" w:space="0" w:color="auto"/>
        <w:bottom w:val="none" w:sz="0" w:space="0" w:color="auto"/>
        <w:right w:val="none" w:sz="0" w:space="0" w:color="auto"/>
      </w:divBdr>
    </w:div>
    <w:div w:id="2104374212">
      <w:bodyDiv w:val="1"/>
      <w:marLeft w:val="0"/>
      <w:marRight w:val="0"/>
      <w:marTop w:val="0"/>
      <w:marBottom w:val="0"/>
      <w:divBdr>
        <w:top w:val="none" w:sz="0" w:space="0" w:color="auto"/>
        <w:left w:val="none" w:sz="0" w:space="0" w:color="auto"/>
        <w:bottom w:val="none" w:sz="0" w:space="0" w:color="auto"/>
        <w:right w:val="none" w:sz="0" w:space="0" w:color="auto"/>
      </w:divBdr>
    </w:div>
    <w:div w:id="2104640376">
      <w:bodyDiv w:val="1"/>
      <w:marLeft w:val="0"/>
      <w:marRight w:val="0"/>
      <w:marTop w:val="0"/>
      <w:marBottom w:val="0"/>
      <w:divBdr>
        <w:top w:val="none" w:sz="0" w:space="0" w:color="auto"/>
        <w:left w:val="none" w:sz="0" w:space="0" w:color="auto"/>
        <w:bottom w:val="none" w:sz="0" w:space="0" w:color="auto"/>
        <w:right w:val="none" w:sz="0" w:space="0" w:color="auto"/>
      </w:divBdr>
    </w:div>
    <w:div w:id="2104691164">
      <w:bodyDiv w:val="1"/>
      <w:marLeft w:val="0"/>
      <w:marRight w:val="0"/>
      <w:marTop w:val="0"/>
      <w:marBottom w:val="0"/>
      <w:divBdr>
        <w:top w:val="none" w:sz="0" w:space="0" w:color="auto"/>
        <w:left w:val="none" w:sz="0" w:space="0" w:color="auto"/>
        <w:bottom w:val="none" w:sz="0" w:space="0" w:color="auto"/>
        <w:right w:val="none" w:sz="0" w:space="0" w:color="auto"/>
      </w:divBdr>
    </w:div>
    <w:div w:id="2104956701">
      <w:bodyDiv w:val="1"/>
      <w:marLeft w:val="0"/>
      <w:marRight w:val="0"/>
      <w:marTop w:val="0"/>
      <w:marBottom w:val="0"/>
      <w:divBdr>
        <w:top w:val="none" w:sz="0" w:space="0" w:color="auto"/>
        <w:left w:val="none" w:sz="0" w:space="0" w:color="auto"/>
        <w:bottom w:val="none" w:sz="0" w:space="0" w:color="auto"/>
        <w:right w:val="none" w:sz="0" w:space="0" w:color="auto"/>
      </w:divBdr>
    </w:div>
    <w:div w:id="2105105345">
      <w:bodyDiv w:val="1"/>
      <w:marLeft w:val="0"/>
      <w:marRight w:val="0"/>
      <w:marTop w:val="0"/>
      <w:marBottom w:val="0"/>
      <w:divBdr>
        <w:top w:val="none" w:sz="0" w:space="0" w:color="auto"/>
        <w:left w:val="none" w:sz="0" w:space="0" w:color="auto"/>
        <w:bottom w:val="none" w:sz="0" w:space="0" w:color="auto"/>
        <w:right w:val="none" w:sz="0" w:space="0" w:color="auto"/>
      </w:divBdr>
    </w:div>
    <w:div w:id="2105178417">
      <w:bodyDiv w:val="1"/>
      <w:marLeft w:val="0"/>
      <w:marRight w:val="0"/>
      <w:marTop w:val="0"/>
      <w:marBottom w:val="0"/>
      <w:divBdr>
        <w:top w:val="none" w:sz="0" w:space="0" w:color="auto"/>
        <w:left w:val="none" w:sz="0" w:space="0" w:color="auto"/>
        <w:bottom w:val="none" w:sz="0" w:space="0" w:color="auto"/>
        <w:right w:val="none" w:sz="0" w:space="0" w:color="auto"/>
      </w:divBdr>
    </w:div>
    <w:div w:id="2106026456">
      <w:bodyDiv w:val="1"/>
      <w:marLeft w:val="0"/>
      <w:marRight w:val="0"/>
      <w:marTop w:val="0"/>
      <w:marBottom w:val="0"/>
      <w:divBdr>
        <w:top w:val="none" w:sz="0" w:space="0" w:color="auto"/>
        <w:left w:val="none" w:sz="0" w:space="0" w:color="auto"/>
        <w:bottom w:val="none" w:sz="0" w:space="0" w:color="auto"/>
        <w:right w:val="none" w:sz="0" w:space="0" w:color="auto"/>
      </w:divBdr>
    </w:div>
    <w:div w:id="2106489018">
      <w:bodyDiv w:val="1"/>
      <w:marLeft w:val="0"/>
      <w:marRight w:val="0"/>
      <w:marTop w:val="0"/>
      <w:marBottom w:val="0"/>
      <w:divBdr>
        <w:top w:val="none" w:sz="0" w:space="0" w:color="auto"/>
        <w:left w:val="none" w:sz="0" w:space="0" w:color="auto"/>
        <w:bottom w:val="none" w:sz="0" w:space="0" w:color="auto"/>
        <w:right w:val="none" w:sz="0" w:space="0" w:color="auto"/>
      </w:divBdr>
    </w:div>
    <w:div w:id="2106877956">
      <w:bodyDiv w:val="1"/>
      <w:marLeft w:val="0"/>
      <w:marRight w:val="0"/>
      <w:marTop w:val="0"/>
      <w:marBottom w:val="0"/>
      <w:divBdr>
        <w:top w:val="none" w:sz="0" w:space="0" w:color="auto"/>
        <w:left w:val="none" w:sz="0" w:space="0" w:color="auto"/>
        <w:bottom w:val="none" w:sz="0" w:space="0" w:color="auto"/>
        <w:right w:val="none" w:sz="0" w:space="0" w:color="auto"/>
      </w:divBdr>
    </w:div>
    <w:div w:id="2107266561">
      <w:bodyDiv w:val="1"/>
      <w:marLeft w:val="0"/>
      <w:marRight w:val="0"/>
      <w:marTop w:val="0"/>
      <w:marBottom w:val="0"/>
      <w:divBdr>
        <w:top w:val="none" w:sz="0" w:space="0" w:color="auto"/>
        <w:left w:val="none" w:sz="0" w:space="0" w:color="auto"/>
        <w:bottom w:val="none" w:sz="0" w:space="0" w:color="auto"/>
        <w:right w:val="none" w:sz="0" w:space="0" w:color="auto"/>
      </w:divBdr>
    </w:div>
    <w:div w:id="2108575272">
      <w:bodyDiv w:val="1"/>
      <w:marLeft w:val="0"/>
      <w:marRight w:val="0"/>
      <w:marTop w:val="0"/>
      <w:marBottom w:val="0"/>
      <w:divBdr>
        <w:top w:val="none" w:sz="0" w:space="0" w:color="auto"/>
        <w:left w:val="none" w:sz="0" w:space="0" w:color="auto"/>
        <w:bottom w:val="none" w:sz="0" w:space="0" w:color="auto"/>
        <w:right w:val="none" w:sz="0" w:space="0" w:color="auto"/>
      </w:divBdr>
    </w:div>
    <w:div w:id="2108772512">
      <w:bodyDiv w:val="1"/>
      <w:marLeft w:val="0"/>
      <w:marRight w:val="0"/>
      <w:marTop w:val="0"/>
      <w:marBottom w:val="0"/>
      <w:divBdr>
        <w:top w:val="none" w:sz="0" w:space="0" w:color="auto"/>
        <w:left w:val="none" w:sz="0" w:space="0" w:color="auto"/>
        <w:bottom w:val="none" w:sz="0" w:space="0" w:color="auto"/>
        <w:right w:val="none" w:sz="0" w:space="0" w:color="auto"/>
      </w:divBdr>
    </w:div>
    <w:div w:id="2108958375">
      <w:bodyDiv w:val="1"/>
      <w:marLeft w:val="0"/>
      <w:marRight w:val="0"/>
      <w:marTop w:val="0"/>
      <w:marBottom w:val="0"/>
      <w:divBdr>
        <w:top w:val="none" w:sz="0" w:space="0" w:color="auto"/>
        <w:left w:val="none" w:sz="0" w:space="0" w:color="auto"/>
        <w:bottom w:val="none" w:sz="0" w:space="0" w:color="auto"/>
        <w:right w:val="none" w:sz="0" w:space="0" w:color="auto"/>
      </w:divBdr>
    </w:div>
    <w:div w:id="2109159990">
      <w:bodyDiv w:val="1"/>
      <w:marLeft w:val="0"/>
      <w:marRight w:val="0"/>
      <w:marTop w:val="0"/>
      <w:marBottom w:val="0"/>
      <w:divBdr>
        <w:top w:val="none" w:sz="0" w:space="0" w:color="auto"/>
        <w:left w:val="none" w:sz="0" w:space="0" w:color="auto"/>
        <w:bottom w:val="none" w:sz="0" w:space="0" w:color="auto"/>
        <w:right w:val="none" w:sz="0" w:space="0" w:color="auto"/>
      </w:divBdr>
    </w:div>
    <w:div w:id="2109883589">
      <w:bodyDiv w:val="1"/>
      <w:marLeft w:val="0"/>
      <w:marRight w:val="0"/>
      <w:marTop w:val="0"/>
      <w:marBottom w:val="0"/>
      <w:divBdr>
        <w:top w:val="none" w:sz="0" w:space="0" w:color="auto"/>
        <w:left w:val="none" w:sz="0" w:space="0" w:color="auto"/>
        <w:bottom w:val="none" w:sz="0" w:space="0" w:color="auto"/>
        <w:right w:val="none" w:sz="0" w:space="0" w:color="auto"/>
      </w:divBdr>
    </w:div>
    <w:div w:id="2110807992">
      <w:bodyDiv w:val="1"/>
      <w:marLeft w:val="0"/>
      <w:marRight w:val="0"/>
      <w:marTop w:val="0"/>
      <w:marBottom w:val="0"/>
      <w:divBdr>
        <w:top w:val="none" w:sz="0" w:space="0" w:color="auto"/>
        <w:left w:val="none" w:sz="0" w:space="0" w:color="auto"/>
        <w:bottom w:val="none" w:sz="0" w:space="0" w:color="auto"/>
        <w:right w:val="none" w:sz="0" w:space="0" w:color="auto"/>
      </w:divBdr>
    </w:div>
    <w:div w:id="2111007102">
      <w:bodyDiv w:val="1"/>
      <w:marLeft w:val="0"/>
      <w:marRight w:val="0"/>
      <w:marTop w:val="0"/>
      <w:marBottom w:val="0"/>
      <w:divBdr>
        <w:top w:val="none" w:sz="0" w:space="0" w:color="auto"/>
        <w:left w:val="none" w:sz="0" w:space="0" w:color="auto"/>
        <w:bottom w:val="none" w:sz="0" w:space="0" w:color="auto"/>
        <w:right w:val="none" w:sz="0" w:space="0" w:color="auto"/>
      </w:divBdr>
    </w:div>
    <w:div w:id="2111243209">
      <w:bodyDiv w:val="1"/>
      <w:marLeft w:val="0"/>
      <w:marRight w:val="0"/>
      <w:marTop w:val="0"/>
      <w:marBottom w:val="0"/>
      <w:divBdr>
        <w:top w:val="none" w:sz="0" w:space="0" w:color="auto"/>
        <w:left w:val="none" w:sz="0" w:space="0" w:color="auto"/>
        <w:bottom w:val="none" w:sz="0" w:space="0" w:color="auto"/>
        <w:right w:val="none" w:sz="0" w:space="0" w:color="auto"/>
      </w:divBdr>
    </w:div>
    <w:div w:id="2111386449">
      <w:bodyDiv w:val="1"/>
      <w:marLeft w:val="0"/>
      <w:marRight w:val="0"/>
      <w:marTop w:val="0"/>
      <w:marBottom w:val="0"/>
      <w:divBdr>
        <w:top w:val="none" w:sz="0" w:space="0" w:color="auto"/>
        <w:left w:val="none" w:sz="0" w:space="0" w:color="auto"/>
        <w:bottom w:val="none" w:sz="0" w:space="0" w:color="auto"/>
        <w:right w:val="none" w:sz="0" w:space="0" w:color="auto"/>
      </w:divBdr>
    </w:div>
    <w:div w:id="2111463983">
      <w:bodyDiv w:val="1"/>
      <w:marLeft w:val="0"/>
      <w:marRight w:val="0"/>
      <w:marTop w:val="0"/>
      <w:marBottom w:val="0"/>
      <w:divBdr>
        <w:top w:val="none" w:sz="0" w:space="0" w:color="auto"/>
        <w:left w:val="none" w:sz="0" w:space="0" w:color="auto"/>
        <w:bottom w:val="none" w:sz="0" w:space="0" w:color="auto"/>
        <w:right w:val="none" w:sz="0" w:space="0" w:color="auto"/>
      </w:divBdr>
    </w:div>
    <w:div w:id="2111470356">
      <w:bodyDiv w:val="1"/>
      <w:marLeft w:val="0"/>
      <w:marRight w:val="0"/>
      <w:marTop w:val="0"/>
      <w:marBottom w:val="0"/>
      <w:divBdr>
        <w:top w:val="none" w:sz="0" w:space="0" w:color="auto"/>
        <w:left w:val="none" w:sz="0" w:space="0" w:color="auto"/>
        <w:bottom w:val="none" w:sz="0" w:space="0" w:color="auto"/>
        <w:right w:val="none" w:sz="0" w:space="0" w:color="auto"/>
      </w:divBdr>
    </w:div>
    <w:div w:id="2112191308">
      <w:bodyDiv w:val="1"/>
      <w:marLeft w:val="0"/>
      <w:marRight w:val="0"/>
      <w:marTop w:val="0"/>
      <w:marBottom w:val="0"/>
      <w:divBdr>
        <w:top w:val="none" w:sz="0" w:space="0" w:color="auto"/>
        <w:left w:val="none" w:sz="0" w:space="0" w:color="auto"/>
        <w:bottom w:val="none" w:sz="0" w:space="0" w:color="auto"/>
        <w:right w:val="none" w:sz="0" w:space="0" w:color="auto"/>
      </w:divBdr>
    </w:div>
    <w:div w:id="2112237362">
      <w:bodyDiv w:val="1"/>
      <w:marLeft w:val="0"/>
      <w:marRight w:val="0"/>
      <w:marTop w:val="0"/>
      <w:marBottom w:val="0"/>
      <w:divBdr>
        <w:top w:val="none" w:sz="0" w:space="0" w:color="auto"/>
        <w:left w:val="none" w:sz="0" w:space="0" w:color="auto"/>
        <w:bottom w:val="none" w:sz="0" w:space="0" w:color="auto"/>
        <w:right w:val="none" w:sz="0" w:space="0" w:color="auto"/>
      </w:divBdr>
    </w:div>
    <w:div w:id="2112242186">
      <w:bodyDiv w:val="1"/>
      <w:marLeft w:val="0"/>
      <w:marRight w:val="0"/>
      <w:marTop w:val="0"/>
      <w:marBottom w:val="0"/>
      <w:divBdr>
        <w:top w:val="none" w:sz="0" w:space="0" w:color="auto"/>
        <w:left w:val="none" w:sz="0" w:space="0" w:color="auto"/>
        <w:bottom w:val="none" w:sz="0" w:space="0" w:color="auto"/>
        <w:right w:val="none" w:sz="0" w:space="0" w:color="auto"/>
      </w:divBdr>
    </w:div>
    <w:div w:id="2113743367">
      <w:bodyDiv w:val="1"/>
      <w:marLeft w:val="0"/>
      <w:marRight w:val="0"/>
      <w:marTop w:val="0"/>
      <w:marBottom w:val="0"/>
      <w:divBdr>
        <w:top w:val="none" w:sz="0" w:space="0" w:color="auto"/>
        <w:left w:val="none" w:sz="0" w:space="0" w:color="auto"/>
        <w:bottom w:val="none" w:sz="0" w:space="0" w:color="auto"/>
        <w:right w:val="none" w:sz="0" w:space="0" w:color="auto"/>
      </w:divBdr>
    </w:div>
    <w:div w:id="2114594063">
      <w:bodyDiv w:val="1"/>
      <w:marLeft w:val="0"/>
      <w:marRight w:val="0"/>
      <w:marTop w:val="0"/>
      <w:marBottom w:val="0"/>
      <w:divBdr>
        <w:top w:val="none" w:sz="0" w:space="0" w:color="auto"/>
        <w:left w:val="none" w:sz="0" w:space="0" w:color="auto"/>
        <w:bottom w:val="none" w:sz="0" w:space="0" w:color="auto"/>
        <w:right w:val="none" w:sz="0" w:space="0" w:color="auto"/>
      </w:divBdr>
    </w:div>
    <w:div w:id="2115244111">
      <w:bodyDiv w:val="1"/>
      <w:marLeft w:val="0"/>
      <w:marRight w:val="0"/>
      <w:marTop w:val="0"/>
      <w:marBottom w:val="0"/>
      <w:divBdr>
        <w:top w:val="none" w:sz="0" w:space="0" w:color="auto"/>
        <w:left w:val="none" w:sz="0" w:space="0" w:color="auto"/>
        <w:bottom w:val="none" w:sz="0" w:space="0" w:color="auto"/>
        <w:right w:val="none" w:sz="0" w:space="0" w:color="auto"/>
      </w:divBdr>
    </w:div>
    <w:div w:id="2115324297">
      <w:bodyDiv w:val="1"/>
      <w:marLeft w:val="0"/>
      <w:marRight w:val="0"/>
      <w:marTop w:val="0"/>
      <w:marBottom w:val="0"/>
      <w:divBdr>
        <w:top w:val="none" w:sz="0" w:space="0" w:color="auto"/>
        <w:left w:val="none" w:sz="0" w:space="0" w:color="auto"/>
        <w:bottom w:val="none" w:sz="0" w:space="0" w:color="auto"/>
        <w:right w:val="none" w:sz="0" w:space="0" w:color="auto"/>
      </w:divBdr>
    </w:div>
    <w:div w:id="2115395549">
      <w:bodyDiv w:val="1"/>
      <w:marLeft w:val="0"/>
      <w:marRight w:val="0"/>
      <w:marTop w:val="0"/>
      <w:marBottom w:val="0"/>
      <w:divBdr>
        <w:top w:val="none" w:sz="0" w:space="0" w:color="auto"/>
        <w:left w:val="none" w:sz="0" w:space="0" w:color="auto"/>
        <w:bottom w:val="none" w:sz="0" w:space="0" w:color="auto"/>
        <w:right w:val="none" w:sz="0" w:space="0" w:color="auto"/>
      </w:divBdr>
    </w:div>
    <w:div w:id="2115513823">
      <w:bodyDiv w:val="1"/>
      <w:marLeft w:val="0"/>
      <w:marRight w:val="0"/>
      <w:marTop w:val="0"/>
      <w:marBottom w:val="0"/>
      <w:divBdr>
        <w:top w:val="none" w:sz="0" w:space="0" w:color="auto"/>
        <w:left w:val="none" w:sz="0" w:space="0" w:color="auto"/>
        <w:bottom w:val="none" w:sz="0" w:space="0" w:color="auto"/>
        <w:right w:val="none" w:sz="0" w:space="0" w:color="auto"/>
      </w:divBdr>
    </w:div>
    <w:div w:id="2115518630">
      <w:bodyDiv w:val="1"/>
      <w:marLeft w:val="0"/>
      <w:marRight w:val="0"/>
      <w:marTop w:val="0"/>
      <w:marBottom w:val="0"/>
      <w:divBdr>
        <w:top w:val="none" w:sz="0" w:space="0" w:color="auto"/>
        <w:left w:val="none" w:sz="0" w:space="0" w:color="auto"/>
        <w:bottom w:val="none" w:sz="0" w:space="0" w:color="auto"/>
        <w:right w:val="none" w:sz="0" w:space="0" w:color="auto"/>
      </w:divBdr>
    </w:div>
    <w:div w:id="2116363374">
      <w:bodyDiv w:val="1"/>
      <w:marLeft w:val="0"/>
      <w:marRight w:val="0"/>
      <w:marTop w:val="0"/>
      <w:marBottom w:val="0"/>
      <w:divBdr>
        <w:top w:val="none" w:sz="0" w:space="0" w:color="auto"/>
        <w:left w:val="none" w:sz="0" w:space="0" w:color="auto"/>
        <w:bottom w:val="none" w:sz="0" w:space="0" w:color="auto"/>
        <w:right w:val="none" w:sz="0" w:space="0" w:color="auto"/>
      </w:divBdr>
    </w:div>
    <w:div w:id="2116486215">
      <w:bodyDiv w:val="1"/>
      <w:marLeft w:val="0"/>
      <w:marRight w:val="0"/>
      <w:marTop w:val="0"/>
      <w:marBottom w:val="0"/>
      <w:divBdr>
        <w:top w:val="none" w:sz="0" w:space="0" w:color="auto"/>
        <w:left w:val="none" w:sz="0" w:space="0" w:color="auto"/>
        <w:bottom w:val="none" w:sz="0" w:space="0" w:color="auto"/>
        <w:right w:val="none" w:sz="0" w:space="0" w:color="auto"/>
      </w:divBdr>
    </w:div>
    <w:div w:id="2116703880">
      <w:bodyDiv w:val="1"/>
      <w:marLeft w:val="0"/>
      <w:marRight w:val="0"/>
      <w:marTop w:val="0"/>
      <w:marBottom w:val="0"/>
      <w:divBdr>
        <w:top w:val="none" w:sz="0" w:space="0" w:color="auto"/>
        <w:left w:val="none" w:sz="0" w:space="0" w:color="auto"/>
        <w:bottom w:val="none" w:sz="0" w:space="0" w:color="auto"/>
        <w:right w:val="none" w:sz="0" w:space="0" w:color="auto"/>
      </w:divBdr>
    </w:div>
    <w:div w:id="2116829186">
      <w:bodyDiv w:val="1"/>
      <w:marLeft w:val="0"/>
      <w:marRight w:val="0"/>
      <w:marTop w:val="0"/>
      <w:marBottom w:val="0"/>
      <w:divBdr>
        <w:top w:val="none" w:sz="0" w:space="0" w:color="auto"/>
        <w:left w:val="none" w:sz="0" w:space="0" w:color="auto"/>
        <w:bottom w:val="none" w:sz="0" w:space="0" w:color="auto"/>
        <w:right w:val="none" w:sz="0" w:space="0" w:color="auto"/>
      </w:divBdr>
    </w:div>
    <w:div w:id="2117019431">
      <w:bodyDiv w:val="1"/>
      <w:marLeft w:val="0"/>
      <w:marRight w:val="0"/>
      <w:marTop w:val="0"/>
      <w:marBottom w:val="0"/>
      <w:divBdr>
        <w:top w:val="none" w:sz="0" w:space="0" w:color="auto"/>
        <w:left w:val="none" w:sz="0" w:space="0" w:color="auto"/>
        <w:bottom w:val="none" w:sz="0" w:space="0" w:color="auto"/>
        <w:right w:val="none" w:sz="0" w:space="0" w:color="auto"/>
      </w:divBdr>
    </w:div>
    <w:div w:id="2117168328">
      <w:bodyDiv w:val="1"/>
      <w:marLeft w:val="0"/>
      <w:marRight w:val="0"/>
      <w:marTop w:val="0"/>
      <w:marBottom w:val="0"/>
      <w:divBdr>
        <w:top w:val="none" w:sz="0" w:space="0" w:color="auto"/>
        <w:left w:val="none" w:sz="0" w:space="0" w:color="auto"/>
        <w:bottom w:val="none" w:sz="0" w:space="0" w:color="auto"/>
        <w:right w:val="none" w:sz="0" w:space="0" w:color="auto"/>
      </w:divBdr>
    </w:div>
    <w:div w:id="2117601558">
      <w:bodyDiv w:val="1"/>
      <w:marLeft w:val="0"/>
      <w:marRight w:val="0"/>
      <w:marTop w:val="0"/>
      <w:marBottom w:val="0"/>
      <w:divBdr>
        <w:top w:val="none" w:sz="0" w:space="0" w:color="auto"/>
        <w:left w:val="none" w:sz="0" w:space="0" w:color="auto"/>
        <w:bottom w:val="none" w:sz="0" w:space="0" w:color="auto"/>
        <w:right w:val="none" w:sz="0" w:space="0" w:color="auto"/>
      </w:divBdr>
    </w:div>
    <w:div w:id="2118479270">
      <w:bodyDiv w:val="1"/>
      <w:marLeft w:val="0"/>
      <w:marRight w:val="0"/>
      <w:marTop w:val="0"/>
      <w:marBottom w:val="0"/>
      <w:divBdr>
        <w:top w:val="none" w:sz="0" w:space="0" w:color="auto"/>
        <w:left w:val="none" w:sz="0" w:space="0" w:color="auto"/>
        <w:bottom w:val="none" w:sz="0" w:space="0" w:color="auto"/>
        <w:right w:val="none" w:sz="0" w:space="0" w:color="auto"/>
      </w:divBdr>
    </w:div>
    <w:div w:id="2118939135">
      <w:bodyDiv w:val="1"/>
      <w:marLeft w:val="0"/>
      <w:marRight w:val="0"/>
      <w:marTop w:val="0"/>
      <w:marBottom w:val="0"/>
      <w:divBdr>
        <w:top w:val="none" w:sz="0" w:space="0" w:color="auto"/>
        <w:left w:val="none" w:sz="0" w:space="0" w:color="auto"/>
        <w:bottom w:val="none" w:sz="0" w:space="0" w:color="auto"/>
        <w:right w:val="none" w:sz="0" w:space="0" w:color="auto"/>
      </w:divBdr>
    </w:div>
    <w:div w:id="2119327611">
      <w:bodyDiv w:val="1"/>
      <w:marLeft w:val="0"/>
      <w:marRight w:val="0"/>
      <w:marTop w:val="0"/>
      <w:marBottom w:val="0"/>
      <w:divBdr>
        <w:top w:val="none" w:sz="0" w:space="0" w:color="auto"/>
        <w:left w:val="none" w:sz="0" w:space="0" w:color="auto"/>
        <w:bottom w:val="none" w:sz="0" w:space="0" w:color="auto"/>
        <w:right w:val="none" w:sz="0" w:space="0" w:color="auto"/>
      </w:divBdr>
    </w:div>
    <w:div w:id="2119329443">
      <w:bodyDiv w:val="1"/>
      <w:marLeft w:val="0"/>
      <w:marRight w:val="0"/>
      <w:marTop w:val="0"/>
      <w:marBottom w:val="0"/>
      <w:divBdr>
        <w:top w:val="none" w:sz="0" w:space="0" w:color="auto"/>
        <w:left w:val="none" w:sz="0" w:space="0" w:color="auto"/>
        <w:bottom w:val="none" w:sz="0" w:space="0" w:color="auto"/>
        <w:right w:val="none" w:sz="0" w:space="0" w:color="auto"/>
      </w:divBdr>
    </w:div>
    <w:div w:id="2120682863">
      <w:bodyDiv w:val="1"/>
      <w:marLeft w:val="0"/>
      <w:marRight w:val="0"/>
      <w:marTop w:val="0"/>
      <w:marBottom w:val="0"/>
      <w:divBdr>
        <w:top w:val="none" w:sz="0" w:space="0" w:color="auto"/>
        <w:left w:val="none" w:sz="0" w:space="0" w:color="auto"/>
        <w:bottom w:val="none" w:sz="0" w:space="0" w:color="auto"/>
        <w:right w:val="none" w:sz="0" w:space="0" w:color="auto"/>
      </w:divBdr>
      <w:divsChild>
        <w:div w:id="1741366457">
          <w:marLeft w:val="0"/>
          <w:marRight w:val="0"/>
          <w:marTop w:val="0"/>
          <w:marBottom w:val="0"/>
          <w:divBdr>
            <w:top w:val="none" w:sz="0" w:space="0" w:color="auto"/>
            <w:left w:val="none" w:sz="0" w:space="0" w:color="auto"/>
            <w:bottom w:val="none" w:sz="0" w:space="0" w:color="auto"/>
            <w:right w:val="none" w:sz="0" w:space="0" w:color="auto"/>
          </w:divBdr>
        </w:div>
      </w:divsChild>
    </w:div>
    <w:div w:id="2121025743">
      <w:bodyDiv w:val="1"/>
      <w:marLeft w:val="0"/>
      <w:marRight w:val="0"/>
      <w:marTop w:val="0"/>
      <w:marBottom w:val="0"/>
      <w:divBdr>
        <w:top w:val="none" w:sz="0" w:space="0" w:color="auto"/>
        <w:left w:val="none" w:sz="0" w:space="0" w:color="auto"/>
        <w:bottom w:val="none" w:sz="0" w:space="0" w:color="auto"/>
        <w:right w:val="none" w:sz="0" w:space="0" w:color="auto"/>
      </w:divBdr>
    </w:div>
    <w:div w:id="2121563332">
      <w:bodyDiv w:val="1"/>
      <w:marLeft w:val="0"/>
      <w:marRight w:val="0"/>
      <w:marTop w:val="0"/>
      <w:marBottom w:val="0"/>
      <w:divBdr>
        <w:top w:val="none" w:sz="0" w:space="0" w:color="auto"/>
        <w:left w:val="none" w:sz="0" w:space="0" w:color="auto"/>
        <w:bottom w:val="none" w:sz="0" w:space="0" w:color="auto"/>
        <w:right w:val="none" w:sz="0" w:space="0" w:color="auto"/>
      </w:divBdr>
    </w:div>
    <w:div w:id="2121876299">
      <w:bodyDiv w:val="1"/>
      <w:marLeft w:val="0"/>
      <w:marRight w:val="0"/>
      <w:marTop w:val="0"/>
      <w:marBottom w:val="0"/>
      <w:divBdr>
        <w:top w:val="none" w:sz="0" w:space="0" w:color="auto"/>
        <w:left w:val="none" w:sz="0" w:space="0" w:color="auto"/>
        <w:bottom w:val="none" w:sz="0" w:space="0" w:color="auto"/>
        <w:right w:val="none" w:sz="0" w:space="0" w:color="auto"/>
      </w:divBdr>
    </w:div>
    <w:div w:id="2122259356">
      <w:bodyDiv w:val="1"/>
      <w:marLeft w:val="0"/>
      <w:marRight w:val="0"/>
      <w:marTop w:val="0"/>
      <w:marBottom w:val="0"/>
      <w:divBdr>
        <w:top w:val="none" w:sz="0" w:space="0" w:color="auto"/>
        <w:left w:val="none" w:sz="0" w:space="0" w:color="auto"/>
        <w:bottom w:val="none" w:sz="0" w:space="0" w:color="auto"/>
        <w:right w:val="none" w:sz="0" w:space="0" w:color="auto"/>
      </w:divBdr>
    </w:div>
    <w:div w:id="2123182023">
      <w:bodyDiv w:val="1"/>
      <w:marLeft w:val="0"/>
      <w:marRight w:val="0"/>
      <w:marTop w:val="0"/>
      <w:marBottom w:val="0"/>
      <w:divBdr>
        <w:top w:val="none" w:sz="0" w:space="0" w:color="auto"/>
        <w:left w:val="none" w:sz="0" w:space="0" w:color="auto"/>
        <w:bottom w:val="none" w:sz="0" w:space="0" w:color="auto"/>
        <w:right w:val="none" w:sz="0" w:space="0" w:color="auto"/>
      </w:divBdr>
    </w:div>
    <w:div w:id="2124225617">
      <w:bodyDiv w:val="1"/>
      <w:marLeft w:val="0"/>
      <w:marRight w:val="0"/>
      <w:marTop w:val="0"/>
      <w:marBottom w:val="0"/>
      <w:divBdr>
        <w:top w:val="none" w:sz="0" w:space="0" w:color="auto"/>
        <w:left w:val="none" w:sz="0" w:space="0" w:color="auto"/>
        <w:bottom w:val="none" w:sz="0" w:space="0" w:color="auto"/>
        <w:right w:val="none" w:sz="0" w:space="0" w:color="auto"/>
      </w:divBdr>
    </w:div>
    <w:div w:id="2126151561">
      <w:bodyDiv w:val="1"/>
      <w:marLeft w:val="0"/>
      <w:marRight w:val="0"/>
      <w:marTop w:val="0"/>
      <w:marBottom w:val="0"/>
      <w:divBdr>
        <w:top w:val="none" w:sz="0" w:space="0" w:color="auto"/>
        <w:left w:val="none" w:sz="0" w:space="0" w:color="auto"/>
        <w:bottom w:val="none" w:sz="0" w:space="0" w:color="auto"/>
        <w:right w:val="none" w:sz="0" w:space="0" w:color="auto"/>
      </w:divBdr>
    </w:div>
    <w:div w:id="2127575375">
      <w:bodyDiv w:val="1"/>
      <w:marLeft w:val="0"/>
      <w:marRight w:val="0"/>
      <w:marTop w:val="0"/>
      <w:marBottom w:val="0"/>
      <w:divBdr>
        <w:top w:val="none" w:sz="0" w:space="0" w:color="auto"/>
        <w:left w:val="none" w:sz="0" w:space="0" w:color="auto"/>
        <w:bottom w:val="none" w:sz="0" w:space="0" w:color="auto"/>
        <w:right w:val="none" w:sz="0" w:space="0" w:color="auto"/>
      </w:divBdr>
    </w:div>
    <w:div w:id="2128348946">
      <w:bodyDiv w:val="1"/>
      <w:marLeft w:val="0"/>
      <w:marRight w:val="0"/>
      <w:marTop w:val="0"/>
      <w:marBottom w:val="0"/>
      <w:divBdr>
        <w:top w:val="none" w:sz="0" w:space="0" w:color="auto"/>
        <w:left w:val="none" w:sz="0" w:space="0" w:color="auto"/>
        <w:bottom w:val="none" w:sz="0" w:space="0" w:color="auto"/>
        <w:right w:val="none" w:sz="0" w:space="0" w:color="auto"/>
      </w:divBdr>
    </w:div>
    <w:div w:id="2128894011">
      <w:bodyDiv w:val="1"/>
      <w:marLeft w:val="0"/>
      <w:marRight w:val="0"/>
      <w:marTop w:val="0"/>
      <w:marBottom w:val="0"/>
      <w:divBdr>
        <w:top w:val="none" w:sz="0" w:space="0" w:color="auto"/>
        <w:left w:val="none" w:sz="0" w:space="0" w:color="auto"/>
        <w:bottom w:val="none" w:sz="0" w:space="0" w:color="auto"/>
        <w:right w:val="none" w:sz="0" w:space="0" w:color="auto"/>
      </w:divBdr>
    </w:div>
    <w:div w:id="2129078640">
      <w:bodyDiv w:val="1"/>
      <w:marLeft w:val="0"/>
      <w:marRight w:val="0"/>
      <w:marTop w:val="0"/>
      <w:marBottom w:val="0"/>
      <w:divBdr>
        <w:top w:val="none" w:sz="0" w:space="0" w:color="auto"/>
        <w:left w:val="none" w:sz="0" w:space="0" w:color="auto"/>
        <w:bottom w:val="none" w:sz="0" w:space="0" w:color="auto"/>
        <w:right w:val="none" w:sz="0" w:space="0" w:color="auto"/>
      </w:divBdr>
    </w:div>
    <w:div w:id="2129658926">
      <w:bodyDiv w:val="1"/>
      <w:marLeft w:val="0"/>
      <w:marRight w:val="0"/>
      <w:marTop w:val="0"/>
      <w:marBottom w:val="0"/>
      <w:divBdr>
        <w:top w:val="none" w:sz="0" w:space="0" w:color="auto"/>
        <w:left w:val="none" w:sz="0" w:space="0" w:color="auto"/>
        <w:bottom w:val="none" w:sz="0" w:space="0" w:color="auto"/>
        <w:right w:val="none" w:sz="0" w:space="0" w:color="auto"/>
      </w:divBdr>
      <w:divsChild>
        <w:div w:id="1922717428">
          <w:marLeft w:val="660"/>
          <w:marRight w:val="660"/>
          <w:marTop w:val="0"/>
          <w:marBottom w:val="0"/>
          <w:divBdr>
            <w:top w:val="none" w:sz="0" w:space="0" w:color="auto"/>
            <w:left w:val="none" w:sz="0" w:space="0" w:color="auto"/>
            <w:bottom w:val="none" w:sz="0" w:space="0" w:color="auto"/>
            <w:right w:val="none" w:sz="0" w:space="0" w:color="auto"/>
          </w:divBdr>
          <w:divsChild>
            <w:div w:id="917133975">
              <w:marLeft w:val="0"/>
              <w:marRight w:val="0"/>
              <w:marTop w:val="0"/>
              <w:marBottom w:val="0"/>
              <w:divBdr>
                <w:top w:val="none" w:sz="0" w:space="0" w:color="auto"/>
                <w:left w:val="none" w:sz="0" w:space="0" w:color="auto"/>
                <w:bottom w:val="none" w:sz="0" w:space="0" w:color="auto"/>
                <w:right w:val="none" w:sz="0" w:space="0" w:color="auto"/>
              </w:divBdr>
              <w:divsChild>
                <w:div w:id="1161458564">
                  <w:marLeft w:val="0"/>
                  <w:marRight w:val="0"/>
                  <w:marTop w:val="0"/>
                  <w:marBottom w:val="0"/>
                  <w:divBdr>
                    <w:top w:val="none" w:sz="0" w:space="0" w:color="auto"/>
                    <w:left w:val="none" w:sz="0" w:space="0" w:color="auto"/>
                    <w:bottom w:val="none" w:sz="0" w:space="0" w:color="auto"/>
                    <w:right w:val="none" w:sz="0" w:space="0" w:color="auto"/>
                  </w:divBdr>
                  <w:divsChild>
                    <w:div w:id="2136217617">
                      <w:marLeft w:val="0"/>
                      <w:marRight w:val="0"/>
                      <w:marTop w:val="0"/>
                      <w:marBottom w:val="0"/>
                      <w:divBdr>
                        <w:top w:val="none" w:sz="0" w:space="0" w:color="auto"/>
                        <w:left w:val="none" w:sz="0" w:space="0" w:color="auto"/>
                        <w:bottom w:val="none" w:sz="0" w:space="0" w:color="auto"/>
                        <w:right w:val="none" w:sz="0" w:space="0" w:color="auto"/>
                      </w:divBdr>
                      <w:divsChild>
                        <w:div w:id="1871411212">
                          <w:marLeft w:val="0"/>
                          <w:marRight w:val="0"/>
                          <w:marTop w:val="0"/>
                          <w:marBottom w:val="0"/>
                          <w:divBdr>
                            <w:top w:val="none" w:sz="0" w:space="0" w:color="auto"/>
                            <w:left w:val="none" w:sz="0" w:space="0" w:color="auto"/>
                            <w:bottom w:val="none" w:sz="0" w:space="0" w:color="auto"/>
                            <w:right w:val="none" w:sz="0" w:space="0" w:color="auto"/>
                          </w:divBdr>
                          <w:divsChild>
                            <w:div w:id="1828284973">
                              <w:blockQuote w:val="1"/>
                              <w:marLeft w:val="0"/>
                              <w:marRight w:val="0"/>
                              <w:marTop w:val="240"/>
                              <w:marBottom w:val="100"/>
                              <w:divBdr>
                                <w:top w:val="none" w:sz="0" w:space="0" w:color="auto"/>
                                <w:left w:val="single" w:sz="8" w:space="11" w:color="81858C"/>
                                <w:bottom w:val="none" w:sz="0" w:space="0" w:color="auto"/>
                                <w:right w:val="none" w:sz="0" w:space="0" w:color="auto"/>
                              </w:divBdr>
                            </w:div>
                          </w:divsChild>
                        </w:div>
                      </w:divsChild>
                    </w:div>
                  </w:divsChild>
                </w:div>
              </w:divsChild>
            </w:div>
          </w:divsChild>
        </w:div>
      </w:divsChild>
    </w:div>
    <w:div w:id="2129660825">
      <w:bodyDiv w:val="1"/>
      <w:marLeft w:val="0"/>
      <w:marRight w:val="0"/>
      <w:marTop w:val="0"/>
      <w:marBottom w:val="0"/>
      <w:divBdr>
        <w:top w:val="none" w:sz="0" w:space="0" w:color="auto"/>
        <w:left w:val="none" w:sz="0" w:space="0" w:color="auto"/>
        <w:bottom w:val="none" w:sz="0" w:space="0" w:color="auto"/>
        <w:right w:val="none" w:sz="0" w:space="0" w:color="auto"/>
      </w:divBdr>
    </w:div>
    <w:div w:id="2130468045">
      <w:bodyDiv w:val="1"/>
      <w:marLeft w:val="0"/>
      <w:marRight w:val="0"/>
      <w:marTop w:val="0"/>
      <w:marBottom w:val="0"/>
      <w:divBdr>
        <w:top w:val="none" w:sz="0" w:space="0" w:color="auto"/>
        <w:left w:val="none" w:sz="0" w:space="0" w:color="auto"/>
        <w:bottom w:val="none" w:sz="0" w:space="0" w:color="auto"/>
        <w:right w:val="none" w:sz="0" w:space="0" w:color="auto"/>
      </w:divBdr>
    </w:div>
    <w:div w:id="2130933756">
      <w:bodyDiv w:val="1"/>
      <w:marLeft w:val="0"/>
      <w:marRight w:val="0"/>
      <w:marTop w:val="0"/>
      <w:marBottom w:val="0"/>
      <w:divBdr>
        <w:top w:val="none" w:sz="0" w:space="0" w:color="auto"/>
        <w:left w:val="none" w:sz="0" w:space="0" w:color="auto"/>
        <w:bottom w:val="none" w:sz="0" w:space="0" w:color="auto"/>
        <w:right w:val="none" w:sz="0" w:space="0" w:color="auto"/>
      </w:divBdr>
    </w:div>
    <w:div w:id="2130969966">
      <w:bodyDiv w:val="1"/>
      <w:marLeft w:val="0"/>
      <w:marRight w:val="0"/>
      <w:marTop w:val="0"/>
      <w:marBottom w:val="0"/>
      <w:divBdr>
        <w:top w:val="none" w:sz="0" w:space="0" w:color="auto"/>
        <w:left w:val="none" w:sz="0" w:space="0" w:color="auto"/>
        <w:bottom w:val="none" w:sz="0" w:space="0" w:color="auto"/>
        <w:right w:val="none" w:sz="0" w:space="0" w:color="auto"/>
      </w:divBdr>
    </w:div>
    <w:div w:id="2131044925">
      <w:bodyDiv w:val="1"/>
      <w:marLeft w:val="0"/>
      <w:marRight w:val="0"/>
      <w:marTop w:val="0"/>
      <w:marBottom w:val="0"/>
      <w:divBdr>
        <w:top w:val="none" w:sz="0" w:space="0" w:color="auto"/>
        <w:left w:val="none" w:sz="0" w:space="0" w:color="auto"/>
        <w:bottom w:val="none" w:sz="0" w:space="0" w:color="auto"/>
        <w:right w:val="none" w:sz="0" w:space="0" w:color="auto"/>
      </w:divBdr>
    </w:div>
    <w:div w:id="2131705159">
      <w:bodyDiv w:val="1"/>
      <w:marLeft w:val="0"/>
      <w:marRight w:val="0"/>
      <w:marTop w:val="0"/>
      <w:marBottom w:val="0"/>
      <w:divBdr>
        <w:top w:val="none" w:sz="0" w:space="0" w:color="auto"/>
        <w:left w:val="none" w:sz="0" w:space="0" w:color="auto"/>
        <w:bottom w:val="none" w:sz="0" w:space="0" w:color="auto"/>
        <w:right w:val="none" w:sz="0" w:space="0" w:color="auto"/>
      </w:divBdr>
    </w:div>
    <w:div w:id="2132244321">
      <w:bodyDiv w:val="1"/>
      <w:marLeft w:val="0"/>
      <w:marRight w:val="0"/>
      <w:marTop w:val="0"/>
      <w:marBottom w:val="0"/>
      <w:divBdr>
        <w:top w:val="none" w:sz="0" w:space="0" w:color="auto"/>
        <w:left w:val="none" w:sz="0" w:space="0" w:color="auto"/>
        <w:bottom w:val="none" w:sz="0" w:space="0" w:color="auto"/>
        <w:right w:val="none" w:sz="0" w:space="0" w:color="auto"/>
      </w:divBdr>
    </w:div>
    <w:div w:id="2132892277">
      <w:bodyDiv w:val="1"/>
      <w:marLeft w:val="0"/>
      <w:marRight w:val="0"/>
      <w:marTop w:val="0"/>
      <w:marBottom w:val="0"/>
      <w:divBdr>
        <w:top w:val="none" w:sz="0" w:space="0" w:color="auto"/>
        <w:left w:val="none" w:sz="0" w:space="0" w:color="auto"/>
        <w:bottom w:val="none" w:sz="0" w:space="0" w:color="auto"/>
        <w:right w:val="none" w:sz="0" w:space="0" w:color="auto"/>
      </w:divBdr>
    </w:div>
    <w:div w:id="2135753410">
      <w:bodyDiv w:val="1"/>
      <w:marLeft w:val="0"/>
      <w:marRight w:val="0"/>
      <w:marTop w:val="0"/>
      <w:marBottom w:val="0"/>
      <w:divBdr>
        <w:top w:val="none" w:sz="0" w:space="0" w:color="auto"/>
        <w:left w:val="none" w:sz="0" w:space="0" w:color="auto"/>
        <w:bottom w:val="none" w:sz="0" w:space="0" w:color="auto"/>
        <w:right w:val="none" w:sz="0" w:space="0" w:color="auto"/>
      </w:divBdr>
    </w:div>
    <w:div w:id="2136825771">
      <w:bodyDiv w:val="1"/>
      <w:marLeft w:val="0"/>
      <w:marRight w:val="0"/>
      <w:marTop w:val="0"/>
      <w:marBottom w:val="0"/>
      <w:divBdr>
        <w:top w:val="none" w:sz="0" w:space="0" w:color="auto"/>
        <w:left w:val="none" w:sz="0" w:space="0" w:color="auto"/>
        <w:bottom w:val="none" w:sz="0" w:space="0" w:color="auto"/>
        <w:right w:val="none" w:sz="0" w:space="0" w:color="auto"/>
      </w:divBdr>
    </w:div>
    <w:div w:id="2137327902">
      <w:bodyDiv w:val="1"/>
      <w:marLeft w:val="0"/>
      <w:marRight w:val="0"/>
      <w:marTop w:val="0"/>
      <w:marBottom w:val="0"/>
      <w:divBdr>
        <w:top w:val="none" w:sz="0" w:space="0" w:color="auto"/>
        <w:left w:val="none" w:sz="0" w:space="0" w:color="auto"/>
        <w:bottom w:val="none" w:sz="0" w:space="0" w:color="auto"/>
        <w:right w:val="none" w:sz="0" w:space="0" w:color="auto"/>
      </w:divBdr>
    </w:div>
    <w:div w:id="2137791896">
      <w:bodyDiv w:val="1"/>
      <w:marLeft w:val="0"/>
      <w:marRight w:val="0"/>
      <w:marTop w:val="0"/>
      <w:marBottom w:val="0"/>
      <w:divBdr>
        <w:top w:val="none" w:sz="0" w:space="0" w:color="auto"/>
        <w:left w:val="none" w:sz="0" w:space="0" w:color="auto"/>
        <w:bottom w:val="none" w:sz="0" w:space="0" w:color="auto"/>
        <w:right w:val="none" w:sz="0" w:space="0" w:color="auto"/>
      </w:divBdr>
    </w:div>
    <w:div w:id="2138795552">
      <w:bodyDiv w:val="1"/>
      <w:marLeft w:val="0"/>
      <w:marRight w:val="0"/>
      <w:marTop w:val="0"/>
      <w:marBottom w:val="0"/>
      <w:divBdr>
        <w:top w:val="none" w:sz="0" w:space="0" w:color="auto"/>
        <w:left w:val="none" w:sz="0" w:space="0" w:color="auto"/>
        <w:bottom w:val="none" w:sz="0" w:space="0" w:color="auto"/>
        <w:right w:val="none" w:sz="0" w:space="0" w:color="auto"/>
      </w:divBdr>
    </w:div>
    <w:div w:id="2139912296">
      <w:bodyDiv w:val="1"/>
      <w:marLeft w:val="0"/>
      <w:marRight w:val="0"/>
      <w:marTop w:val="0"/>
      <w:marBottom w:val="0"/>
      <w:divBdr>
        <w:top w:val="none" w:sz="0" w:space="0" w:color="auto"/>
        <w:left w:val="none" w:sz="0" w:space="0" w:color="auto"/>
        <w:bottom w:val="none" w:sz="0" w:space="0" w:color="auto"/>
        <w:right w:val="none" w:sz="0" w:space="0" w:color="auto"/>
      </w:divBdr>
    </w:div>
    <w:div w:id="2141066758">
      <w:bodyDiv w:val="1"/>
      <w:marLeft w:val="0"/>
      <w:marRight w:val="0"/>
      <w:marTop w:val="0"/>
      <w:marBottom w:val="0"/>
      <w:divBdr>
        <w:top w:val="none" w:sz="0" w:space="0" w:color="auto"/>
        <w:left w:val="none" w:sz="0" w:space="0" w:color="auto"/>
        <w:bottom w:val="none" w:sz="0" w:space="0" w:color="auto"/>
        <w:right w:val="none" w:sz="0" w:space="0" w:color="auto"/>
      </w:divBdr>
    </w:div>
    <w:div w:id="2141610025">
      <w:bodyDiv w:val="1"/>
      <w:marLeft w:val="0"/>
      <w:marRight w:val="0"/>
      <w:marTop w:val="0"/>
      <w:marBottom w:val="0"/>
      <w:divBdr>
        <w:top w:val="none" w:sz="0" w:space="0" w:color="auto"/>
        <w:left w:val="none" w:sz="0" w:space="0" w:color="auto"/>
        <w:bottom w:val="none" w:sz="0" w:space="0" w:color="auto"/>
        <w:right w:val="none" w:sz="0" w:space="0" w:color="auto"/>
      </w:divBdr>
    </w:div>
    <w:div w:id="2142266240">
      <w:bodyDiv w:val="1"/>
      <w:marLeft w:val="0"/>
      <w:marRight w:val="0"/>
      <w:marTop w:val="0"/>
      <w:marBottom w:val="0"/>
      <w:divBdr>
        <w:top w:val="none" w:sz="0" w:space="0" w:color="auto"/>
        <w:left w:val="none" w:sz="0" w:space="0" w:color="auto"/>
        <w:bottom w:val="none" w:sz="0" w:space="0" w:color="auto"/>
        <w:right w:val="none" w:sz="0" w:space="0" w:color="auto"/>
      </w:divBdr>
      <w:divsChild>
        <w:div w:id="459611238">
          <w:marLeft w:val="660"/>
          <w:marRight w:val="660"/>
          <w:marTop w:val="0"/>
          <w:marBottom w:val="0"/>
          <w:divBdr>
            <w:top w:val="none" w:sz="0" w:space="0" w:color="auto"/>
            <w:left w:val="none" w:sz="0" w:space="0" w:color="auto"/>
            <w:bottom w:val="none" w:sz="0" w:space="0" w:color="auto"/>
            <w:right w:val="none" w:sz="0" w:space="0" w:color="auto"/>
          </w:divBdr>
          <w:divsChild>
            <w:div w:id="1020739923">
              <w:marLeft w:val="0"/>
              <w:marRight w:val="0"/>
              <w:marTop w:val="0"/>
              <w:marBottom w:val="0"/>
              <w:divBdr>
                <w:top w:val="none" w:sz="0" w:space="0" w:color="auto"/>
                <w:left w:val="none" w:sz="0" w:space="0" w:color="auto"/>
                <w:bottom w:val="none" w:sz="0" w:space="0" w:color="auto"/>
                <w:right w:val="none" w:sz="0" w:space="0" w:color="auto"/>
              </w:divBdr>
              <w:divsChild>
                <w:div w:id="1619558257">
                  <w:marLeft w:val="0"/>
                  <w:marRight w:val="0"/>
                  <w:marTop w:val="0"/>
                  <w:marBottom w:val="0"/>
                  <w:divBdr>
                    <w:top w:val="none" w:sz="0" w:space="0" w:color="auto"/>
                    <w:left w:val="none" w:sz="0" w:space="0" w:color="auto"/>
                    <w:bottom w:val="none" w:sz="0" w:space="0" w:color="auto"/>
                    <w:right w:val="none" w:sz="0" w:space="0" w:color="auto"/>
                  </w:divBdr>
                  <w:divsChild>
                    <w:div w:id="236594067">
                      <w:marLeft w:val="0"/>
                      <w:marRight w:val="0"/>
                      <w:marTop w:val="0"/>
                      <w:marBottom w:val="0"/>
                      <w:divBdr>
                        <w:top w:val="none" w:sz="0" w:space="0" w:color="auto"/>
                        <w:left w:val="none" w:sz="0" w:space="0" w:color="auto"/>
                        <w:bottom w:val="none" w:sz="0" w:space="0" w:color="auto"/>
                        <w:right w:val="none" w:sz="0" w:space="0" w:color="auto"/>
                      </w:divBdr>
                      <w:divsChild>
                        <w:div w:id="4152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382175">
      <w:bodyDiv w:val="1"/>
      <w:marLeft w:val="0"/>
      <w:marRight w:val="0"/>
      <w:marTop w:val="0"/>
      <w:marBottom w:val="0"/>
      <w:divBdr>
        <w:top w:val="none" w:sz="0" w:space="0" w:color="auto"/>
        <w:left w:val="none" w:sz="0" w:space="0" w:color="auto"/>
        <w:bottom w:val="none" w:sz="0" w:space="0" w:color="auto"/>
        <w:right w:val="none" w:sz="0" w:space="0" w:color="auto"/>
      </w:divBdr>
      <w:divsChild>
        <w:div w:id="1743135348">
          <w:marLeft w:val="0"/>
          <w:marRight w:val="0"/>
          <w:marTop w:val="0"/>
          <w:marBottom w:val="0"/>
          <w:divBdr>
            <w:top w:val="none" w:sz="0" w:space="0" w:color="auto"/>
            <w:left w:val="none" w:sz="0" w:space="0" w:color="auto"/>
            <w:bottom w:val="none" w:sz="0" w:space="0" w:color="auto"/>
            <w:right w:val="none" w:sz="0" w:space="0" w:color="auto"/>
          </w:divBdr>
        </w:div>
      </w:divsChild>
    </w:div>
    <w:div w:id="2142578522">
      <w:bodyDiv w:val="1"/>
      <w:marLeft w:val="0"/>
      <w:marRight w:val="0"/>
      <w:marTop w:val="0"/>
      <w:marBottom w:val="0"/>
      <w:divBdr>
        <w:top w:val="none" w:sz="0" w:space="0" w:color="auto"/>
        <w:left w:val="none" w:sz="0" w:space="0" w:color="auto"/>
        <w:bottom w:val="none" w:sz="0" w:space="0" w:color="auto"/>
        <w:right w:val="none" w:sz="0" w:space="0" w:color="auto"/>
      </w:divBdr>
    </w:div>
    <w:div w:id="2142843624">
      <w:bodyDiv w:val="1"/>
      <w:marLeft w:val="0"/>
      <w:marRight w:val="0"/>
      <w:marTop w:val="0"/>
      <w:marBottom w:val="0"/>
      <w:divBdr>
        <w:top w:val="none" w:sz="0" w:space="0" w:color="auto"/>
        <w:left w:val="none" w:sz="0" w:space="0" w:color="auto"/>
        <w:bottom w:val="none" w:sz="0" w:space="0" w:color="auto"/>
        <w:right w:val="none" w:sz="0" w:space="0" w:color="auto"/>
      </w:divBdr>
    </w:div>
    <w:div w:id="2143231524">
      <w:bodyDiv w:val="1"/>
      <w:marLeft w:val="0"/>
      <w:marRight w:val="0"/>
      <w:marTop w:val="0"/>
      <w:marBottom w:val="0"/>
      <w:divBdr>
        <w:top w:val="none" w:sz="0" w:space="0" w:color="auto"/>
        <w:left w:val="none" w:sz="0" w:space="0" w:color="auto"/>
        <w:bottom w:val="none" w:sz="0" w:space="0" w:color="auto"/>
        <w:right w:val="none" w:sz="0" w:space="0" w:color="auto"/>
      </w:divBdr>
    </w:div>
    <w:div w:id="2143232061">
      <w:bodyDiv w:val="1"/>
      <w:marLeft w:val="0"/>
      <w:marRight w:val="0"/>
      <w:marTop w:val="0"/>
      <w:marBottom w:val="0"/>
      <w:divBdr>
        <w:top w:val="none" w:sz="0" w:space="0" w:color="auto"/>
        <w:left w:val="none" w:sz="0" w:space="0" w:color="auto"/>
        <w:bottom w:val="none" w:sz="0" w:space="0" w:color="auto"/>
        <w:right w:val="none" w:sz="0" w:space="0" w:color="auto"/>
      </w:divBdr>
    </w:div>
    <w:div w:id="2144762816">
      <w:bodyDiv w:val="1"/>
      <w:marLeft w:val="0"/>
      <w:marRight w:val="0"/>
      <w:marTop w:val="0"/>
      <w:marBottom w:val="0"/>
      <w:divBdr>
        <w:top w:val="none" w:sz="0" w:space="0" w:color="auto"/>
        <w:left w:val="none" w:sz="0" w:space="0" w:color="auto"/>
        <w:bottom w:val="none" w:sz="0" w:space="0" w:color="auto"/>
        <w:right w:val="none" w:sz="0" w:space="0" w:color="auto"/>
      </w:divBdr>
    </w:div>
    <w:div w:id="2145461697">
      <w:bodyDiv w:val="1"/>
      <w:marLeft w:val="0"/>
      <w:marRight w:val="0"/>
      <w:marTop w:val="0"/>
      <w:marBottom w:val="0"/>
      <w:divBdr>
        <w:top w:val="none" w:sz="0" w:space="0" w:color="auto"/>
        <w:left w:val="none" w:sz="0" w:space="0" w:color="auto"/>
        <w:bottom w:val="none" w:sz="0" w:space="0" w:color="auto"/>
        <w:right w:val="none" w:sz="0" w:space="0" w:color="auto"/>
      </w:divBdr>
    </w:div>
    <w:div w:id="2146199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ch.org/page/ctd" TargetMode="External"/><Relationship Id="rId21" Type="http://schemas.openxmlformats.org/officeDocument/2006/relationships/header" Target="header1.xml"/><Relationship Id="rId42" Type="http://schemas.microsoft.com/office/2007/relationships/diagramDrawing" Target="diagrams/drawing1.xml"/><Relationship Id="rId47" Type="http://schemas.openxmlformats.org/officeDocument/2006/relationships/image" Target="media/image12.png"/><Relationship Id="rId63" Type="http://schemas.openxmlformats.org/officeDocument/2006/relationships/header" Target="header9.xml"/><Relationship Id="rId68" Type="http://schemas.openxmlformats.org/officeDocument/2006/relationships/hyperlink" Target="https://health.ec.europa.eu/medicinal-products/eudralex/eudralex-volume-4_en" TargetMode="External"/><Relationship Id="rId84" Type="http://schemas.openxmlformats.org/officeDocument/2006/relationships/hyperlink" Target="https://www.simplerqms.com/pharmaceutical/pharmaceutical-quality-assurance/" TargetMode="External"/><Relationship Id="rId89" Type="http://schemas.openxmlformats.org/officeDocument/2006/relationships/hyperlink" Target="https://www.healthcarepackaging.com/home/news/14215543/live-from-pdafda-compliance-to-quality-part-1" TargetMode="External"/><Relationship Id="rId16" Type="http://schemas.openxmlformats.org/officeDocument/2006/relationships/hyperlink" Target="file:///C:\Users\Lenovo\Desktop\memoire\these.docx" TargetMode="External"/><Relationship Id="rId11" Type="http://schemas.openxmlformats.org/officeDocument/2006/relationships/hyperlink" Target="file:///C:\Users\Lenovo\Desktop\memoire\these.docx" TargetMode="External"/><Relationship Id="rId32" Type="http://schemas.openxmlformats.org/officeDocument/2006/relationships/header" Target="header6.xml"/><Relationship Id="rId37" Type="http://schemas.openxmlformats.org/officeDocument/2006/relationships/image" Target="media/image4.png"/><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hyperlink" Target="https://anpp.dz/missions/" TargetMode="External"/><Relationship Id="rId79" Type="http://schemas.openxmlformats.org/officeDocument/2006/relationships/hyperlink" Target="https://www.scilife.io/blog/ich-q10-pharmaceutical-quality-system" TargetMode="External"/><Relationship Id="rId5" Type="http://schemas.openxmlformats.org/officeDocument/2006/relationships/webSettings" Target="webSettings.xml"/><Relationship Id="rId90" Type="http://schemas.openxmlformats.org/officeDocument/2006/relationships/hyperlink" Target="https://www.who.int/teams/health-product-policy-and-standards/standards-and-specifications/norms-and-standards/gmp" TargetMode="External"/><Relationship Id="rId95" Type="http://schemas.openxmlformats.org/officeDocument/2006/relationships/header" Target="header17.xml"/><Relationship Id="rId22" Type="http://schemas.openxmlformats.org/officeDocument/2006/relationships/header" Target="header2.xml"/><Relationship Id="rId27" Type="http://schemas.openxmlformats.org/officeDocument/2006/relationships/image" Target="media/image3.png"/><Relationship Id="rId43" Type="http://schemas.openxmlformats.org/officeDocument/2006/relationships/image" Target="media/image8.png"/><Relationship Id="rId48" Type="http://schemas.openxmlformats.org/officeDocument/2006/relationships/image" Target="media/image13.png"/><Relationship Id="rId64" Type="http://schemas.openxmlformats.org/officeDocument/2006/relationships/header" Target="header10.xml"/><Relationship Id="rId69" Type="http://schemas.openxmlformats.org/officeDocument/2006/relationships/hyperlink" Target="https://www.ich.org/page/ctd" TargetMode="External"/><Relationship Id="rId80" Type="http://schemas.openxmlformats.org/officeDocument/2006/relationships/hyperlink" Target="https://www.scilife.io/blog/qms-in-pharma-guide" TargetMode="External"/><Relationship Id="rId85" Type="http://schemas.openxmlformats.org/officeDocument/2006/relationships/hyperlink" Target="https://simplerqms.com/quality-assurance-vs-quality-control/" TargetMode="External"/><Relationship Id="rId3" Type="http://schemas.openxmlformats.org/officeDocument/2006/relationships/styles" Target="styles.xml"/><Relationship Id="rId12" Type="http://schemas.openxmlformats.org/officeDocument/2006/relationships/hyperlink" Target="file:///C:\Users\Lenovo\Desktop\memoire\these.docx" TargetMode="External"/><Relationship Id="rId17" Type="http://schemas.openxmlformats.org/officeDocument/2006/relationships/hyperlink" Target="file:///C:\Users\Lenovo\Desktop\memoire\these.docx" TargetMode="External"/><Relationship Id="rId25" Type="http://schemas.openxmlformats.org/officeDocument/2006/relationships/image" Target="media/image2.png"/><Relationship Id="rId33" Type="http://schemas.openxmlformats.org/officeDocument/2006/relationships/header" Target="header7.xml"/><Relationship Id="rId38" Type="http://schemas.openxmlformats.org/officeDocument/2006/relationships/diagramData" Target="diagrams/data1.xml"/><Relationship Id="rId46" Type="http://schemas.openxmlformats.org/officeDocument/2006/relationships/image" Target="media/image11.png"/><Relationship Id="rId59" Type="http://schemas.openxmlformats.org/officeDocument/2006/relationships/image" Target="media/image24.png"/><Relationship Id="rId67" Type="http://schemas.openxmlformats.org/officeDocument/2006/relationships/hyperlink" Target="https://ansm.sante.fr/" TargetMode="External"/><Relationship Id="rId20" Type="http://schemas.openxmlformats.org/officeDocument/2006/relationships/hyperlink" Target="file:///C:\Users\Lenovo\Desktop\memoire\these.docx" TargetMode="External"/><Relationship Id="rId41" Type="http://schemas.openxmlformats.org/officeDocument/2006/relationships/diagramColors" Target="diagrams/colors1.xm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hyperlink" Target="https://www.ich.org/page/history" TargetMode="External"/><Relationship Id="rId75" Type="http://schemas.openxmlformats.org/officeDocument/2006/relationships/hyperlink" Target="https://anpp.dz/presentation-de-lanpp/" TargetMode="External"/><Relationship Id="rId83" Type="http://schemas.openxmlformats.org/officeDocument/2006/relationships/hyperlink" Target="https://simplerqms.com/ich-q10-pharmaceutical-quality-system/" TargetMode="External"/><Relationship Id="rId88" Type="http://schemas.openxmlformats.org/officeDocument/2006/relationships/hyperlink" Target="https://www.fda.gov/drugs/development-approval-process-drugs/pharmaceutical-quality-resources" TargetMode="External"/><Relationship Id="rId91" Type="http://schemas.openxmlformats.org/officeDocument/2006/relationships/header" Target="header13.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Lenovo\Desktop\memoire\these.docx" TargetMode="External"/><Relationship Id="rId23" Type="http://schemas.openxmlformats.org/officeDocument/2006/relationships/footer" Target="footer1.xml"/><Relationship Id="rId28" Type="http://schemas.openxmlformats.org/officeDocument/2006/relationships/header" Target="header3.xml"/><Relationship Id="rId36" Type="http://schemas.openxmlformats.org/officeDocument/2006/relationships/footer" Target="footer5.xml"/><Relationship Id="rId49" Type="http://schemas.openxmlformats.org/officeDocument/2006/relationships/image" Target="media/image14.png"/><Relationship Id="rId57" Type="http://schemas.openxmlformats.org/officeDocument/2006/relationships/image" Target="media/image22.png"/><Relationship Id="rId10" Type="http://schemas.openxmlformats.org/officeDocument/2006/relationships/hyperlink" Target="https://moodle.esm-tlemcen.dz/user/view.php?id=153&amp;course=1" TargetMode="External"/><Relationship Id="rId31" Type="http://schemas.openxmlformats.org/officeDocument/2006/relationships/header" Target="header5.xml"/><Relationship Id="rId44" Type="http://schemas.openxmlformats.org/officeDocument/2006/relationships/image" Target="media/image9.png"/><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header" Target="header11.xml"/><Relationship Id="rId73" Type="http://schemas.openxmlformats.org/officeDocument/2006/relationships/hyperlink" Target="https://www.iso.org/about" TargetMode="External"/><Relationship Id="rId78" Type="http://schemas.openxmlformats.org/officeDocument/2006/relationships/hyperlink" Target="https://pharmacystandards.org/cras/section-6-3-good-manufacturing-practices-21-cfr-210-211-eu-gmp/" TargetMode="External"/><Relationship Id="rId81" Type="http://schemas.openxmlformats.org/officeDocument/2006/relationships/hyperlink" Target="https://www.scilife.io/glossary/pharmaceutical-quality-system-pqs" TargetMode="External"/><Relationship Id="rId86" Type="http://schemas.openxmlformats.org/officeDocument/2006/relationships/hyperlink" Target="https://www.fda.gov/drugs/cder-conversations/40th-anniversary-generic-drug-approval-pathway" TargetMode="External"/><Relationship Id="rId9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yperlink" Target="https://moodle.esm-tlemcen.dz/user/view.php?id=153&amp;course=1" TargetMode="External"/><Relationship Id="rId13" Type="http://schemas.openxmlformats.org/officeDocument/2006/relationships/hyperlink" Target="file:///C:\Users\Lenovo\Desktop\memoire\these.docx" TargetMode="External"/><Relationship Id="rId18" Type="http://schemas.openxmlformats.org/officeDocument/2006/relationships/hyperlink" Target="file:///C:\Users\Lenovo\Desktop\memoire\these.docx" TargetMode="External"/><Relationship Id="rId39" Type="http://schemas.openxmlformats.org/officeDocument/2006/relationships/diagramLayout" Target="diagrams/layout1.xml"/><Relationship Id="rId34" Type="http://schemas.openxmlformats.org/officeDocument/2006/relationships/footer" Target="footer4.xm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hyperlink" Target="https://cnpm.org.dz/presentation-du-c-n-p-m/"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ich.org/page/ich-guidelines" TargetMode="External"/><Relationship Id="rId92" Type="http://schemas.openxmlformats.org/officeDocument/2006/relationships/header" Target="header14.xml"/><Relationship Id="rId2" Type="http://schemas.openxmlformats.org/officeDocument/2006/relationships/numbering" Target="numbering.xml"/><Relationship Id="rId29" Type="http://schemas.openxmlformats.org/officeDocument/2006/relationships/header" Target="header4.xml"/><Relationship Id="rId24" Type="http://schemas.openxmlformats.org/officeDocument/2006/relationships/footer" Target="footer2.xml"/><Relationship Id="rId40" Type="http://schemas.openxmlformats.org/officeDocument/2006/relationships/diagramQuickStyle" Target="diagrams/quickStyle1.xml"/><Relationship Id="rId45" Type="http://schemas.openxmlformats.org/officeDocument/2006/relationships/image" Target="media/image10.jpg"/><Relationship Id="rId66" Type="http://schemas.openxmlformats.org/officeDocument/2006/relationships/header" Target="header12.xml"/><Relationship Id="rId87" Type="http://schemas.openxmlformats.org/officeDocument/2006/relationships/hyperlink" Target="https://www.fda.gov/about-fda/fda-history/milestones-us-food-and-drug-law" TargetMode="External"/><Relationship Id="rId61" Type="http://schemas.openxmlformats.org/officeDocument/2006/relationships/image" Target="media/image26.png"/><Relationship Id="rId82" Type="http://schemas.openxmlformats.org/officeDocument/2006/relationships/hyperlink" Target="https://www.pharmiweb.com/article/quality-assurance-qa-vs-quality-control-qc-in-the-pharmaceutical-industry" TargetMode="External"/><Relationship Id="rId19" Type="http://schemas.openxmlformats.org/officeDocument/2006/relationships/hyperlink" Target="file:///C:\Users\Lenovo\Desktop\memoire\these.docx" TargetMode="External"/><Relationship Id="rId14" Type="http://schemas.openxmlformats.org/officeDocument/2006/relationships/hyperlink" Target="file:///C:\Users\Lenovo\Desktop\memoire\these.docx" TargetMode="External"/><Relationship Id="rId30" Type="http://schemas.openxmlformats.org/officeDocument/2006/relationships/footer" Target="footer3.xml"/><Relationship Id="rId35" Type="http://schemas.openxmlformats.org/officeDocument/2006/relationships/header" Target="header8.xml"/><Relationship Id="rId56" Type="http://schemas.openxmlformats.org/officeDocument/2006/relationships/image" Target="media/image21.png"/><Relationship Id="rId77" Type="http://schemas.openxmlformats.org/officeDocument/2006/relationships/hyperlink" Target="https://pharmacystandards.org/cras/section-6-2-quality-by-design-qbd-principles/" TargetMode="External"/><Relationship Id="rId8" Type="http://schemas.openxmlformats.org/officeDocument/2006/relationships/image" Target="media/image1.jpeg"/><Relationship Id="rId51" Type="http://schemas.openxmlformats.org/officeDocument/2006/relationships/image" Target="media/image16.png"/><Relationship Id="rId72" Type="http://schemas.openxmlformats.org/officeDocument/2006/relationships/hyperlink" Target="https://www.ich.org/page/multidisciplinary-guidelines" TargetMode="External"/><Relationship Id="rId93" Type="http://schemas.openxmlformats.org/officeDocument/2006/relationships/header" Target="header1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3" Type="http://schemas.openxmlformats.org/officeDocument/2006/relationships/hyperlink" Target="https://simplerqms.com/quality-assurance-vs-quality-control/" TargetMode="External"/><Relationship Id="rId18" Type="http://schemas.openxmlformats.org/officeDocument/2006/relationships/hyperlink" Target="https://www.wto.org/english/thewto_e/minist_e/min01_e/mindecl_trips_e.htm" TargetMode="External"/><Relationship Id="rId26" Type="http://schemas.openxmlformats.org/officeDocument/2006/relationships/hyperlink" Target="https://www.ich.org/page/ctd" TargetMode="External"/><Relationship Id="rId39" Type="http://schemas.openxmlformats.org/officeDocument/2006/relationships/hyperlink" Target="https://www.academia.edu/39163761/HISTORIQUE_DE_LA_LEGISLATION_DU_MEDICAMENT_EN_ALGERIE" TargetMode="External"/><Relationship Id="rId21" Type="http://schemas.openxmlformats.org/officeDocument/2006/relationships/hyperlink" Target="https://www.iso.org/about" TargetMode="External"/><Relationship Id="rId34" Type="http://schemas.openxmlformats.org/officeDocument/2006/relationships/hyperlink" Target="https://dumas.ccsd.cnrs.fr/dumas-05421742" TargetMode="External"/><Relationship Id="rId42" Type="http://schemas.openxmlformats.org/officeDocument/2006/relationships/hyperlink" Target="https://miph.gov.dz/" TargetMode="External"/><Relationship Id="rId7" Type="http://schemas.openxmlformats.org/officeDocument/2006/relationships/hyperlink" Target="https://www.simplerqms.com/pharmaceutical/pharmaceutical-quality-assurance/" TargetMode="External"/><Relationship Id="rId2" Type="http://schemas.openxmlformats.org/officeDocument/2006/relationships/hyperlink" Target="https://hal.univ-lorraine.fr/hal-01731751/document" TargetMode="External"/><Relationship Id="rId16" Type="http://schemas.openxmlformats.org/officeDocument/2006/relationships/hyperlink" Target="https://pharmacystandards.org/cras/section-6-3-good-manufacturing-practices-21-cfr-210-211-eu-gmp/" TargetMode="External"/><Relationship Id="rId29" Type="http://schemas.openxmlformats.org/officeDocument/2006/relationships/hyperlink" Target="https://www.scilife.io/blog/ich-q10-pharmaceutical-quality-system" TargetMode="External"/><Relationship Id="rId1" Type="http://schemas.openxmlformats.org/officeDocument/2006/relationships/hyperlink" Target="https://shs.hal.science/halshs-02615732/document" TargetMode="External"/><Relationship Id="rId6" Type="http://schemas.openxmlformats.org/officeDocument/2006/relationships/hyperlink" Target="https://www.scilife.io/blog/qms-in-pharma-guide" TargetMode="External"/><Relationship Id="rId11" Type="http://schemas.openxmlformats.org/officeDocument/2006/relationships/hyperlink" Target="https://www.pharmanow.live/pharma-manufacturing/quality-control-in-pharmaceutical-manufacturing" TargetMode="External"/><Relationship Id="rId24" Type="http://schemas.openxmlformats.org/officeDocument/2006/relationships/hyperlink" Target="https://www.ich.org/page/history" TargetMode="External"/><Relationship Id="rId32" Type="http://schemas.openxmlformats.org/officeDocument/2006/relationships/hyperlink" Target="https://doi.org/10.3390/ph16091283" TargetMode="External"/><Relationship Id="rId37" Type="http://schemas.openxmlformats.org/officeDocument/2006/relationships/hyperlink" Target="https://www.fda.gov/drugs/cder-conversations/40th-anniversary-generic-drug-approval-pathway" TargetMode="External"/><Relationship Id="rId40" Type="http://schemas.openxmlformats.org/officeDocument/2006/relationships/hyperlink" Target="https://dgpp.industrie.gov.dz/" TargetMode="External"/><Relationship Id="rId45" Type="http://schemas.openxmlformats.org/officeDocument/2006/relationships/hyperlink" Target="https://cnpm.org.dz/presentation-du-c-n-p-m/" TargetMode="External"/><Relationship Id="rId5" Type="http://schemas.openxmlformats.org/officeDocument/2006/relationships/hyperlink" Target="https://ansm.sante.fr/" TargetMode="External"/><Relationship Id="rId15" Type="http://schemas.openxmlformats.org/officeDocument/2006/relationships/hyperlink" Target="https://www.fda.gov/about-fda/fda-history/milestones-us-food-and-drug-law" TargetMode="External"/><Relationship Id="rId23" Type="http://schemas.openxmlformats.org/officeDocument/2006/relationships/hyperlink" Target="https://health.ec.europa.eu/medicinal-products/eudralex/eudralex-volume-4_en" TargetMode="External"/><Relationship Id="rId28" Type="http://schemas.openxmlformats.org/officeDocument/2006/relationships/hyperlink" Target="https://simplerqms.com/ich-q10-pharmaceutical-quality-system/" TargetMode="External"/><Relationship Id="rId36" Type="http://schemas.openxmlformats.org/officeDocument/2006/relationships/hyperlink" Target="https://eur-lex.europa.eu/legal-content/EN/TXT/HTML/?uri=CELEX:31987H0176" TargetMode="External"/><Relationship Id="rId10" Type="http://schemas.openxmlformats.org/officeDocument/2006/relationships/hyperlink" Target="https://www.afmps.be/sites/default/files/content/INSP/partie_i-chapitre_6_frdefdocx.pdf" TargetMode="External"/><Relationship Id="rId19" Type="http://schemas.openxmlformats.org/officeDocument/2006/relationships/hyperlink" Target="https://pharmacystandards.org/cras/section-6-2-quality-by-design-qbd-principles/" TargetMode="External"/><Relationship Id="rId31" Type="http://schemas.openxmlformats.org/officeDocument/2006/relationships/hyperlink" Target="http://remed.org/wp-content/uploads/2016/11/Les_medicaments_de_contrefacons_sous_standards_Un_danger_de_mort.pdf" TargetMode="External"/><Relationship Id="rId44" Type="http://schemas.openxmlformats.org/officeDocument/2006/relationships/hyperlink" Target="https://anpp.dz/presentation-de-lanpp/" TargetMode="External"/><Relationship Id="rId4" Type="http://schemas.openxmlformats.org/officeDocument/2006/relationships/hyperlink" Target="https://www.healthcarepackaging.com/home/news/14215543/live-from-pdafda-compliance-to-quality-part-1" TargetMode="External"/><Relationship Id="rId9" Type="http://schemas.openxmlformats.org/officeDocument/2006/relationships/hyperlink" Target="https://doi.org/10.5281/zenodo.10066235" TargetMode="External"/><Relationship Id="rId14" Type="http://schemas.openxmlformats.org/officeDocument/2006/relationships/hyperlink" Target="https://www.pharmtech.com/view/frequently-asked-questions-about-quality-control-vs-quality-assurance" TargetMode="External"/><Relationship Id="rId22" Type="http://schemas.openxmlformats.org/officeDocument/2006/relationships/hyperlink" Target="https://www.who.int/teams/health-product-policy-and-standards/standards-and-specifications/norms-and-standards/gmp" TargetMode="External"/><Relationship Id="rId27" Type="http://schemas.openxmlformats.org/officeDocument/2006/relationships/hyperlink" Target="https://www.ich.org/page/multidisciplinary-guidelines" TargetMode="External"/><Relationship Id="rId30" Type="http://schemas.openxmlformats.org/officeDocument/2006/relationships/hyperlink" Target="https://www.scilife.io/glossary/pharmaceutical-quality-system-pqs" TargetMode="External"/><Relationship Id="rId35" Type="http://schemas.openxmlformats.org/officeDocument/2006/relationships/hyperlink" Target="https://www.invest.caci.dz/fileadmin/template/recueil/pdf/D_cret_ex_cutif_92-284.pdf" TargetMode="External"/><Relationship Id="rId43" Type="http://schemas.openxmlformats.org/officeDocument/2006/relationships/hyperlink" Target="https://anpp.dz/missions/" TargetMode="External"/><Relationship Id="rId8" Type="http://schemas.openxmlformats.org/officeDocument/2006/relationships/hyperlink" Target="https://extranet.who.int/prequal/glossary-acronyms/q" TargetMode="External"/><Relationship Id="rId3" Type="http://schemas.openxmlformats.org/officeDocument/2006/relationships/hyperlink" Target="https://www.fda.gov/drugs/development-approval-process-drugs/pharmaceutical-quality-resources" TargetMode="External"/><Relationship Id="rId12" Type="http://schemas.openxmlformats.org/officeDocument/2006/relationships/hyperlink" Target="https://www.pharmiweb.com/article/quality-assurance-qa-vs-quality-control-qc-in-the-pharmaceutical-industry" TargetMode="External"/><Relationship Id="rId17" Type="http://schemas.openxmlformats.org/officeDocument/2006/relationships/hyperlink" Target="https://www.who.int/teams/health-product-policy-and-standards/standards-and-specifications/norms-and-standards/gmp" TargetMode="External"/><Relationship Id="rId25" Type="http://schemas.openxmlformats.org/officeDocument/2006/relationships/hyperlink" Target="https://www.ich.org/page/ich-guidelines" TargetMode="External"/><Relationship Id="rId33" Type="http://schemas.openxmlformats.org/officeDocument/2006/relationships/hyperlink" Target="https://ansm.sante.fr/qui-sommes-nous/notre-perimetre/les-medicaments/p/medicaments-princeps" TargetMode="External"/><Relationship Id="rId38" Type="http://schemas.openxmlformats.org/officeDocument/2006/relationships/hyperlink" Target="https://biblio.univ-alger.dz/jspui/bitstream/1635/16695/1/Mas.1316-.ALLALI%2520et%2520DAOUD.pdf" TargetMode="External"/><Relationship Id="rId46" Type="http://schemas.openxmlformats.org/officeDocument/2006/relationships/hyperlink" Target="https://www.miph.gov.dz/en/wp-content/uploads/2025/07/guide-pharmaco.pdf" TargetMode="External"/><Relationship Id="rId20" Type="http://schemas.openxmlformats.org/officeDocument/2006/relationships/hyperlink" Target="http://www.theses.fr/2020BORD0246" TargetMode="External"/><Relationship Id="rId41" Type="http://schemas.openxmlformats.org/officeDocument/2006/relationships/hyperlink" Target="https://www.joradp.dz/FTP/jo-arabe/2011/A2011063.pdf"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91803A-E7D8-4C4C-A099-3CA1DE881AF9}" type="doc">
      <dgm:prSet loTypeId="urn:microsoft.com/office/officeart/2005/8/layout/vList4" loCatId="list" qsTypeId="urn:microsoft.com/office/officeart/2005/8/quickstyle/simple2" qsCatId="simple" csTypeId="urn:microsoft.com/office/officeart/2005/8/colors/accent0_3" csCatId="mainScheme" phldr="1"/>
      <dgm:spPr/>
      <dgm:t>
        <a:bodyPr/>
        <a:lstStyle/>
        <a:p>
          <a:endParaRPr lang="fr-FR"/>
        </a:p>
      </dgm:t>
    </dgm:pt>
    <dgm:pt modelId="{5E87935E-AF80-42BE-85C2-3840DAF411ED}">
      <dgm:prSet phldrT="[Text]" custT="1"/>
      <dgm:spPr/>
      <dgm:t>
        <a:bodyPr/>
        <a:lstStyle/>
        <a:p>
          <a:pPr algn="ctr"/>
          <a:r>
            <a:rPr lang="fr-FR" sz="1100" b="1"/>
            <a:t>Atelier Formes Sèches</a:t>
          </a:r>
        </a:p>
        <a:p>
          <a:pPr algn="ctr"/>
          <a:r>
            <a:rPr lang="fr-FR" sz="1100" b="1"/>
            <a:t>Comprimés : 74 000 u/j · Gélules : 50 000 u/j</a:t>
          </a:r>
        </a:p>
      </dgm:t>
    </dgm:pt>
    <dgm:pt modelId="{D8ED6252-E953-44C9-9653-48BFDFE8E167}" type="parTrans" cxnId="{E7240EA6-AF2F-43A0-B435-8ADCEFDFDBDA}">
      <dgm:prSet/>
      <dgm:spPr/>
      <dgm:t>
        <a:bodyPr/>
        <a:lstStyle/>
        <a:p>
          <a:endParaRPr lang="fr-FR"/>
        </a:p>
      </dgm:t>
    </dgm:pt>
    <dgm:pt modelId="{6FE9D87C-4784-4B25-8606-87A12DD4DA6D}" type="sibTrans" cxnId="{E7240EA6-AF2F-43A0-B435-8ADCEFDFDBDA}">
      <dgm:prSet/>
      <dgm:spPr/>
      <dgm:t>
        <a:bodyPr/>
        <a:lstStyle/>
        <a:p>
          <a:endParaRPr lang="fr-FR"/>
        </a:p>
      </dgm:t>
    </dgm:pt>
    <dgm:pt modelId="{A79D9949-2076-4E3E-89D7-2F44CA86DD5D}">
      <dgm:prSet phldrT="[Text]" custT="1"/>
      <dgm:spPr/>
      <dgm:t>
        <a:bodyPr/>
        <a:lstStyle/>
        <a:p>
          <a:pPr algn="ctr"/>
          <a:r>
            <a:rPr lang="fr-FR" sz="1100" b="1"/>
            <a:t>Atelier Formes Liquides</a:t>
          </a:r>
        </a:p>
        <a:p>
          <a:pPr algn="ctr"/>
          <a:r>
            <a:rPr lang="fr-FR" sz="1100" b="1"/>
            <a:t>Capacité : 40 000 unités/jour</a:t>
          </a:r>
        </a:p>
      </dgm:t>
    </dgm:pt>
    <dgm:pt modelId="{193B337F-D099-43BD-A562-B03538F897F0}" type="parTrans" cxnId="{7FCB6D31-4963-40D5-B8DB-81BBDCD7E69E}">
      <dgm:prSet/>
      <dgm:spPr/>
      <dgm:t>
        <a:bodyPr/>
        <a:lstStyle/>
        <a:p>
          <a:endParaRPr lang="fr-FR"/>
        </a:p>
      </dgm:t>
    </dgm:pt>
    <dgm:pt modelId="{BEBEC1E4-AADA-474F-B8C5-DA46C493E5B5}" type="sibTrans" cxnId="{7FCB6D31-4963-40D5-B8DB-81BBDCD7E69E}">
      <dgm:prSet/>
      <dgm:spPr/>
      <dgm:t>
        <a:bodyPr/>
        <a:lstStyle/>
        <a:p>
          <a:endParaRPr lang="fr-FR"/>
        </a:p>
      </dgm:t>
    </dgm:pt>
    <dgm:pt modelId="{C653D1A3-9C39-4AD9-A9DD-96536C48D4B9}">
      <dgm:prSet phldrT="[Text]" custT="1"/>
      <dgm:spPr/>
      <dgm:t>
        <a:bodyPr/>
        <a:lstStyle/>
        <a:p>
          <a:pPr algn="ctr"/>
          <a:r>
            <a:rPr lang="fr-FR" sz="1100" b="1"/>
            <a:t>Atelier Formes Pâteuses</a:t>
          </a:r>
        </a:p>
        <a:p>
          <a:pPr algn="ctr"/>
          <a:r>
            <a:rPr lang="fr-FR" sz="1100" b="1"/>
            <a:t>Dentifrices : 50 000 u/j · Gels/Crèmes : 20 000–22 500 u/j</a:t>
          </a:r>
        </a:p>
      </dgm:t>
    </dgm:pt>
    <dgm:pt modelId="{31B03BE3-12F9-4F88-8F54-C556D2E7E4EF}" type="parTrans" cxnId="{3A21FE9D-B655-4232-8855-80A3CC94AA5E}">
      <dgm:prSet/>
      <dgm:spPr/>
      <dgm:t>
        <a:bodyPr/>
        <a:lstStyle/>
        <a:p>
          <a:endParaRPr lang="fr-FR"/>
        </a:p>
      </dgm:t>
    </dgm:pt>
    <dgm:pt modelId="{9C85D673-EED0-4793-95D0-52F7257FB646}" type="sibTrans" cxnId="{3A21FE9D-B655-4232-8855-80A3CC94AA5E}">
      <dgm:prSet/>
      <dgm:spPr/>
      <dgm:t>
        <a:bodyPr/>
        <a:lstStyle/>
        <a:p>
          <a:endParaRPr lang="fr-FR"/>
        </a:p>
      </dgm:t>
    </dgm:pt>
    <dgm:pt modelId="{D7131B56-4FEC-45D0-9835-6406AFADB7E0}">
      <dgm:prSet phldrT="[Text]" custT="1"/>
      <dgm:spPr/>
      <dgm:t>
        <a:bodyPr/>
        <a:lstStyle/>
        <a:p>
          <a:pPr algn="l"/>
          <a:r>
            <a:rPr lang="fr-FR" sz="1100" b="1"/>
            <a:t>Pommades ; Gels; Crèmes; Dentifrices.</a:t>
          </a:r>
        </a:p>
      </dgm:t>
    </dgm:pt>
    <dgm:pt modelId="{0F26BB68-8CE0-46F4-8381-1CA59C9190E9}" type="parTrans" cxnId="{26902F1A-4397-48F7-A5F4-1B1BB8FB44EB}">
      <dgm:prSet/>
      <dgm:spPr/>
      <dgm:t>
        <a:bodyPr/>
        <a:lstStyle/>
        <a:p>
          <a:endParaRPr lang="fr-FR"/>
        </a:p>
      </dgm:t>
    </dgm:pt>
    <dgm:pt modelId="{52C8AEA6-5836-4434-8F3B-92F5CFC0BDD6}" type="sibTrans" cxnId="{26902F1A-4397-48F7-A5F4-1B1BB8FB44EB}">
      <dgm:prSet/>
      <dgm:spPr/>
      <dgm:t>
        <a:bodyPr/>
        <a:lstStyle/>
        <a:p>
          <a:endParaRPr lang="fr-FR"/>
        </a:p>
      </dgm:t>
    </dgm:pt>
    <dgm:pt modelId="{446C3058-C807-4FC9-A9CE-161EBF5111FD}">
      <dgm:prSet phldrT="[Text]" custT="1"/>
      <dgm:spPr/>
      <dgm:t>
        <a:bodyPr/>
        <a:lstStyle/>
        <a:p>
          <a:pPr algn="l"/>
          <a:r>
            <a:rPr lang="fr-FR" sz="1100" b="1"/>
            <a:t>Comprimés (toutes classes thérapeutiques)</a:t>
          </a:r>
        </a:p>
      </dgm:t>
    </dgm:pt>
    <dgm:pt modelId="{323AE0B2-3F69-4910-8484-7198454BC7BA}" type="sibTrans" cxnId="{C125CA70-B4D5-4D96-ADB5-2D6254F4EF65}">
      <dgm:prSet/>
      <dgm:spPr/>
      <dgm:t>
        <a:bodyPr/>
        <a:lstStyle/>
        <a:p>
          <a:endParaRPr lang="fr-FR"/>
        </a:p>
      </dgm:t>
    </dgm:pt>
    <dgm:pt modelId="{50EA4E97-0623-4527-82CA-0767A7583282}" type="parTrans" cxnId="{C125CA70-B4D5-4D96-ADB5-2D6254F4EF65}">
      <dgm:prSet/>
      <dgm:spPr/>
      <dgm:t>
        <a:bodyPr/>
        <a:lstStyle/>
        <a:p>
          <a:endParaRPr lang="fr-FR"/>
        </a:p>
      </dgm:t>
    </dgm:pt>
    <dgm:pt modelId="{CB782461-7F39-49EA-90C6-C95C789CCDC4}">
      <dgm:prSet phldrT="[Text]" custT="1"/>
      <dgm:spPr/>
      <dgm:t>
        <a:bodyPr/>
        <a:lstStyle/>
        <a:p>
          <a:pPr algn="l"/>
          <a:r>
            <a:rPr lang="fr-FR" sz="1100" b="1"/>
            <a:t>Gélules</a:t>
          </a:r>
        </a:p>
      </dgm:t>
    </dgm:pt>
    <dgm:pt modelId="{D29645E6-C143-4B1B-A75F-F3C55046A1CC}" type="sibTrans" cxnId="{AD9B7A90-071D-442D-8433-54195A2F3349}">
      <dgm:prSet/>
      <dgm:spPr/>
      <dgm:t>
        <a:bodyPr/>
        <a:lstStyle/>
        <a:p>
          <a:endParaRPr lang="fr-FR"/>
        </a:p>
      </dgm:t>
    </dgm:pt>
    <dgm:pt modelId="{5523B156-0392-4B55-8699-14658F532DA0}" type="parTrans" cxnId="{AD9B7A90-071D-442D-8433-54195A2F3349}">
      <dgm:prSet/>
      <dgm:spPr/>
      <dgm:t>
        <a:bodyPr/>
        <a:lstStyle/>
        <a:p>
          <a:endParaRPr lang="fr-FR"/>
        </a:p>
      </dgm:t>
    </dgm:pt>
    <dgm:pt modelId="{C05DFDDD-7CF7-410F-900B-136FBD637B66}">
      <dgm:prSet phldrT="[Text]" custT="1"/>
      <dgm:spPr/>
      <dgm:t>
        <a:bodyPr/>
        <a:lstStyle/>
        <a:p>
          <a:pPr algn="l"/>
          <a:r>
            <a:rPr lang="fr-FR" sz="1100" b="1"/>
            <a:t>Sels (formes solides)</a:t>
          </a:r>
        </a:p>
      </dgm:t>
    </dgm:pt>
    <dgm:pt modelId="{FF4AC99D-698E-4C2B-BD99-DC0A5989DF09}" type="parTrans" cxnId="{240569A3-3971-41E9-B7B0-1DC17369F309}">
      <dgm:prSet/>
      <dgm:spPr/>
      <dgm:t>
        <a:bodyPr/>
        <a:lstStyle/>
        <a:p>
          <a:endParaRPr lang="fr-FR"/>
        </a:p>
      </dgm:t>
    </dgm:pt>
    <dgm:pt modelId="{34655430-92A6-4809-8A6F-7105F86DC780}" type="sibTrans" cxnId="{240569A3-3971-41E9-B7B0-1DC17369F309}">
      <dgm:prSet/>
      <dgm:spPr/>
      <dgm:t>
        <a:bodyPr/>
        <a:lstStyle/>
        <a:p>
          <a:endParaRPr lang="fr-FR"/>
        </a:p>
      </dgm:t>
    </dgm:pt>
    <dgm:pt modelId="{1DACC628-CB31-40BB-9387-35076BEE016B}">
      <dgm:prSet phldrT="[Text]" custT="1"/>
      <dgm:spPr/>
      <dgm:t>
        <a:bodyPr/>
        <a:lstStyle/>
        <a:p>
          <a:pPr algn="l"/>
          <a:r>
            <a:rPr lang="fr-FR" sz="1100" b="1"/>
            <a:t>Sirops (solutés buvables)</a:t>
          </a:r>
        </a:p>
      </dgm:t>
    </dgm:pt>
    <dgm:pt modelId="{59146E2D-9AF1-4545-AB2C-E08E3BD22795}" type="sibTrans" cxnId="{3205A7A5-E18B-4FE4-B4E1-F695AB6DDC20}">
      <dgm:prSet/>
      <dgm:spPr/>
      <dgm:t>
        <a:bodyPr/>
        <a:lstStyle/>
        <a:p>
          <a:endParaRPr lang="fr-FR"/>
        </a:p>
      </dgm:t>
    </dgm:pt>
    <dgm:pt modelId="{51AD3C86-2F57-4239-A1F5-5F92BB11FC3A}" type="parTrans" cxnId="{3205A7A5-E18B-4FE4-B4E1-F695AB6DDC20}">
      <dgm:prSet/>
      <dgm:spPr/>
      <dgm:t>
        <a:bodyPr/>
        <a:lstStyle/>
        <a:p>
          <a:endParaRPr lang="fr-FR"/>
        </a:p>
      </dgm:t>
    </dgm:pt>
    <dgm:pt modelId="{F194AAF3-B6F0-426C-B609-EAA3036E5BE9}">
      <dgm:prSet phldrT="[Text]" custT="1"/>
      <dgm:spPr/>
      <dgm:t>
        <a:bodyPr/>
        <a:lstStyle/>
        <a:p>
          <a:pPr algn="l"/>
          <a:r>
            <a:rPr lang="fr-FR" sz="1100" b="1"/>
            <a:t>Suspensions buvables</a:t>
          </a:r>
        </a:p>
      </dgm:t>
    </dgm:pt>
    <dgm:pt modelId="{FE887CFF-2372-4263-A749-33DAAAEF756C}" type="sibTrans" cxnId="{EA23F9F3-A0C8-43FC-BD93-94818DDEC2DA}">
      <dgm:prSet/>
      <dgm:spPr/>
      <dgm:t>
        <a:bodyPr/>
        <a:lstStyle/>
        <a:p>
          <a:endParaRPr lang="fr-FR"/>
        </a:p>
      </dgm:t>
    </dgm:pt>
    <dgm:pt modelId="{FCA69B5E-B82B-4A12-A7AA-C5344B6C2569}" type="parTrans" cxnId="{EA23F9F3-A0C8-43FC-BD93-94818DDEC2DA}">
      <dgm:prSet/>
      <dgm:spPr/>
      <dgm:t>
        <a:bodyPr/>
        <a:lstStyle/>
        <a:p>
          <a:endParaRPr lang="fr-FR"/>
        </a:p>
      </dgm:t>
    </dgm:pt>
    <dgm:pt modelId="{206C6468-6957-4007-BBFF-A3CD4BC1D01D}">
      <dgm:prSet phldrT="[Text]" custT="1"/>
      <dgm:spPr/>
      <dgm:t>
        <a:bodyPr/>
        <a:lstStyle/>
        <a:p>
          <a:pPr algn="l"/>
          <a:r>
            <a:rPr lang="fr-FR" sz="1100" b="1"/>
            <a:t>Solutions dermiques</a:t>
          </a:r>
        </a:p>
      </dgm:t>
    </dgm:pt>
    <dgm:pt modelId="{D1A4C58E-01CC-45E4-9466-557E34E32AD6}" type="sibTrans" cxnId="{4B64CFFA-2348-40B1-836D-AC6F0CEC5A9E}">
      <dgm:prSet/>
      <dgm:spPr/>
      <dgm:t>
        <a:bodyPr/>
        <a:lstStyle/>
        <a:p>
          <a:endParaRPr lang="fr-FR"/>
        </a:p>
      </dgm:t>
    </dgm:pt>
    <dgm:pt modelId="{A547F43F-6F8D-401E-8388-EE3402271458}" type="parTrans" cxnId="{4B64CFFA-2348-40B1-836D-AC6F0CEC5A9E}">
      <dgm:prSet/>
      <dgm:spPr/>
      <dgm:t>
        <a:bodyPr/>
        <a:lstStyle/>
        <a:p>
          <a:endParaRPr lang="fr-FR"/>
        </a:p>
      </dgm:t>
    </dgm:pt>
    <dgm:pt modelId="{2213C8BF-761A-4073-A497-6F9802976D7B}" type="pres">
      <dgm:prSet presAssocID="{D991803A-E7D8-4C4C-A099-3CA1DE881AF9}" presName="linear" presStyleCnt="0">
        <dgm:presLayoutVars>
          <dgm:dir/>
          <dgm:resizeHandles val="exact"/>
        </dgm:presLayoutVars>
      </dgm:prSet>
      <dgm:spPr/>
    </dgm:pt>
    <dgm:pt modelId="{81FA80F0-70A6-4602-A85D-18FC890B6CB8}" type="pres">
      <dgm:prSet presAssocID="{5E87935E-AF80-42BE-85C2-3840DAF411ED}" presName="comp" presStyleCnt="0"/>
      <dgm:spPr/>
    </dgm:pt>
    <dgm:pt modelId="{A811B336-A573-41F3-9DF2-ED065EA826E0}" type="pres">
      <dgm:prSet presAssocID="{5E87935E-AF80-42BE-85C2-3840DAF411ED}" presName="box" presStyleLbl="node1" presStyleIdx="0" presStyleCnt="3" custLinFactNeighborX="-1051" custLinFactNeighborY="-9061"/>
      <dgm:spPr/>
    </dgm:pt>
    <dgm:pt modelId="{CE5D1B02-B25F-4150-BC02-0B108E7181C2}" type="pres">
      <dgm:prSet presAssocID="{5E87935E-AF80-42BE-85C2-3840DAF411ED}" presName="img"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8000" r="-8000"/>
          </a:stretch>
        </a:blipFill>
      </dgm:spPr>
    </dgm:pt>
    <dgm:pt modelId="{22FFCDBD-330C-4F37-9FC5-AB61B847C6BB}" type="pres">
      <dgm:prSet presAssocID="{5E87935E-AF80-42BE-85C2-3840DAF411ED}" presName="text" presStyleLbl="node1" presStyleIdx="0" presStyleCnt="3">
        <dgm:presLayoutVars>
          <dgm:bulletEnabled val="1"/>
        </dgm:presLayoutVars>
      </dgm:prSet>
      <dgm:spPr/>
    </dgm:pt>
    <dgm:pt modelId="{9E90724F-BF26-4CA9-9329-1A61F4D7AADF}" type="pres">
      <dgm:prSet presAssocID="{6FE9D87C-4784-4B25-8606-87A12DD4DA6D}" presName="spacer" presStyleCnt="0"/>
      <dgm:spPr/>
    </dgm:pt>
    <dgm:pt modelId="{2A09C4A4-2587-43C1-98BD-5A546170FDF5}" type="pres">
      <dgm:prSet presAssocID="{A79D9949-2076-4E3E-89D7-2F44CA86DD5D}" presName="comp" presStyleCnt="0"/>
      <dgm:spPr/>
    </dgm:pt>
    <dgm:pt modelId="{D957B70C-5344-49D0-AA6C-914D80B7CAF9}" type="pres">
      <dgm:prSet presAssocID="{A79D9949-2076-4E3E-89D7-2F44CA86DD5D}" presName="box" presStyleLbl="node1" presStyleIdx="1" presStyleCnt="3" custScaleY="136723" custLinFactY="7397" custLinFactNeighborX="-575" custLinFactNeighborY="100000"/>
      <dgm:spPr/>
    </dgm:pt>
    <dgm:pt modelId="{2FBC5380-2203-4F2C-BADB-2A98B0C80FDB}" type="pres">
      <dgm:prSet presAssocID="{A79D9949-2076-4E3E-89D7-2F44CA86DD5D}" presName="img" presStyleLbl="fgImgPlace1" presStyleIdx="1" presStyleCnt="3" custLinFactY="37689" custLinFactNeighborX="-2874" custLinFactNeighborY="100000"/>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1000" b="-1000"/>
          </a:stretch>
        </a:blipFill>
      </dgm:spPr>
    </dgm:pt>
    <dgm:pt modelId="{883C8DFA-84E2-479B-BD17-3ADA438E863D}" type="pres">
      <dgm:prSet presAssocID="{A79D9949-2076-4E3E-89D7-2F44CA86DD5D}" presName="text" presStyleLbl="node1" presStyleIdx="1" presStyleCnt="3">
        <dgm:presLayoutVars>
          <dgm:bulletEnabled val="1"/>
        </dgm:presLayoutVars>
      </dgm:prSet>
      <dgm:spPr/>
    </dgm:pt>
    <dgm:pt modelId="{FD391029-B1CE-417E-B745-38F69D012DAE}" type="pres">
      <dgm:prSet presAssocID="{BEBEC1E4-AADA-474F-B8C5-DA46C493E5B5}" presName="spacer" presStyleCnt="0"/>
      <dgm:spPr/>
    </dgm:pt>
    <dgm:pt modelId="{18616B82-CE44-4189-B5D4-78B911DCEB7A}" type="pres">
      <dgm:prSet presAssocID="{C653D1A3-9C39-4AD9-A9DD-96536C48D4B9}" presName="comp" presStyleCnt="0"/>
      <dgm:spPr/>
    </dgm:pt>
    <dgm:pt modelId="{93F418C4-1CC3-4E9F-A193-D5B28D1977FD}" type="pres">
      <dgm:prSet presAssocID="{C653D1A3-9C39-4AD9-A9DD-96536C48D4B9}" presName="box" presStyleLbl="node1" presStyleIdx="2" presStyleCnt="3" custLinFactY="-42501" custLinFactNeighborY="-100000"/>
      <dgm:spPr/>
    </dgm:pt>
    <dgm:pt modelId="{A750C36D-A6AA-4204-A76F-34FC72C05F60}" type="pres">
      <dgm:prSet presAssocID="{C653D1A3-9C39-4AD9-A9DD-96536C48D4B9}" presName="img" presStyleLbl="fgImgPlace1" presStyleIdx="2" presStyleCnt="3" custLinFactY="-79486" custLinFactNeighborX="0" custLinFactNeighborY="-100000"/>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15000" r="-15000"/>
          </a:stretch>
        </a:blipFill>
      </dgm:spPr>
    </dgm:pt>
    <dgm:pt modelId="{56058626-0BCA-4370-85DC-A5073E5EE20D}" type="pres">
      <dgm:prSet presAssocID="{C653D1A3-9C39-4AD9-A9DD-96536C48D4B9}" presName="text" presStyleLbl="node1" presStyleIdx="2" presStyleCnt="3">
        <dgm:presLayoutVars>
          <dgm:bulletEnabled val="1"/>
        </dgm:presLayoutVars>
      </dgm:prSet>
      <dgm:spPr/>
    </dgm:pt>
  </dgm:ptLst>
  <dgm:cxnLst>
    <dgm:cxn modelId="{9CB9F215-EA36-46F6-B6E2-5C648AB744E2}" type="presOf" srcId="{C05DFDDD-7CF7-410F-900B-136FBD637B66}" destId="{22FFCDBD-330C-4F37-9FC5-AB61B847C6BB}" srcOrd="1" destOrd="3" presId="urn:microsoft.com/office/officeart/2005/8/layout/vList4"/>
    <dgm:cxn modelId="{26902F1A-4397-48F7-A5F4-1B1BB8FB44EB}" srcId="{C653D1A3-9C39-4AD9-A9DD-96536C48D4B9}" destId="{D7131B56-4FEC-45D0-9835-6406AFADB7E0}" srcOrd="0" destOrd="0" parTransId="{0F26BB68-8CE0-46F4-8381-1CA59C9190E9}" sibTransId="{52C8AEA6-5836-4434-8F3B-92F5CFC0BDD6}"/>
    <dgm:cxn modelId="{4CC69A21-1F04-40D1-BB9C-5C87AB9518A2}" type="presOf" srcId="{D7131B56-4FEC-45D0-9835-6406AFADB7E0}" destId="{56058626-0BCA-4370-85DC-A5073E5EE20D}" srcOrd="1" destOrd="1" presId="urn:microsoft.com/office/officeart/2005/8/layout/vList4"/>
    <dgm:cxn modelId="{7FCB6D31-4963-40D5-B8DB-81BBDCD7E69E}" srcId="{D991803A-E7D8-4C4C-A099-3CA1DE881AF9}" destId="{A79D9949-2076-4E3E-89D7-2F44CA86DD5D}" srcOrd="1" destOrd="0" parTransId="{193B337F-D099-43BD-A562-B03538F897F0}" sibTransId="{BEBEC1E4-AADA-474F-B8C5-DA46C493E5B5}"/>
    <dgm:cxn modelId="{B300C836-8A7B-4171-B1E8-E6A59950DFEB}" type="presOf" srcId="{206C6468-6957-4007-BBFF-A3CD4BC1D01D}" destId="{883C8DFA-84E2-479B-BD17-3ADA438E863D}" srcOrd="1" destOrd="3" presId="urn:microsoft.com/office/officeart/2005/8/layout/vList4"/>
    <dgm:cxn modelId="{A5AA9E5D-B13E-47FB-A152-46735A4AA6A3}" type="presOf" srcId="{206C6468-6957-4007-BBFF-A3CD4BC1D01D}" destId="{D957B70C-5344-49D0-AA6C-914D80B7CAF9}" srcOrd="0" destOrd="3" presId="urn:microsoft.com/office/officeart/2005/8/layout/vList4"/>
    <dgm:cxn modelId="{FB4C3262-1B37-46F0-8374-917A18C27C77}" type="presOf" srcId="{C653D1A3-9C39-4AD9-A9DD-96536C48D4B9}" destId="{56058626-0BCA-4370-85DC-A5073E5EE20D}" srcOrd="1" destOrd="0" presId="urn:microsoft.com/office/officeart/2005/8/layout/vList4"/>
    <dgm:cxn modelId="{CE076247-FDE6-45F1-B044-584FAF571304}" type="presOf" srcId="{CB782461-7F39-49EA-90C6-C95C789CCDC4}" destId="{22FFCDBD-330C-4F37-9FC5-AB61B847C6BB}" srcOrd="1" destOrd="2" presId="urn:microsoft.com/office/officeart/2005/8/layout/vList4"/>
    <dgm:cxn modelId="{C125CA70-B4D5-4D96-ADB5-2D6254F4EF65}" srcId="{5E87935E-AF80-42BE-85C2-3840DAF411ED}" destId="{446C3058-C807-4FC9-A9CE-161EBF5111FD}" srcOrd="0" destOrd="0" parTransId="{50EA4E97-0623-4527-82CA-0767A7583282}" sibTransId="{323AE0B2-3F69-4910-8484-7198454BC7BA}"/>
    <dgm:cxn modelId="{89118758-D5A4-4E43-A43A-50FDF4BE1C9A}" type="presOf" srcId="{5E87935E-AF80-42BE-85C2-3840DAF411ED}" destId="{A811B336-A573-41F3-9DF2-ED065EA826E0}" srcOrd="0" destOrd="0" presId="urn:microsoft.com/office/officeart/2005/8/layout/vList4"/>
    <dgm:cxn modelId="{AD9B7A90-071D-442D-8433-54195A2F3349}" srcId="{5E87935E-AF80-42BE-85C2-3840DAF411ED}" destId="{CB782461-7F39-49EA-90C6-C95C789CCDC4}" srcOrd="1" destOrd="0" parTransId="{5523B156-0392-4B55-8699-14658F532DA0}" sibTransId="{D29645E6-C143-4B1B-A75F-F3C55046A1CC}"/>
    <dgm:cxn modelId="{286C979D-FF9A-45C6-94C7-0C68BCC7700F}" type="presOf" srcId="{A79D9949-2076-4E3E-89D7-2F44CA86DD5D}" destId="{883C8DFA-84E2-479B-BD17-3ADA438E863D}" srcOrd="1" destOrd="0" presId="urn:microsoft.com/office/officeart/2005/8/layout/vList4"/>
    <dgm:cxn modelId="{3A21FE9D-B655-4232-8855-80A3CC94AA5E}" srcId="{D991803A-E7D8-4C4C-A099-3CA1DE881AF9}" destId="{C653D1A3-9C39-4AD9-A9DD-96536C48D4B9}" srcOrd="2" destOrd="0" parTransId="{31B03BE3-12F9-4F88-8F54-C556D2E7E4EF}" sibTransId="{9C85D673-EED0-4793-95D0-52F7257FB646}"/>
    <dgm:cxn modelId="{3E8CCE9F-7349-49D6-9B15-DFEC2C3BA33F}" type="presOf" srcId="{1DACC628-CB31-40BB-9387-35076BEE016B}" destId="{D957B70C-5344-49D0-AA6C-914D80B7CAF9}" srcOrd="0" destOrd="1" presId="urn:microsoft.com/office/officeart/2005/8/layout/vList4"/>
    <dgm:cxn modelId="{364B23A1-9AA4-4B79-A59A-5B17C6480760}" type="presOf" srcId="{1DACC628-CB31-40BB-9387-35076BEE016B}" destId="{883C8DFA-84E2-479B-BD17-3ADA438E863D}" srcOrd="1" destOrd="1" presId="urn:microsoft.com/office/officeart/2005/8/layout/vList4"/>
    <dgm:cxn modelId="{DCE02BA1-B12F-4F89-A119-B15A6032E558}" type="presOf" srcId="{C653D1A3-9C39-4AD9-A9DD-96536C48D4B9}" destId="{93F418C4-1CC3-4E9F-A193-D5B28D1977FD}" srcOrd="0" destOrd="0" presId="urn:microsoft.com/office/officeart/2005/8/layout/vList4"/>
    <dgm:cxn modelId="{240569A3-3971-41E9-B7B0-1DC17369F309}" srcId="{5E87935E-AF80-42BE-85C2-3840DAF411ED}" destId="{C05DFDDD-7CF7-410F-900B-136FBD637B66}" srcOrd="2" destOrd="0" parTransId="{FF4AC99D-698E-4C2B-BD99-DC0A5989DF09}" sibTransId="{34655430-92A6-4809-8A6F-7105F86DC780}"/>
    <dgm:cxn modelId="{3205A7A5-E18B-4FE4-B4E1-F695AB6DDC20}" srcId="{A79D9949-2076-4E3E-89D7-2F44CA86DD5D}" destId="{1DACC628-CB31-40BB-9387-35076BEE016B}" srcOrd="0" destOrd="0" parTransId="{51AD3C86-2F57-4239-A1F5-5F92BB11FC3A}" sibTransId="{59146E2D-9AF1-4545-AB2C-E08E3BD22795}"/>
    <dgm:cxn modelId="{E7240EA6-AF2F-43A0-B435-8ADCEFDFDBDA}" srcId="{D991803A-E7D8-4C4C-A099-3CA1DE881AF9}" destId="{5E87935E-AF80-42BE-85C2-3840DAF411ED}" srcOrd="0" destOrd="0" parTransId="{D8ED6252-E953-44C9-9653-48BFDFE8E167}" sibTransId="{6FE9D87C-4784-4B25-8606-87A12DD4DA6D}"/>
    <dgm:cxn modelId="{59DA5AB0-312F-4D6B-8E8A-884F26A18FDE}" type="presOf" srcId="{446C3058-C807-4FC9-A9CE-161EBF5111FD}" destId="{22FFCDBD-330C-4F37-9FC5-AB61B847C6BB}" srcOrd="1" destOrd="1" presId="urn:microsoft.com/office/officeart/2005/8/layout/vList4"/>
    <dgm:cxn modelId="{F4F79FBB-091F-4017-868E-D335C5F1CBCC}" type="presOf" srcId="{F194AAF3-B6F0-426C-B609-EAA3036E5BE9}" destId="{D957B70C-5344-49D0-AA6C-914D80B7CAF9}" srcOrd="0" destOrd="2" presId="urn:microsoft.com/office/officeart/2005/8/layout/vList4"/>
    <dgm:cxn modelId="{F88889CA-C348-4D3E-AE79-2B329ADA0F39}" type="presOf" srcId="{A79D9949-2076-4E3E-89D7-2F44CA86DD5D}" destId="{D957B70C-5344-49D0-AA6C-914D80B7CAF9}" srcOrd="0" destOrd="0" presId="urn:microsoft.com/office/officeart/2005/8/layout/vList4"/>
    <dgm:cxn modelId="{263FBCCB-B45A-4CA9-AE5E-FD7B60043D2E}" type="presOf" srcId="{CB782461-7F39-49EA-90C6-C95C789CCDC4}" destId="{A811B336-A573-41F3-9DF2-ED065EA826E0}" srcOrd="0" destOrd="2" presId="urn:microsoft.com/office/officeart/2005/8/layout/vList4"/>
    <dgm:cxn modelId="{CB9E01D1-4409-4BB2-B19D-33EB97CBD73A}" type="presOf" srcId="{F194AAF3-B6F0-426C-B609-EAA3036E5BE9}" destId="{883C8DFA-84E2-479B-BD17-3ADA438E863D}" srcOrd="1" destOrd="2" presId="urn:microsoft.com/office/officeart/2005/8/layout/vList4"/>
    <dgm:cxn modelId="{D40D64D2-E1D3-4B4B-8E53-F5BD924518A2}" type="presOf" srcId="{C05DFDDD-7CF7-410F-900B-136FBD637B66}" destId="{A811B336-A573-41F3-9DF2-ED065EA826E0}" srcOrd="0" destOrd="3" presId="urn:microsoft.com/office/officeart/2005/8/layout/vList4"/>
    <dgm:cxn modelId="{9A5293D4-5B7F-4F51-8902-7E424CF235A3}" type="presOf" srcId="{D7131B56-4FEC-45D0-9835-6406AFADB7E0}" destId="{93F418C4-1CC3-4E9F-A193-D5B28D1977FD}" srcOrd="0" destOrd="1" presId="urn:microsoft.com/office/officeart/2005/8/layout/vList4"/>
    <dgm:cxn modelId="{B69629DB-22B1-4315-84B6-E80EC6F4C8D4}" type="presOf" srcId="{D991803A-E7D8-4C4C-A099-3CA1DE881AF9}" destId="{2213C8BF-761A-4073-A497-6F9802976D7B}" srcOrd="0" destOrd="0" presId="urn:microsoft.com/office/officeart/2005/8/layout/vList4"/>
    <dgm:cxn modelId="{B963CAE8-CA62-4B0C-9E3E-E6EF1B958EED}" type="presOf" srcId="{5E87935E-AF80-42BE-85C2-3840DAF411ED}" destId="{22FFCDBD-330C-4F37-9FC5-AB61B847C6BB}" srcOrd="1" destOrd="0" presId="urn:microsoft.com/office/officeart/2005/8/layout/vList4"/>
    <dgm:cxn modelId="{CEEFEFE9-6D69-4BDB-9527-5AA38EF2DA82}" type="presOf" srcId="{446C3058-C807-4FC9-A9CE-161EBF5111FD}" destId="{A811B336-A573-41F3-9DF2-ED065EA826E0}" srcOrd="0" destOrd="1" presId="urn:microsoft.com/office/officeart/2005/8/layout/vList4"/>
    <dgm:cxn modelId="{EA23F9F3-A0C8-43FC-BD93-94818DDEC2DA}" srcId="{A79D9949-2076-4E3E-89D7-2F44CA86DD5D}" destId="{F194AAF3-B6F0-426C-B609-EAA3036E5BE9}" srcOrd="1" destOrd="0" parTransId="{FCA69B5E-B82B-4A12-A7AA-C5344B6C2569}" sibTransId="{FE887CFF-2372-4263-A749-33DAAAEF756C}"/>
    <dgm:cxn modelId="{4B64CFFA-2348-40B1-836D-AC6F0CEC5A9E}" srcId="{A79D9949-2076-4E3E-89D7-2F44CA86DD5D}" destId="{206C6468-6957-4007-BBFF-A3CD4BC1D01D}" srcOrd="2" destOrd="0" parTransId="{A547F43F-6F8D-401E-8388-EE3402271458}" sibTransId="{D1A4C58E-01CC-45E4-9466-557E34E32AD6}"/>
    <dgm:cxn modelId="{D5DFAE1B-FBFD-4BFC-A230-AC68B16362B1}" type="presParOf" srcId="{2213C8BF-761A-4073-A497-6F9802976D7B}" destId="{81FA80F0-70A6-4602-A85D-18FC890B6CB8}" srcOrd="0" destOrd="0" presId="urn:microsoft.com/office/officeart/2005/8/layout/vList4"/>
    <dgm:cxn modelId="{2200305E-B600-49EC-A0E2-65CA480E1418}" type="presParOf" srcId="{81FA80F0-70A6-4602-A85D-18FC890B6CB8}" destId="{A811B336-A573-41F3-9DF2-ED065EA826E0}" srcOrd="0" destOrd="0" presId="urn:microsoft.com/office/officeart/2005/8/layout/vList4"/>
    <dgm:cxn modelId="{3F3B67B4-1B58-4B59-9D98-F8A671870B07}" type="presParOf" srcId="{81FA80F0-70A6-4602-A85D-18FC890B6CB8}" destId="{CE5D1B02-B25F-4150-BC02-0B108E7181C2}" srcOrd="1" destOrd="0" presId="urn:microsoft.com/office/officeart/2005/8/layout/vList4"/>
    <dgm:cxn modelId="{FC04B42D-4D09-40AC-AF89-8221FF6C69C7}" type="presParOf" srcId="{81FA80F0-70A6-4602-A85D-18FC890B6CB8}" destId="{22FFCDBD-330C-4F37-9FC5-AB61B847C6BB}" srcOrd="2" destOrd="0" presId="urn:microsoft.com/office/officeart/2005/8/layout/vList4"/>
    <dgm:cxn modelId="{18B4755D-1CD1-4B78-AECF-670E9D8A09AC}" type="presParOf" srcId="{2213C8BF-761A-4073-A497-6F9802976D7B}" destId="{9E90724F-BF26-4CA9-9329-1A61F4D7AADF}" srcOrd="1" destOrd="0" presId="urn:microsoft.com/office/officeart/2005/8/layout/vList4"/>
    <dgm:cxn modelId="{278A9CE3-648F-4577-9A3F-6205126A42C0}" type="presParOf" srcId="{2213C8BF-761A-4073-A497-6F9802976D7B}" destId="{2A09C4A4-2587-43C1-98BD-5A546170FDF5}" srcOrd="2" destOrd="0" presId="urn:microsoft.com/office/officeart/2005/8/layout/vList4"/>
    <dgm:cxn modelId="{01CFDDAA-39C5-483A-BF37-A94C0177F629}" type="presParOf" srcId="{2A09C4A4-2587-43C1-98BD-5A546170FDF5}" destId="{D957B70C-5344-49D0-AA6C-914D80B7CAF9}" srcOrd="0" destOrd="0" presId="urn:microsoft.com/office/officeart/2005/8/layout/vList4"/>
    <dgm:cxn modelId="{29BB5AE4-3EAA-44F8-977A-C62F9533390A}" type="presParOf" srcId="{2A09C4A4-2587-43C1-98BD-5A546170FDF5}" destId="{2FBC5380-2203-4F2C-BADB-2A98B0C80FDB}" srcOrd="1" destOrd="0" presId="urn:microsoft.com/office/officeart/2005/8/layout/vList4"/>
    <dgm:cxn modelId="{65542A53-B4A0-4677-9925-0CDC31BEA7E2}" type="presParOf" srcId="{2A09C4A4-2587-43C1-98BD-5A546170FDF5}" destId="{883C8DFA-84E2-479B-BD17-3ADA438E863D}" srcOrd="2" destOrd="0" presId="urn:microsoft.com/office/officeart/2005/8/layout/vList4"/>
    <dgm:cxn modelId="{4DA11E39-FCCC-4BDD-895E-A47C390E0607}" type="presParOf" srcId="{2213C8BF-761A-4073-A497-6F9802976D7B}" destId="{FD391029-B1CE-417E-B745-38F69D012DAE}" srcOrd="3" destOrd="0" presId="urn:microsoft.com/office/officeart/2005/8/layout/vList4"/>
    <dgm:cxn modelId="{4C58F08F-4ACA-490B-B0FA-7E2061528442}" type="presParOf" srcId="{2213C8BF-761A-4073-A497-6F9802976D7B}" destId="{18616B82-CE44-4189-B5D4-78B911DCEB7A}" srcOrd="4" destOrd="0" presId="urn:microsoft.com/office/officeart/2005/8/layout/vList4"/>
    <dgm:cxn modelId="{5DD1C939-BEB3-4AE4-82C3-A1FB2B356F52}" type="presParOf" srcId="{18616B82-CE44-4189-B5D4-78B911DCEB7A}" destId="{93F418C4-1CC3-4E9F-A193-D5B28D1977FD}" srcOrd="0" destOrd="0" presId="urn:microsoft.com/office/officeart/2005/8/layout/vList4"/>
    <dgm:cxn modelId="{3AD56CB8-EF41-4F26-87BE-D603A6BEED44}" type="presParOf" srcId="{18616B82-CE44-4189-B5D4-78B911DCEB7A}" destId="{A750C36D-A6AA-4204-A76F-34FC72C05F60}" srcOrd="1" destOrd="0" presId="urn:microsoft.com/office/officeart/2005/8/layout/vList4"/>
    <dgm:cxn modelId="{15875EBA-DA41-4D5B-BEF6-D13E39F60366}" type="presParOf" srcId="{18616B82-CE44-4189-B5D4-78B911DCEB7A}" destId="{56058626-0BCA-4370-85DC-A5073E5EE20D}" srcOrd="2" destOrd="0" presId="urn:microsoft.com/office/officeart/2005/8/layout/vList4"/>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11B336-A573-41F3-9DF2-ED065EA826E0}">
      <dsp:nvSpPr>
        <dsp:cNvPr id="0" name=""/>
        <dsp:cNvSpPr/>
      </dsp:nvSpPr>
      <dsp:spPr>
        <a:xfrm>
          <a:off x="0" y="0"/>
          <a:ext cx="5486400" cy="1045239"/>
        </a:xfrm>
        <a:prstGeom prst="roundRect">
          <a:avLst>
            <a:gd name="adj" fmla="val 1000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fr-FR" sz="1100" b="1" kern="1200"/>
            <a:t>Atelier Formes Sèches</a:t>
          </a:r>
        </a:p>
        <a:p>
          <a:pPr marL="0" lvl="0" indent="0" algn="ctr" defTabSz="488950">
            <a:lnSpc>
              <a:spcPct val="90000"/>
            </a:lnSpc>
            <a:spcBef>
              <a:spcPct val="0"/>
            </a:spcBef>
            <a:spcAft>
              <a:spcPct val="35000"/>
            </a:spcAft>
            <a:buNone/>
          </a:pPr>
          <a:r>
            <a:rPr lang="fr-FR" sz="1100" b="1" kern="1200"/>
            <a:t>Comprimés : 74 000 u/j · Gélules : 50 000 u/j</a:t>
          </a:r>
        </a:p>
        <a:p>
          <a:pPr marL="57150" lvl="1" indent="-57150" algn="l" defTabSz="488950">
            <a:lnSpc>
              <a:spcPct val="90000"/>
            </a:lnSpc>
            <a:spcBef>
              <a:spcPct val="0"/>
            </a:spcBef>
            <a:spcAft>
              <a:spcPct val="15000"/>
            </a:spcAft>
            <a:buChar char="•"/>
          </a:pPr>
          <a:r>
            <a:rPr lang="fr-FR" sz="1100" b="1" kern="1200"/>
            <a:t>Comprimés (toutes classes thérapeutiques)</a:t>
          </a:r>
        </a:p>
        <a:p>
          <a:pPr marL="57150" lvl="1" indent="-57150" algn="l" defTabSz="488950">
            <a:lnSpc>
              <a:spcPct val="90000"/>
            </a:lnSpc>
            <a:spcBef>
              <a:spcPct val="0"/>
            </a:spcBef>
            <a:spcAft>
              <a:spcPct val="15000"/>
            </a:spcAft>
            <a:buChar char="•"/>
          </a:pPr>
          <a:r>
            <a:rPr lang="fr-FR" sz="1100" b="1" kern="1200"/>
            <a:t>Gélules</a:t>
          </a:r>
        </a:p>
        <a:p>
          <a:pPr marL="57150" lvl="1" indent="-57150" algn="l" defTabSz="488950">
            <a:lnSpc>
              <a:spcPct val="90000"/>
            </a:lnSpc>
            <a:spcBef>
              <a:spcPct val="0"/>
            </a:spcBef>
            <a:spcAft>
              <a:spcPct val="15000"/>
            </a:spcAft>
            <a:buChar char="•"/>
          </a:pPr>
          <a:r>
            <a:rPr lang="fr-FR" sz="1100" b="1" kern="1200"/>
            <a:t>Sels (formes solides)</a:t>
          </a:r>
        </a:p>
      </dsp:txBody>
      <dsp:txXfrm>
        <a:off x="1201803" y="0"/>
        <a:ext cx="4284596" cy="1045239"/>
      </dsp:txXfrm>
    </dsp:sp>
    <dsp:sp modelId="{CE5D1B02-B25F-4150-BC02-0B108E7181C2}">
      <dsp:nvSpPr>
        <dsp:cNvPr id="0" name=""/>
        <dsp:cNvSpPr/>
      </dsp:nvSpPr>
      <dsp:spPr>
        <a:xfrm>
          <a:off x="104523" y="104523"/>
          <a:ext cx="1097280" cy="836191"/>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8000" r="-8000"/>
          </a:stretch>
        </a:blip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D957B70C-5344-49D0-AA6C-914D80B7CAF9}">
      <dsp:nvSpPr>
        <dsp:cNvPr id="0" name=""/>
        <dsp:cNvSpPr/>
      </dsp:nvSpPr>
      <dsp:spPr>
        <a:xfrm>
          <a:off x="0" y="2272318"/>
          <a:ext cx="5486400" cy="1429082"/>
        </a:xfrm>
        <a:prstGeom prst="roundRect">
          <a:avLst>
            <a:gd name="adj" fmla="val 1000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fr-FR" sz="1100" b="1" kern="1200"/>
            <a:t>Atelier Formes Liquides</a:t>
          </a:r>
        </a:p>
        <a:p>
          <a:pPr marL="0" lvl="0" indent="0" algn="ctr" defTabSz="488950">
            <a:lnSpc>
              <a:spcPct val="90000"/>
            </a:lnSpc>
            <a:spcBef>
              <a:spcPct val="0"/>
            </a:spcBef>
            <a:spcAft>
              <a:spcPct val="35000"/>
            </a:spcAft>
            <a:buNone/>
          </a:pPr>
          <a:r>
            <a:rPr lang="fr-FR" sz="1100" b="1" kern="1200"/>
            <a:t>Capacité : 40 000 unités/jour</a:t>
          </a:r>
        </a:p>
        <a:p>
          <a:pPr marL="57150" lvl="1" indent="-57150" algn="l" defTabSz="488950">
            <a:lnSpc>
              <a:spcPct val="90000"/>
            </a:lnSpc>
            <a:spcBef>
              <a:spcPct val="0"/>
            </a:spcBef>
            <a:spcAft>
              <a:spcPct val="15000"/>
            </a:spcAft>
            <a:buChar char="•"/>
          </a:pPr>
          <a:r>
            <a:rPr lang="fr-FR" sz="1100" b="1" kern="1200"/>
            <a:t>Sirops (solutés buvables)</a:t>
          </a:r>
        </a:p>
        <a:p>
          <a:pPr marL="57150" lvl="1" indent="-57150" algn="l" defTabSz="488950">
            <a:lnSpc>
              <a:spcPct val="90000"/>
            </a:lnSpc>
            <a:spcBef>
              <a:spcPct val="0"/>
            </a:spcBef>
            <a:spcAft>
              <a:spcPct val="15000"/>
            </a:spcAft>
            <a:buChar char="•"/>
          </a:pPr>
          <a:r>
            <a:rPr lang="fr-FR" sz="1100" b="1" kern="1200"/>
            <a:t>Suspensions buvables</a:t>
          </a:r>
        </a:p>
        <a:p>
          <a:pPr marL="57150" lvl="1" indent="-57150" algn="l" defTabSz="488950">
            <a:lnSpc>
              <a:spcPct val="90000"/>
            </a:lnSpc>
            <a:spcBef>
              <a:spcPct val="0"/>
            </a:spcBef>
            <a:spcAft>
              <a:spcPct val="15000"/>
            </a:spcAft>
            <a:buChar char="•"/>
          </a:pPr>
          <a:r>
            <a:rPr lang="fr-FR" sz="1100" b="1" kern="1200"/>
            <a:t>Solutions dermiques</a:t>
          </a:r>
        </a:p>
      </dsp:txBody>
      <dsp:txXfrm>
        <a:off x="1201803" y="2272318"/>
        <a:ext cx="4284596" cy="1429082"/>
      </dsp:txXfrm>
    </dsp:sp>
    <dsp:sp modelId="{2FBC5380-2203-4F2C-BADB-2A98B0C80FDB}">
      <dsp:nvSpPr>
        <dsp:cNvPr id="0" name=""/>
        <dsp:cNvSpPr/>
      </dsp:nvSpPr>
      <dsp:spPr>
        <a:xfrm>
          <a:off x="72988" y="2597552"/>
          <a:ext cx="1097280" cy="836191"/>
        </a:xfrm>
        <a:prstGeom prst="roundRect">
          <a:avLst>
            <a:gd name="adj" fmla="val 1000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000" b="-1000"/>
          </a:stretch>
        </a:blip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93F418C4-1CC3-4E9F-A193-D5B28D1977FD}">
      <dsp:nvSpPr>
        <dsp:cNvPr id="0" name=""/>
        <dsp:cNvSpPr/>
      </dsp:nvSpPr>
      <dsp:spPr>
        <a:xfrm>
          <a:off x="0" y="1193893"/>
          <a:ext cx="5486400" cy="1045239"/>
        </a:xfrm>
        <a:prstGeom prst="roundRect">
          <a:avLst>
            <a:gd name="adj" fmla="val 1000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fr-FR" sz="1100" b="1" kern="1200"/>
            <a:t>Atelier Formes Pâteuses</a:t>
          </a:r>
        </a:p>
        <a:p>
          <a:pPr marL="0" lvl="0" indent="0" algn="ctr" defTabSz="488950">
            <a:lnSpc>
              <a:spcPct val="90000"/>
            </a:lnSpc>
            <a:spcBef>
              <a:spcPct val="0"/>
            </a:spcBef>
            <a:spcAft>
              <a:spcPct val="35000"/>
            </a:spcAft>
            <a:buNone/>
          </a:pPr>
          <a:r>
            <a:rPr lang="fr-FR" sz="1100" b="1" kern="1200"/>
            <a:t>Dentifrices : 50 000 u/j · Gels/Crèmes : 20 000–22 500 u/j</a:t>
          </a:r>
        </a:p>
        <a:p>
          <a:pPr marL="57150" lvl="1" indent="-57150" algn="l" defTabSz="488950">
            <a:lnSpc>
              <a:spcPct val="90000"/>
            </a:lnSpc>
            <a:spcBef>
              <a:spcPct val="0"/>
            </a:spcBef>
            <a:spcAft>
              <a:spcPct val="15000"/>
            </a:spcAft>
            <a:buChar char="•"/>
          </a:pPr>
          <a:r>
            <a:rPr lang="fr-FR" sz="1100" b="1" kern="1200"/>
            <a:t>Pommades ; Gels; Crèmes; Dentifrices.</a:t>
          </a:r>
        </a:p>
      </dsp:txBody>
      <dsp:txXfrm>
        <a:off x="1201803" y="1193893"/>
        <a:ext cx="4284596" cy="1045239"/>
      </dsp:txXfrm>
    </dsp:sp>
    <dsp:sp modelId="{A750C36D-A6AA-4204-A76F-34FC72C05F60}">
      <dsp:nvSpPr>
        <dsp:cNvPr id="0" name=""/>
        <dsp:cNvSpPr/>
      </dsp:nvSpPr>
      <dsp:spPr>
        <a:xfrm>
          <a:off x="104523" y="1287046"/>
          <a:ext cx="1097280" cy="836191"/>
        </a:xfrm>
        <a:prstGeom prst="roundRect">
          <a:avLst>
            <a:gd name="adj" fmla="val 10000"/>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15000" r="-15000"/>
          </a:stretch>
        </a:blip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8D2063AA-3802-4D3F-B757-193A0C19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186</Pages>
  <Words>42331</Words>
  <Characters>232822</Characters>
  <Application>Microsoft Office Word</Application>
  <DocSecurity>0</DocSecurity>
  <Lines>1940</Lines>
  <Paragraphs>549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ben kabouche malek</cp:lastModifiedBy>
  <cp:revision>72</cp:revision>
  <cp:lastPrinted>2026-06-28T10:19:00Z</cp:lastPrinted>
  <dcterms:created xsi:type="dcterms:W3CDTF">2026-06-20T10:11:00Z</dcterms:created>
  <dcterms:modified xsi:type="dcterms:W3CDTF">2026-06-28T10:23:00Z</dcterms:modified>
</cp:coreProperties>
</file>